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C9E4">
      <w:pPr>
        <w:spacing w:before="156" w:beforeLines="50" w:after="156" w:afterLines="50" w:line="400" w:lineRule="exact"/>
        <w:rPr>
          <w:rFonts w:ascii="宋体" w:hAnsi="宋体"/>
          <w:b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  <w:szCs w:val="24"/>
        </w:rPr>
        <w:t>688651</w:t>
      </w: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 xml:space="preserve">                                   证券简称：盛邦安全</w:t>
      </w:r>
    </w:p>
    <w:p w14:paraId="3760004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78F866F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远江盛邦（北京）网络安全科技股份有限公司</w:t>
      </w:r>
    </w:p>
    <w:p w14:paraId="6C92AEC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48DA98">
      <w:pPr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</w:t>
      </w:r>
      <w:r>
        <w:rPr>
          <w:rFonts w:hint="eastAsia" w:ascii="宋体" w:hAnsi="宋体"/>
          <w:bCs/>
          <w:iCs/>
          <w:color w:val="000000"/>
          <w:sz w:val="24"/>
          <w:highlight w:val="none"/>
        </w:rPr>
        <w:t>02</w:t>
      </w:r>
      <w:r>
        <w:rPr>
          <w:rFonts w:ascii="宋体" w:hAnsi="宋体"/>
          <w:bCs/>
          <w:iCs/>
          <w:color w:val="000000"/>
          <w:sz w:val="24"/>
          <w:highlight w:val="none"/>
        </w:rPr>
        <w:t>4</w:t>
      </w:r>
      <w:r>
        <w:rPr>
          <w:rFonts w:hint="eastAsia" w:ascii="宋体" w:hAnsi="宋体"/>
          <w:bCs/>
          <w:iCs/>
          <w:color w:val="000000"/>
          <w:sz w:val="24"/>
          <w:highlight w:val="none"/>
        </w:rPr>
        <w:t>-</w:t>
      </w:r>
      <w:r>
        <w:rPr>
          <w:rFonts w:ascii="宋体" w:hAnsi="宋体"/>
          <w:bCs/>
          <w:iCs/>
          <w:color w:val="000000"/>
          <w:sz w:val="24"/>
          <w:highlight w:val="none"/>
        </w:rPr>
        <w:t>00</w:t>
      </w:r>
      <w:r>
        <w:rPr>
          <w:rFonts w:hint="eastAsia" w:ascii="宋体" w:hAnsi="宋体"/>
          <w:bCs/>
          <w:iCs/>
          <w:color w:val="000000"/>
          <w:sz w:val="24"/>
          <w:highlight w:val="none"/>
          <w:lang w:val="en-US" w:eastAsia="zh-CN"/>
        </w:rPr>
        <w:t>7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DB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741">
            <w:pPr>
              <w:spacing w:line="480" w:lineRule="atLeast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B0E1">
            <w:pPr>
              <w:tabs>
                <w:tab w:val="left" w:pos="2487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特定对象调研  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分析师会议</w:t>
            </w:r>
          </w:p>
          <w:p w14:paraId="3B0A8087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媒体采访  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业绩说明会</w:t>
            </w:r>
          </w:p>
          <w:p w14:paraId="1CF19E40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新闻发布会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路演活动</w:t>
            </w:r>
          </w:p>
          <w:p w14:paraId="7C50C39B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现场参观</w:t>
            </w:r>
          </w:p>
          <w:p w14:paraId="416D00A7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其他 （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>请文字说明其他活动内容）</w:t>
            </w:r>
          </w:p>
        </w:tc>
      </w:tr>
      <w:tr w14:paraId="7C9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212">
            <w:pPr>
              <w:spacing w:line="480" w:lineRule="atLeast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FF2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天风证券股份有限公司刘琳琳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eastAsia="zh-CN"/>
              </w:rPr>
              <w:t>、东方证券资产管理有限公司张明宇、北京东方睿石投资管理有限公司唐谷军、上海和谐汇一资产管理有限公司凌晨、珠海德若私募基金管理有限公司罗采奕、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  <w:shd w:val="clear"/>
                <w:lang w:eastAsia="zh-CN"/>
              </w:rPr>
              <w:t>长江证券余庚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  <w:lang w:eastAsia="zh-CN"/>
              </w:rPr>
              <w:t>宗、中信建投证券股份有限公司李楚涵、中泰证券苏仪、国金证券股份有限公司李忠宇、民生证券股份有限公司杨立天、华创证券有限责任公司胡昕安、鸿运私募基金管理（海南）有限公司蒋睿、国元证券股份有限公司耿军军、广发证券股份有限公司李婉云、深圳市辰禾投资有限公司吴超、财通证券股份有限公司郑元昊、摩根基金管理(中国)有限公司王嵩、深圳量度资本投资管理有限公司刘鸿辉、海通证券股份有限公司魏宗、上海嘉世私募基金管理有限公司李其东、国金证券股份有限公司孟灿、国泰君安证券股份有限公司钟明翰、深圳创富兆业金融管理有限公司司巍、上海鑫岚投资管理有限公司邸明轩、广发证券股份有限公司雷棠棣、兴业证券桂杨、东北证券股份有限公司马宗铠、上海泊通投资管理有限公司孔令全、财通证券资产管理有限公司邓芳程、德邦证券股份有限公司王思、达晨财智创业投资管理有限公司黄子翀</w:t>
            </w:r>
          </w:p>
        </w:tc>
      </w:tr>
      <w:tr w14:paraId="659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EF8">
            <w:pPr>
              <w:spacing w:line="480" w:lineRule="atLeast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8AA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024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16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14:paraId="421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512">
            <w:pPr>
              <w:spacing w:line="360" w:lineRule="auto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2B3E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</w:rPr>
              <w:t>线上-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价值在线（https://www.ir-online.cn/）平台电话会议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；线下-公司会议室</w:t>
            </w:r>
          </w:p>
        </w:tc>
      </w:tr>
      <w:tr w14:paraId="7B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0CE">
            <w:pPr>
              <w:spacing w:line="276" w:lineRule="auto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上市公司接待</w:t>
            </w:r>
          </w:p>
          <w:p w14:paraId="35818C02">
            <w:pPr>
              <w:spacing w:line="276" w:lineRule="auto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3A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副总经理、董事会秘书 袁先登；证券部 杨烨琨、董怡君</w:t>
            </w:r>
          </w:p>
        </w:tc>
      </w:tr>
      <w:tr w14:paraId="5C17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D2F">
            <w:pPr>
              <w:spacing w:line="360" w:lineRule="auto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66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</w:rPr>
              <w:t>一、公司202</w:t>
            </w:r>
            <w:r>
              <w:rPr>
                <w:rFonts w:hint="eastAsia" w:asciiTheme="minorEastAsia" w:hAnsiTheme="minorEastAsia" w:eastAsiaTheme="minorEastAsia"/>
                <w:b/>
                <w:bCs w:val="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 w:val="0"/>
              </w:rPr>
              <w:t>年三季度情况介绍</w:t>
            </w:r>
          </w:p>
          <w:p w14:paraId="50826C66">
            <w:pPr>
              <w:pStyle w:val="10"/>
              <w:spacing w:line="36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</w:rPr>
              <w:t>整体来看，公司三季度的经营情况良好，营收稳定增长，增量业务陆续释放。财务指标方面，前三季度收入1.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3亿元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，同比增长7.55%；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其中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第三季度单季度营收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4812万元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同比增长19.91%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</w:rPr>
              <w:t>回款方面，前三季度回款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1.7亿元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</w:rPr>
              <w:t>同比增长10.55%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利润方面，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</w:rPr>
              <w:t>前三季度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净利润-3485万元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相较去年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</w:rPr>
              <w:t>同期亏损增加了1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165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</w:rPr>
              <w:t>万，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系研发费用与销售费用增长所致，主要是研发人员、销售人员数量增长较大。公司以期通过持续强化科技创新和渠道建设，实现下一步战略目标，达成利润突破。</w:t>
            </w:r>
          </w:p>
          <w:p w14:paraId="0A8B663F">
            <w:pPr>
              <w:pStyle w:val="10"/>
              <w:spacing w:line="36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接下来，公司将聚焦三大工作重点：一是致力于基础产品的优化，加强其海外市场的拓展，以提升产品的国际竞争力；二是深入市场细分领域，持续推广并增强场景类和网络空间地图产品能力，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highlight w:val="none"/>
                <w:lang w:val="en-US" w:eastAsia="zh-CN"/>
              </w:rPr>
              <w:t>如网络空间资产测绘、RayTI（网络威胁攻击阻断系统）、TAG（可信身份接入网关）等；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三是挖掘公司自身数据资产的价值潜力，积极探索数据要素领域机会，整合资源，为企业发展提供新动力。</w:t>
            </w:r>
          </w:p>
          <w:p w14:paraId="2BC64594">
            <w:pPr>
              <w:pStyle w:val="10"/>
              <w:spacing w:line="360" w:lineRule="auto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</w:rPr>
            </w:pPr>
          </w:p>
          <w:p w14:paraId="24FD4D3C">
            <w:pPr>
              <w:pStyle w:val="10"/>
              <w:spacing w:line="360" w:lineRule="auto"/>
              <w:ind w:firstLine="482" w:firstLineChars="200"/>
              <w:rPr>
                <w:rFonts w:hint="eastAsia" w:asciiTheme="minorEastAsia" w:hAnsiTheme="minorEastAsia" w:eastAsiaTheme="minorEastAsia"/>
                <w:b/>
                <w:bCs w:val="0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</w:rPr>
              <w:t>二、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bCs w:val="0"/>
              </w:rPr>
              <w:t>问题交流</w:t>
            </w:r>
          </w:p>
          <w:p w14:paraId="7229BF12">
            <w:pPr>
              <w:pStyle w:val="10"/>
              <w:spacing w:line="36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1. 5月份收购天御云安，目前近半年，请问公司在卫星互联网领域进展情况如何？</w:t>
            </w:r>
          </w:p>
          <w:p w14:paraId="2DD88907">
            <w:pPr>
              <w:pStyle w:val="1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尊敬的投资者，您好。公司上半年完成了对天御云安的并购，整合工作进展得比较顺利。经过一个季度的市场观察与研究，公司发现卫星技术在能源、交通、应急指挥、土地面貌监测以及低空无人机监控等多个领域具有广阔的应用前景，并能提供高效的解决方案。因此，公司卫星互联网业务下一步或将聚焦这些重点领域。未来，公司计划围绕卫星互联网安全方向，进一步完善技术链条，推出系列化标准产品，积极拓展相关产品品类。这一战略部署将有助于巩固公司在卫星互联网安全领域的先发优势，使其在后续的市场竞争中占据有利位置。感谢您的关注。</w:t>
            </w:r>
          </w:p>
          <w:p w14:paraId="36A1965A">
            <w:pPr>
              <w:pStyle w:val="10"/>
              <w:spacing w:line="36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2. 请问公司下一步的战略规划与业务重心是什么，明年的业绩展望如何？</w:t>
            </w:r>
          </w:p>
          <w:p w14:paraId="258F22AA">
            <w:pPr>
              <w:pStyle w:val="1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尊敬的投资者，您好。公司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预计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明年业绩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将继续有所提升。公司近两年通过升级组织架构和人才队伍，极大提高了内部应对市场变化和挑战的能力，这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公司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长期稳定发展打下了坚实基础。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正如之前所述，基础产品的海外市场是公司未来重点开拓方向之一。今年，公司的基础产品在数十名研发人员的共同努力下，已于近期完成了全面升级，相关产品已提交客户进行测试，预计这一测试仍将持续几个月。接下来，出海业务有望成为公司业绩增长的一大亮点，但具体进展还取决于客户市场的推广节奏。</w:t>
            </w:r>
          </w:p>
          <w:p w14:paraId="45924D2C">
            <w:pPr>
              <w:pStyle w:val="1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在卫星互联网业务方向上，公司凭借自身成熟的卫星通信加密技术，围绕分析卫星互联网脆弱性、卫星互联网空间测绘，以及卫星互联网通信安全防御等领域实施了战略布局。随着卫星互联网产业的快速发展，相关产品的市场空间会越来越大。此外，之前提到的网络空间地图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RayTI和TAG等产品线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，我们观察到也将逐步释放增量。基于以上这些积极进展，公司明年的业绩预计将保持稳健增长。感谢您的关注。</w:t>
            </w:r>
          </w:p>
          <w:p w14:paraId="24C22C6F">
            <w:pPr>
              <w:pStyle w:val="1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3. 请问公司在数据要素、数据安全业务领域，目前的规划是什么？</w:t>
            </w:r>
          </w:p>
          <w:p w14:paraId="4DCCB574">
            <w:pPr>
              <w:pStyle w:val="10"/>
              <w:spacing w:line="36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尊敬的投资者，您好。公司深耕网安行业多年，已沉淀了一些数据资源，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具体而言，有漏洞库、防护规则库、网络资产特征库、网络资产数据库。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目前，公司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在数据要素市场的探索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主要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有两个方面。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一是作为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网络资产数据资源的提供者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（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网络资产就是互联网的各种设备、网站等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），公司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的产品可以探测到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网络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资产的数据，加工处理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后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转化为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数据要素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进行输出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。二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是公司在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数据资源、数据技术、融合应用和安全保障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等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方面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，可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提供产品和解决方案。如数据技术方面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网络空间资产探测产品可以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通过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汇聚技术，对数据进行收集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；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多元异构数据融合平台可以通过数据处理技术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对数据进行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加工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。</w:t>
            </w:r>
          </w:p>
          <w:p w14:paraId="739AE2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360" w:lineRule="auto"/>
              <w:ind w:firstLine="480" w:firstLineChars="200"/>
              <w:textAlignment w:val="auto"/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实践过程中，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我们发现新技术越来越多，新应用的场景越来越多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。现阶段，公司致力于精准识别与挖掘数据要素相关的客户群体，同时对公司数据要素应用方向的产品与技术进行整合与推广，旨在激发公司产品在数据要素市场的潜力。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后续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，公司在数据技术方向将</w:t>
            </w:r>
            <w:r>
              <w:rPr>
                <w:rFonts w:hint="default" w:asciiTheme="minorEastAsia" w:hAnsiTheme="minorEastAsia" w:eastAsiaTheme="minorEastAsia"/>
                <w:b w:val="0"/>
                <w:bCs/>
                <w:lang w:val="en-US" w:eastAsia="zh-CN"/>
              </w:rPr>
              <w:t>投入更多研发资源。感谢您的关注。</w:t>
            </w:r>
            <w:bookmarkStart w:id="0" w:name="_GoBack"/>
            <w:bookmarkEnd w:id="0"/>
          </w:p>
        </w:tc>
      </w:tr>
      <w:tr w14:paraId="3831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DBA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9F2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AB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8AB">
            <w:pPr>
              <w:spacing w:line="360" w:lineRule="auto"/>
              <w:jc w:val="center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8BC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4年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月1日</w:t>
            </w:r>
          </w:p>
        </w:tc>
      </w:tr>
    </w:tbl>
    <w:p w14:paraId="1A6C13C9">
      <w:pPr>
        <w:rPr>
          <w:rFonts w:ascii="宋体" w:hAnsi="宋体"/>
          <w:bCs/>
          <w:i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mIwOGE4ODAyNzczZjNjZjg0MTkyMzYwYjZhZTgifQ=="/>
  </w:docVars>
  <w:rsids>
    <w:rsidRoot w:val="372D2BC1"/>
    <w:rsid w:val="00001ED6"/>
    <w:rsid w:val="00012AB6"/>
    <w:rsid w:val="000161CA"/>
    <w:rsid w:val="000258EE"/>
    <w:rsid w:val="00027274"/>
    <w:rsid w:val="00045DD1"/>
    <w:rsid w:val="000A5718"/>
    <w:rsid w:val="000D7999"/>
    <w:rsid w:val="000E4703"/>
    <w:rsid w:val="0010700B"/>
    <w:rsid w:val="00127D74"/>
    <w:rsid w:val="00147ACA"/>
    <w:rsid w:val="00187C86"/>
    <w:rsid w:val="001A285D"/>
    <w:rsid w:val="001E594F"/>
    <w:rsid w:val="001E5956"/>
    <w:rsid w:val="001F27AC"/>
    <w:rsid w:val="00213C2F"/>
    <w:rsid w:val="00224AA7"/>
    <w:rsid w:val="0024755D"/>
    <w:rsid w:val="0027381C"/>
    <w:rsid w:val="00275BDE"/>
    <w:rsid w:val="002957BD"/>
    <w:rsid w:val="002B39AC"/>
    <w:rsid w:val="002D4462"/>
    <w:rsid w:val="00324BBE"/>
    <w:rsid w:val="00334BEE"/>
    <w:rsid w:val="0033589E"/>
    <w:rsid w:val="003515A4"/>
    <w:rsid w:val="003565D1"/>
    <w:rsid w:val="00376F9D"/>
    <w:rsid w:val="00393963"/>
    <w:rsid w:val="003A178C"/>
    <w:rsid w:val="003A2032"/>
    <w:rsid w:val="003A2128"/>
    <w:rsid w:val="003A3416"/>
    <w:rsid w:val="003B7B42"/>
    <w:rsid w:val="003E2C17"/>
    <w:rsid w:val="003E54EC"/>
    <w:rsid w:val="003F63A0"/>
    <w:rsid w:val="004831A6"/>
    <w:rsid w:val="00487241"/>
    <w:rsid w:val="004E7FE5"/>
    <w:rsid w:val="005172D7"/>
    <w:rsid w:val="00593EE8"/>
    <w:rsid w:val="005C3B8A"/>
    <w:rsid w:val="005D2C55"/>
    <w:rsid w:val="005F2386"/>
    <w:rsid w:val="006604EF"/>
    <w:rsid w:val="006D5440"/>
    <w:rsid w:val="006D7CFC"/>
    <w:rsid w:val="00704A4F"/>
    <w:rsid w:val="00737D54"/>
    <w:rsid w:val="007A61FF"/>
    <w:rsid w:val="007B6FDB"/>
    <w:rsid w:val="007D15FB"/>
    <w:rsid w:val="007D64F2"/>
    <w:rsid w:val="007F186C"/>
    <w:rsid w:val="007F1D94"/>
    <w:rsid w:val="008048EB"/>
    <w:rsid w:val="0082017E"/>
    <w:rsid w:val="0088250D"/>
    <w:rsid w:val="00906C21"/>
    <w:rsid w:val="00991B0D"/>
    <w:rsid w:val="009A5206"/>
    <w:rsid w:val="009B2336"/>
    <w:rsid w:val="009C1489"/>
    <w:rsid w:val="00A46702"/>
    <w:rsid w:val="00A548B2"/>
    <w:rsid w:val="00A66434"/>
    <w:rsid w:val="00A71D14"/>
    <w:rsid w:val="00AA4C23"/>
    <w:rsid w:val="00AB2959"/>
    <w:rsid w:val="00AB7D16"/>
    <w:rsid w:val="00AE3199"/>
    <w:rsid w:val="00B150CD"/>
    <w:rsid w:val="00B353B9"/>
    <w:rsid w:val="00B455CA"/>
    <w:rsid w:val="00B6649B"/>
    <w:rsid w:val="00BC6B58"/>
    <w:rsid w:val="00BD3F33"/>
    <w:rsid w:val="00BE1953"/>
    <w:rsid w:val="00BE7AD5"/>
    <w:rsid w:val="00BF0D55"/>
    <w:rsid w:val="00BF2263"/>
    <w:rsid w:val="00C1024A"/>
    <w:rsid w:val="00C561FE"/>
    <w:rsid w:val="00C57A77"/>
    <w:rsid w:val="00C67BB7"/>
    <w:rsid w:val="00C721A7"/>
    <w:rsid w:val="00CE22BA"/>
    <w:rsid w:val="00D567CE"/>
    <w:rsid w:val="00D56CEB"/>
    <w:rsid w:val="00D64893"/>
    <w:rsid w:val="00DA57E8"/>
    <w:rsid w:val="00DD4A86"/>
    <w:rsid w:val="00DE0700"/>
    <w:rsid w:val="00E40E16"/>
    <w:rsid w:val="00E62AEA"/>
    <w:rsid w:val="00E748C3"/>
    <w:rsid w:val="00E840FC"/>
    <w:rsid w:val="00EC4774"/>
    <w:rsid w:val="00EE2112"/>
    <w:rsid w:val="00EF172B"/>
    <w:rsid w:val="00EF5DC7"/>
    <w:rsid w:val="00EF6EC6"/>
    <w:rsid w:val="00F10BFD"/>
    <w:rsid w:val="00F14914"/>
    <w:rsid w:val="00F22D57"/>
    <w:rsid w:val="00F6579A"/>
    <w:rsid w:val="00F71DBE"/>
    <w:rsid w:val="00FB3997"/>
    <w:rsid w:val="00FC2758"/>
    <w:rsid w:val="00FC3508"/>
    <w:rsid w:val="00FE047D"/>
    <w:rsid w:val="02A17B23"/>
    <w:rsid w:val="02EF1E8A"/>
    <w:rsid w:val="03991DF6"/>
    <w:rsid w:val="03BF0642"/>
    <w:rsid w:val="05123C0E"/>
    <w:rsid w:val="0C7401A0"/>
    <w:rsid w:val="11301209"/>
    <w:rsid w:val="150579B9"/>
    <w:rsid w:val="16043C72"/>
    <w:rsid w:val="1AD33EC9"/>
    <w:rsid w:val="1D1335C4"/>
    <w:rsid w:val="1EBC2277"/>
    <w:rsid w:val="2070232D"/>
    <w:rsid w:val="22B32A1D"/>
    <w:rsid w:val="231150AD"/>
    <w:rsid w:val="26BF2B4E"/>
    <w:rsid w:val="26C8461C"/>
    <w:rsid w:val="26DC646A"/>
    <w:rsid w:val="28CB2B2E"/>
    <w:rsid w:val="29312CED"/>
    <w:rsid w:val="2DE37725"/>
    <w:rsid w:val="2E77173F"/>
    <w:rsid w:val="2E7D0E43"/>
    <w:rsid w:val="2F67492B"/>
    <w:rsid w:val="340E112B"/>
    <w:rsid w:val="372D2BC1"/>
    <w:rsid w:val="3B807F36"/>
    <w:rsid w:val="3C1538A4"/>
    <w:rsid w:val="3C7D2DD0"/>
    <w:rsid w:val="3E0B3F48"/>
    <w:rsid w:val="3F5C616D"/>
    <w:rsid w:val="40EF78AD"/>
    <w:rsid w:val="420460B1"/>
    <w:rsid w:val="44623109"/>
    <w:rsid w:val="47F12E1A"/>
    <w:rsid w:val="48524C8D"/>
    <w:rsid w:val="49435341"/>
    <w:rsid w:val="4B06733D"/>
    <w:rsid w:val="52100AA2"/>
    <w:rsid w:val="536900E8"/>
    <w:rsid w:val="53B60FA0"/>
    <w:rsid w:val="58233693"/>
    <w:rsid w:val="5A1F7FAB"/>
    <w:rsid w:val="5B4E468A"/>
    <w:rsid w:val="5D3A6883"/>
    <w:rsid w:val="62740A30"/>
    <w:rsid w:val="65507A25"/>
    <w:rsid w:val="65D448C1"/>
    <w:rsid w:val="68AD09A1"/>
    <w:rsid w:val="6B8249E2"/>
    <w:rsid w:val="6BB12556"/>
    <w:rsid w:val="724A21DE"/>
    <w:rsid w:val="740274B3"/>
    <w:rsid w:val="77AF64E3"/>
    <w:rsid w:val="78C46E0E"/>
    <w:rsid w:val="79C1406B"/>
    <w:rsid w:val="7F563933"/>
    <w:rsid w:val="7FE02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uiPriority w:val="0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0"/>
    <w:rPr>
      <w:b/>
      <w:bCs/>
      <w:kern w:val="2"/>
      <w:sz w:val="21"/>
      <w:szCs w:val="22"/>
    </w:rPr>
  </w:style>
  <w:style w:type="character" w:customStyle="1" w:styleId="16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2210</Words>
  <Characters>2310</Characters>
  <Lines>21</Lines>
  <Paragraphs>6</Paragraphs>
  <TotalTime>68</TotalTime>
  <ScaleCrop>false</ScaleCrop>
  <LinksUpToDate>false</LinksUpToDate>
  <CharactersWithSpaces>2435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2024-05-20T02:49:00Z</dcterms:created>
  <dc:creator>Lilac1425803577</dc:creator>
  <cp:lastModifiedBy>大骐子</cp:lastModifiedBy>
  <dcterms:modified xsi:type="dcterms:W3CDTF">2024-11-03T09:17:59Z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2D68D386B7F0497FB646F30C7FDAE6E0</vt:lpwstr>
  </property>
</Properties>
</file>