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1E0452" w14:textId="77777777" w:rsidR="00A30FFA" w:rsidRPr="00BC32C3" w:rsidRDefault="00000000">
      <w:pPr>
        <w:spacing w:beforeLines="50" w:before="156" w:afterLines="50" w:after="156" w:line="400" w:lineRule="exact"/>
        <w:rPr>
          <w:bCs/>
          <w:iCs/>
          <w:color w:val="000000"/>
          <w:sz w:val="24"/>
        </w:rPr>
      </w:pPr>
      <w:r w:rsidRPr="00BC32C3">
        <w:rPr>
          <w:bCs/>
          <w:iCs/>
          <w:color w:val="000000"/>
          <w:sz w:val="24"/>
        </w:rPr>
        <w:t>证券代码：</w:t>
      </w:r>
      <w:r w:rsidRPr="00BC32C3">
        <w:rPr>
          <w:bCs/>
          <w:iCs/>
          <w:color w:val="000000"/>
          <w:sz w:val="24"/>
        </w:rPr>
        <w:t xml:space="preserve">688343                                   </w:t>
      </w:r>
      <w:r w:rsidRPr="00BC32C3">
        <w:rPr>
          <w:bCs/>
          <w:iCs/>
          <w:color w:val="000000"/>
          <w:sz w:val="24"/>
        </w:rPr>
        <w:t>证券简称：云天励飞</w:t>
      </w:r>
    </w:p>
    <w:p w14:paraId="3B987DA1" w14:textId="77777777" w:rsidR="00A30FFA" w:rsidRPr="00BC32C3" w:rsidRDefault="00000000">
      <w:pPr>
        <w:spacing w:beforeLines="50" w:before="156" w:afterLines="50" w:after="156" w:line="400" w:lineRule="exact"/>
        <w:jc w:val="center"/>
        <w:rPr>
          <w:b/>
          <w:bCs/>
          <w:iCs/>
          <w:color w:val="000000"/>
          <w:sz w:val="32"/>
          <w:szCs w:val="32"/>
        </w:rPr>
      </w:pPr>
      <w:r w:rsidRPr="00BC32C3">
        <w:rPr>
          <w:b/>
          <w:bCs/>
          <w:iCs/>
          <w:color w:val="000000"/>
          <w:sz w:val="32"/>
          <w:szCs w:val="32"/>
        </w:rPr>
        <w:t>深圳云天励飞技术股份有限公司</w:t>
      </w:r>
    </w:p>
    <w:p w14:paraId="64185A09" w14:textId="3A833CD8" w:rsidR="00A30FFA" w:rsidRPr="00BC32C3" w:rsidRDefault="00BC32C3">
      <w:pPr>
        <w:spacing w:beforeLines="50" w:before="156" w:afterLines="50" w:after="156" w:line="400" w:lineRule="exact"/>
        <w:jc w:val="center"/>
        <w:rPr>
          <w:b/>
          <w:bCs/>
          <w:iCs/>
          <w:color w:val="000000"/>
          <w:sz w:val="32"/>
          <w:szCs w:val="32"/>
        </w:rPr>
      </w:pPr>
      <w:r w:rsidRPr="00BC32C3">
        <w:rPr>
          <w:b/>
          <w:bCs/>
          <w:iCs/>
          <w:color w:val="000000"/>
          <w:sz w:val="32"/>
          <w:szCs w:val="32"/>
        </w:rPr>
        <w:t>2024</w:t>
      </w:r>
      <w:r w:rsidRPr="00BC32C3">
        <w:rPr>
          <w:b/>
          <w:bCs/>
          <w:iCs/>
          <w:color w:val="000000"/>
          <w:sz w:val="32"/>
          <w:szCs w:val="32"/>
        </w:rPr>
        <w:t>年</w:t>
      </w:r>
      <w:r w:rsidRPr="00BC32C3">
        <w:rPr>
          <w:b/>
          <w:bCs/>
          <w:iCs/>
          <w:color w:val="000000"/>
          <w:sz w:val="32"/>
          <w:szCs w:val="32"/>
        </w:rPr>
        <w:t>10</w:t>
      </w:r>
      <w:r w:rsidRPr="00BC32C3">
        <w:rPr>
          <w:b/>
          <w:bCs/>
          <w:iCs/>
          <w:color w:val="000000"/>
          <w:sz w:val="32"/>
          <w:szCs w:val="32"/>
        </w:rPr>
        <w:t>月</w:t>
      </w:r>
      <w:r w:rsidRPr="00BC32C3">
        <w:rPr>
          <w:b/>
          <w:bCs/>
          <w:iCs/>
          <w:color w:val="000000"/>
          <w:sz w:val="32"/>
          <w:szCs w:val="32"/>
        </w:rPr>
        <w:t>31</w:t>
      </w:r>
      <w:r w:rsidRPr="00BC32C3">
        <w:rPr>
          <w:b/>
          <w:bCs/>
          <w:iCs/>
          <w:color w:val="000000"/>
          <w:sz w:val="32"/>
          <w:szCs w:val="32"/>
        </w:rPr>
        <w:t>日投资者关系活动记录表</w:t>
      </w:r>
    </w:p>
    <w:p w14:paraId="43E04363" w14:textId="3205367D" w:rsidR="00A30FFA" w:rsidRPr="00BC32C3" w:rsidRDefault="00000000">
      <w:pPr>
        <w:spacing w:line="400" w:lineRule="exact"/>
        <w:rPr>
          <w:bCs/>
          <w:iCs/>
          <w:color w:val="000000"/>
          <w:sz w:val="24"/>
        </w:rPr>
      </w:pPr>
      <w:r>
        <w:rPr>
          <w:rFonts w:ascii="宋体" w:hAnsi="宋体" w:hint="eastAsia"/>
          <w:bCs/>
          <w:iCs/>
          <w:color w:val="000000"/>
          <w:sz w:val="24"/>
        </w:rPr>
        <w:t xml:space="preserve">                                                      编号：</w:t>
      </w:r>
      <w:r w:rsidRPr="00BC32C3">
        <w:rPr>
          <w:bCs/>
          <w:iCs/>
          <w:color w:val="000000"/>
          <w:sz w:val="24"/>
        </w:rPr>
        <w:t>2024-0</w:t>
      </w:r>
      <w:r w:rsidR="00BC32C3" w:rsidRPr="00BC32C3">
        <w:rPr>
          <w:bCs/>
          <w:iCs/>
          <w:color w:val="000000"/>
          <w:sz w:val="24"/>
        </w:rPr>
        <w:t>23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2"/>
        <w:gridCol w:w="6434"/>
      </w:tblGrid>
      <w:tr w:rsidR="00A30FFA" w14:paraId="19EDA788" w14:textId="77777777">
        <w:tc>
          <w:tcPr>
            <w:tcW w:w="1862" w:type="dxa"/>
            <w:tcBorders>
              <w:top w:val="single" w:sz="4" w:space="0" w:color="auto"/>
              <w:left w:val="single" w:sz="4" w:space="0" w:color="auto"/>
              <w:bottom w:val="single" w:sz="4" w:space="0" w:color="auto"/>
              <w:right w:val="single" w:sz="4" w:space="0" w:color="auto"/>
            </w:tcBorders>
            <w:shd w:val="clear" w:color="auto" w:fill="auto"/>
          </w:tcPr>
          <w:p w14:paraId="0D85F31A" w14:textId="77777777" w:rsidR="00A30FFA" w:rsidRDefault="00000000">
            <w:pPr>
              <w:spacing w:line="480" w:lineRule="atLeast"/>
              <w:rPr>
                <w:rFonts w:ascii="宋体" w:hAnsi="宋体" w:hint="eastAsia"/>
                <w:bCs/>
                <w:iCs/>
                <w:color w:val="000000"/>
                <w:sz w:val="24"/>
              </w:rPr>
            </w:pPr>
            <w:r>
              <w:rPr>
                <w:rFonts w:ascii="宋体" w:hAnsi="宋体" w:hint="eastAsia"/>
                <w:bCs/>
                <w:iCs/>
                <w:color w:val="000000"/>
                <w:sz w:val="24"/>
              </w:rPr>
              <w:t>投资者关系活动类别</w:t>
            </w:r>
          </w:p>
          <w:p w14:paraId="66CBE085" w14:textId="77777777" w:rsidR="00A30FFA" w:rsidRDefault="00A30FFA">
            <w:pPr>
              <w:spacing w:line="480" w:lineRule="atLeast"/>
              <w:rPr>
                <w:rFonts w:ascii="宋体" w:hAnsi="宋体" w:hint="eastAsia"/>
                <w:bCs/>
                <w:iCs/>
                <w:color w:val="000000"/>
                <w:sz w:val="24"/>
              </w:rPr>
            </w:pPr>
          </w:p>
        </w:tc>
        <w:tc>
          <w:tcPr>
            <w:tcW w:w="6434" w:type="dxa"/>
            <w:tcBorders>
              <w:top w:val="single" w:sz="4" w:space="0" w:color="auto"/>
              <w:left w:val="single" w:sz="4" w:space="0" w:color="auto"/>
              <w:bottom w:val="single" w:sz="4" w:space="0" w:color="auto"/>
              <w:right w:val="single" w:sz="4" w:space="0" w:color="auto"/>
            </w:tcBorders>
            <w:shd w:val="clear" w:color="auto" w:fill="auto"/>
          </w:tcPr>
          <w:p w14:paraId="3671315F" w14:textId="77777777" w:rsidR="00A30FFA" w:rsidRDefault="00000000">
            <w:pPr>
              <w:spacing w:line="480" w:lineRule="atLeast"/>
              <w:rPr>
                <w:rFonts w:ascii="宋体" w:hAnsi="宋体" w:hint="eastAsia"/>
                <w:bCs/>
                <w:iCs/>
                <w:color w:val="000000"/>
                <w:sz w:val="24"/>
              </w:rPr>
            </w:pPr>
            <w:r>
              <w:rPr>
                <w:rFonts w:ascii="宋体" w:hAnsi="宋体" w:hint="eastAsia"/>
                <w:bCs/>
                <w:iCs/>
                <w:color w:val="000000"/>
                <w:sz w:val="24"/>
              </w:rPr>
              <w:t>√</w:t>
            </w:r>
            <w:r>
              <w:rPr>
                <w:rFonts w:ascii="宋体" w:hAnsi="宋体" w:hint="eastAsia"/>
                <w:sz w:val="24"/>
              </w:rPr>
              <w:t xml:space="preserve">特定对象调研        </w:t>
            </w:r>
            <w:r>
              <w:rPr>
                <w:rFonts w:ascii="宋体" w:hAnsi="宋体" w:hint="eastAsia"/>
                <w:bCs/>
                <w:iCs/>
                <w:color w:val="000000"/>
                <w:sz w:val="24"/>
              </w:rPr>
              <w:t>□</w:t>
            </w:r>
            <w:r>
              <w:rPr>
                <w:rFonts w:ascii="宋体" w:hAnsi="宋体" w:hint="eastAsia"/>
                <w:sz w:val="24"/>
              </w:rPr>
              <w:t>分析师会议</w:t>
            </w:r>
          </w:p>
          <w:p w14:paraId="2F7FE84C" w14:textId="77777777" w:rsidR="00A30FFA" w:rsidRDefault="00000000">
            <w:pPr>
              <w:spacing w:line="480" w:lineRule="atLeast"/>
              <w:rPr>
                <w:rFonts w:ascii="宋体" w:hAnsi="宋体" w:hint="eastAsia"/>
                <w:bCs/>
                <w:iCs/>
                <w:color w:val="000000"/>
                <w:sz w:val="24"/>
              </w:rPr>
            </w:pPr>
            <w:r>
              <w:rPr>
                <w:rFonts w:ascii="宋体" w:hAnsi="宋体" w:hint="eastAsia"/>
                <w:bCs/>
                <w:iCs/>
                <w:color w:val="000000"/>
                <w:sz w:val="24"/>
              </w:rPr>
              <w:t>□</w:t>
            </w:r>
            <w:r>
              <w:rPr>
                <w:rFonts w:ascii="宋体" w:hAnsi="宋体" w:hint="eastAsia"/>
                <w:sz w:val="24"/>
              </w:rPr>
              <w:t xml:space="preserve">媒体采访            </w:t>
            </w:r>
            <w:r>
              <w:rPr>
                <w:rFonts w:ascii="宋体" w:hAnsi="宋体" w:hint="eastAsia"/>
                <w:bCs/>
                <w:iCs/>
                <w:color w:val="000000"/>
                <w:sz w:val="24"/>
              </w:rPr>
              <w:t>□</w:t>
            </w:r>
            <w:r>
              <w:rPr>
                <w:rFonts w:ascii="宋体" w:hAnsi="宋体" w:hint="eastAsia"/>
                <w:sz w:val="24"/>
              </w:rPr>
              <w:t>业绩说明会</w:t>
            </w:r>
          </w:p>
          <w:p w14:paraId="58FF7CD5" w14:textId="77777777" w:rsidR="00A30FFA" w:rsidRDefault="00000000">
            <w:pPr>
              <w:spacing w:line="480" w:lineRule="atLeast"/>
              <w:rPr>
                <w:rFonts w:ascii="宋体" w:hAnsi="宋体" w:hint="eastAsia"/>
                <w:bCs/>
                <w:iCs/>
                <w:color w:val="000000"/>
                <w:sz w:val="24"/>
              </w:rPr>
            </w:pPr>
            <w:r>
              <w:rPr>
                <w:rFonts w:ascii="宋体" w:hAnsi="宋体" w:hint="eastAsia"/>
                <w:bCs/>
                <w:iCs/>
                <w:color w:val="000000"/>
                <w:sz w:val="24"/>
              </w:rPr>
              <w:t>□</w:t>
            </w:r>
            <w:r>
              <w:rPr>
                <w:rFonts w:ascii="宋体" w:hAnsi="宋体" w:hint="eastAsia"/>
                <w:sz w:val="24"/>
              </w:rPr>
              <w:t xml:space="preserve">新闻发布会          </w:t>
            </w:r>
            <w:r>
              <w:rPr>
                <w:rFonts w:ascii="宋体" w:hAnsi="宋体" w:hint="eastAsia"/>
                <w:bCs/>
                <w:iCs/>
                <w:color w:val="000000"/>
                <w:sz w:val="24"/>
              </w:rPr>
              <w:t>□</w:t>
            </w:r>
            <w:r>
              <w:rPr>
                <w:rFonts w:ascii="宋体" w:hAnsi="宋体" w:hint="eastAsia"/>
                <w:sz w:val="24"/>
              </w:rPr>
              <w:t>路演活动</w:t>
            </w:r>
          </w:p>
          <w:p w14:paraId="2225A9BE" w14:textId="3829C3A4" w:rsidR="00A30FFA" w:rsidRDefault="00BC32C3" w:rsidP="00BC32C3">
            <w:pPr>
              <w:tabs>
                <w:tab w:val="left" w:pos="3045"/>
                <w:tab w:val="center" w:pos="3199"/>
              </w:tabs>
              <w:spacing w:line="480" w:lineRule="atLeast"/>
              <w:rPr>
                <w:rFonts w:ascii="宋体" w:hAnsi="宋体" w:hint="eastAsia"/>
                <w:bCs/>
                <w:iCs/>
                <w:color w:val="000000"/>
                <w:sz w:val="24"/>
              </w:rPr>
            </w:pPr>
            <w:r>
              <w:rPr>
                <w:rFonts w:ascii="宋体" w:hAnsi="宋体" w:hint="eastAsia"/>
                <w:bCs/>
                <w:iCs/>
                <w:color w:val="000000"/>
                <w:sz w:val="24"/>
              </w:rPr>
              <w:t>□</w:t>
            </w:r>
            <w:r>
              <w:rPr>
                <w:rFonts w:ascii="宋体" w:hAnsi="宋体" w:hint="eastAsia"/>
                <w:sz w:val="24"/>
              </w:rPr>
              <w:t xml:space="preserve">现场参观            </w:t>
            </w:r>
            <w:r>
              <w:rPr>
                <w:rFonts w:ascii="宋体" w:hAnsi="宋体" w:hint="eastAsia"/>
                <w:bCs/>
                <w:iCs/>
                <w:color w:val="000000"/>
                <w:sz w:val="24"/>
              </w:rPr>
              <w:t>□</w:t>
            </w:r>
            <w:r>
              <w:rPr>
                <w:rFonts w:ascii="宋体" w:hAnsi="宋体" w:hint="eastAsia"/>
                <w:sz w:val="24"/>
              </w:rPr>
              <w:t>其他</w:t>
            </w:r>
          </w:p>
        </w:tc>
      </w:tr>
      <w:tr w:rsidR="00A30FFA" w14:paraId="27A12EB7" w14:textId="77777777">
        <w:tc>
          <w:tcPr>
            <w:tcW w:w="1862" w:type="dxa"/>
            <w:tcBorders>
              <w:top w:val="single" w:sz="4" w:space="0" w:color="auto"/>
              <w:left w:val="single" w:sz="4" w:space="0" w:color="auto"/>
              <w:bottom w:val="single" w:sz="4" w:space="0" w:color="auto"/>
              <w:right w:val="single" w:sz="4" w:space="0" w:color="auto"/>
            </w:tcBorders>
            <w:shd w:val="clear" w:color="auto" w:fill="auto"/>
          </w:tcPr>
          <w:p w14:paraId="4D40C726" w14:textId="77777777" w:rsidR="00A30FFA" w:rsidRDefault="00000000">
            <w:pPr>
              <w:spacing w:line="480" w:lineRule="atLeast"/>
              <w:rPr>
                <w:rFonts w:ascii="宋体" w:hAnsi="宋体" w:hint="eastAsia"/>
                <w:bCs/>
                <w:iCs/>
                <w:color w:val="000000"/>
                <w:sz w:val="24"/>
              </w:rPr>
            </w:pPr>
            <w:r>
              <w:rPr>
                <w:rFonts w:ascii="宋体" w:hAnsi="宋体" w:hint="eastAsia"/>
                <w:bCs/>
                <w:iCs/>
                <w:color w:val="000000"/>
                <w:sz w:val="24"/>
              </w:rPr>
              <w:t>参与单位名称及人员姓名</w:t>
            </w:r>
          </w:p>
        </w:tc>
        <w:tc>
          <w:tcPr>
            <w:tcW w:w="6434" w:type="dxa"/>
            <w:tcBorders>
              <w:top w:val="single" w:sz="4" w:space="0" w:color="auto"/>
              <w:left w:val="single" w:sz="4" w:space="0" w:color="auto"/>
              <w:bottom w:val="single" w:sz="4" w:space="0" w:color="auto"/>
              <w:right w:val="single" w:sz="4" w:space="0" w:color="auto"/>
            </w:tcBorders>
            <w:shd w:val="clear" w:color="auto" w:fill="auto"/>
          </w:tcPr>
          <w:p w14:paraId="4924E63B" w14:textId="50682DA5" w:rsidR="00A30FFA" w:rsidRPr="00BC32C3" w:rsidRDefault="00000000">
            <w:pPr>
              <w:spacing w:line="480" w:lineRule="atLeast"/>
              <w:rPr>
                <w:bCs/>
                <w:iCs/>
                <w:color w:val="000000"/>
                <w:sz w:val="24"/>
              </w:rPr>
            </w:pPr>
            <w:r w:rsidRPr="00BC32C3">
              <w:rPr>
                <w:bCs/>
                <w:iCs/>
                <w:color w:val="000000"/>
                <w:sz w:val="24"/>
              </w:rPr>
              <w:t>上银基金、中信建投基金、信达澳亚基金、工银瑞信基金</w:t>
            </w:r>
            <w:r w:rsidR="00BC32C3" w:rsidRPr="00BC32C3">
              <w:rPr>
                <w:bCs/>
                <w:iCs/>
                <w:color w:val="000000"/>
                <w:sz w:val="24"/>
              </w:rPr>
              <w:t>、健顺投资、国联证券</w:t>
            </w:r>
            <w:r w:rsidRPr="00BC32C3">
              <w:rPr>
                <w:bCs/>
                <w:iCs/>
                <w:color w:val="000000"/>
                <w:sz w:val="24"/>
              </w:rPr>
              <w:t>，</w:t>
            </w:r>
            <w:r w:rsidRPr="00BC32C3">
              <w:rPr>
                <w:bCs/>
                <w:iCs/>
                <w:color w:val="000000"/>
                <w:sz w:val="24"/>
              </w:rPr>
              <w:t>6</w:t>
            </w:r>
            <w:r w:rsidRPr="00BC32C3">
              <w:rPr>
                <w:bCs/>
                <w:iCs/>
                <w:color w:val="000000"/>
                <w:sz w:val="24"/>
              </w:rPr>
              <w:t>家机构的代表，共计</w:t>
            </w:r>
            <w:r w:rsidRPr="00BC32C3">
              <w:rPr>
                <w:bCs/>
                <w:iCs/>
                <w:color w:val="000000"/>
                <w:sz w:val="24"/>
              </w:rPr>
              <w:t>7</w:t>
            </w:r>
            <w:r w:rsidRPr="00BC32C3">
              <w:rPr>
                <w:bCs/>
                <w:iCs/>
                <w:color w:val="000000"/>
                <w:sz w:val="24"/>
              </w:rPr>
              <w:t>人。</w:t>
            </w:r>
          </w:p>
        </w:tc>
      </w:tr>
      <w:tr w:rsidR="00A30FFA" w14:paraId="2B92EB28" w14:textId="77777777">
        <w:tc>
          <w:tcPr>
            <w:tcW w:w="1862" w:type="dxa"/>
            <w:tcBorders>
              <w:top w:val="single" w:sz="4" w:space="0" w:color="auto"/>
              <w:left w:val="single" w:sz="4" w:space="0" w:color="auto"/>
              <w:bottom w:val="single" w:sz="4" w:space="0" w:color="auto"/>
              <w:right w:val="single" w:sz="4" w:space="0" w:color="auto"/>
            </w:tcBorders>
            <w:shd w:val="clear" w:color="auto" w:fill="auto"/>
          </w:tcPr>
          <w:p w14:paraId="6D89EEAE" w14:textId="77777777" w:rsidR="00A30FFA" w:rsidRDefault="00000000">
            <w:pPr>
              <w:spacing w:line="480" w:lineRule="atLeast"/>
              <w:rPr>
                <w:rFonts w:ascii="宋体" w:hAnsi="宋体" w:hint="eastAsia"/>
                <w:bCs/>
                <w:iCs/>
                <w:color w:val="000000"/>
                <w:sz w:val="24"/>
              </w:rPr>
            </w:pPr>
            <w:r>
              <w:rPr>
                <w:rFonts w:ascii="宋体" w:hAnsi="宋体" w:hint="eastAsia"/>
                <w:bCs/>
                <w:iCs/>
                <w:color w:val="000000"/>
                <w:sz w:val="24"/>
              </w:rPr>
              <w:t>时间</w:t>
            </w:r>
          </w:p>
        </w:tc>
        <w:tc>
          <w:tcPr>
            <w:tcW w:w="6434" w:type="dxa"/>
            <w:tcBorders>
              <w:top w:val="single" w:sz="4" w:space="0" w:color="auto"/>
              <w:left w:val="single" w:sz="4" w:space="0" w:color="auto"/>
              <w:bottom w:val="single" w:sz="4" w:space="0" w:color="auto"/>
              <w:right w:val="single" w:sz="4" w:space="0" w:color="auto"/>
            </w:tcBorders>
            <w:shd w:val="clear" w:color="auto" w:fill="auto"/>
          </w:tcPr>
          <w:p w14:paraId="5F967EFF" w14:textId="77777777" w:rsidR="00A30FFA" w:rsidRPr="00BC32C3" w:rsidRDefault="00000000">
            <w:pPr>
              <w:spacing w:line="560" w:lineRule="exact"/>
              <w:jc w:val="left"/>
              <w:rPr>
                <w:color w:val="000000"/>
                <w:sz w:val="24"/>
              </w:rPr>
            </w:pPr>
            <w:r w:rsidRPr="00BC32C3">
              <w:rPr>
                <w:color w:val="000000"/>
                <w:sz w:val="24"/>
              </w:rPr>
              <w:t>2024</w:t>
            </w:r>
            <w:r w:rsidRPr="00BC32C3">
              <w:rPr>
                <w:color w:val="000000"/>
                <w:sz w:val="24"/>
              </w:rPr>
              <w:t>年</w:t>
            </w:r>
            <w:r w:rsidRPr="00BC32C3">
              <w:rPr>
                <w:color w:val="000000"/>
                <w:sz w:val="24"/>
              </w:rPr>
              <w:t>10</w:t>
            </w:r>
            <w:r w:rsidRPr="00BC32C3">
              <w:rPr>
                <w:color w:val="000000"/>
                <w:sz w:val="24"/>
              </w:rPr>
              <w:t>月</w:t>
            </w:r>
            <w:r w:rsidRPr="00BC32C3">
              <w:rPr>
                <w:color w:val="000000"/>
                <w:sz w:val="24"/>
              </w:rPr>
              <w:t>31</w:t>
            </w:r>
            <w:r w:rsidRPr="00BC32C3">
              <w:rPr>
                <w:color w:val="000000"/>
                <w:sz w:val="24"/>
              </w:rPr>
              <w:t>日</w:t>
            </w:r>
          </w:p>
        </w:tc>
      </w:tr>
      <w:tr w:rsidR="00A30FFA" w14:paraId="6928B024" w14:textId="77777777">
        <w:tc>
          <w:tcPr>
            <w:tcW w:w="1862" w:type="dxa"/>
            <w:tcBorders>
              <w:top w:val="single" w:sz="4" w:space="0" w:color="auto"/>
              <w:left w:val="single" w:sz="4" w:space="0" w:color="auto"/>
              <w:bottom w:val="single" w:sz="4" w:space="0" w:color="auto"/>
              <w:right w:val="single" w:sz="4" w:space="0" w:color="auto"/>
            </w:tcBorders>
            <w:shd w:val="clear" w:color="auto" w:fill="auto"/>
          </w:tcPr>
          <w:p w14:paraId="3E54344C" w14:textId="77777777" w:rsidR="00A30FFA" w:rsidRDefault="00000000">
            <w:pPr>
              <w:spacing w:line="480" w:lineRule="atLeast"/>
              <w:rPr>
                <w:rFonts w:ascii="宋体" w:hAnsi="宋体" w:hint="eastAsia"/>
                <w:bCs/>
                <w:iCs/>
                <w:color w:val="000000"/>
                <w:sz w:val="24"/>
              </w:rPr>
            </w:pPr>
            <w:r>
              <w:rPr>
                <w:rFonts w:ascii="宋体" w:hAnsi="宋体" w:hint="eastAsia"/>
                <w:bCs/>
                <w:iCs/>
                <w:color w:val="000000"/>
                <w:sz w:val="24"/>
              </w:rPr>
              <w:t>地点</w:t>
            </w:r>
          </w:p>
        </w:tc>
        <w:tc>
          <w:tcPr>
            <w:tcW w:w="6434" w:type="dxa"/>
            <w:tcBorders>
              <w:top w:val="single" w:sz="4" w:space="0" w:color="auto"/>
              <w:left w:val="single" w:sz="4" w:space="0" w:color="auto"/>
              <w:bottom w:val="single" w:sz="4" w:space="0" w:color="auto"/>
              <w:right w:val="single" w:sz="4" w:space="0" w:color="auto"/>
            </w:tcBorders>
            <w:shd w:val="clear" w:color="auto" w:fill="auto"/>
          </w:tcPr>
          <w:p w14:paraId="746F33F2" w14:textId="2519BBEC" w:rsidR="00A30FFA" w:rsidRPr="00BC32C3" w:rsidRDefault="00000000">
            <w:pPr>
              <w:spacing w:line="480" w:lineRule="atLeast"/>
              <w:rPr>
                <w:bCs/>
                <w:iCs/>
                <w:color w:val="000000"/>
                <w:sz w:val="24"/>
              </w:rPr>
            </w:pPr>
            <w:r w:rsidRPr="00BC32C3">
              <w:rPr>
                <w:color w:val="000000"/>
                <w:sz w:val="24"/>
              </w:rPr>
              <w:t>线下：外部其他场所</w:t>
            </w:r>
          </w:p>
        </w:tc>
      </w:tr>
      <w:tr w:rsidR="00A30FFA" w14:paraId="5F584414" w14:textId="77777777" w:rsidTr="00BC32C3">
        <w:tc>
          <w:tcPr>
            <w:tcW w:w="1862" w:type="dxa"/>
            <w:tcBorders>
              <w:top w:val="single" w:sz="4" w:space="0" w:color="auto"/>
              <w:left w:val="single" w:sz="4" w:space="0" w:color="auto"/>
              <w:bottom w:val="single" w:sz="4" w:space="0" w:color="auto"/>
              <w:right w:val="single" w:sz="4" w:space="0" w:color="auto"/>
            </w:tcBorders>
            <w:shd w:val="clear" w:color="auto" w:fill="auto"/>
          </w:tcPr>
          <w:p w14:paraId="58FA3E34" w14:textId="77777777" w:rsidR="00A30FFA" w:rsidRDefault="00000000">
            <w:pPr>
              <w:spacing w:line="480" w:lineRule="atLeast"/>
              <w:rPr>
                <w:rFonts w:ascii="宋体" w:hAnsi="宋体" w:hint="eastAsia"/>
                <w:bCs/>
                <w:iCs/>
                <w:color w:val="000000"/>
                <w:sz w:val="24"/>
              </w:rPr>
            </w:pPr>
            <w:r>
              <w:rPr>
                <w:rFonts w:ascii="宋体" w:hAnsi="宋体" w:hint="eastAsia"/>
                <w:bCs/>
                <w:iCs/>
                <w:color w:val="000000"/>
                <w:sz w:val="24"/>
              </w:rPr>
              <w:t>上市公司接待人员姓名</w:t>
            </w:r>
          </w:p>
        </w:tc>
        <w:tc>
          <w:tcPr>
            <w:tcW w:w="6434" w:type="dxa"/>
            <w:tcBorders>
              <w:top w:val="single" w:sz="4" w:space="0" w:color="auto"/>
              <w:left w:val="single" w:sz="4" w:space="0" w:color="auto"/>
              <w:bottom w:val="single" w:sz="4" w:space="0" w:color="auto"/>
              <w:right w:val="single" w:sz="4" w:space="0" w:color="auto"/>
            </w:tcBorders>
            <w:shd w:val="clear" w:color="auto" w:fill="auto"/>
            <w:vAlign w:val="center"/>
          </w:tcPr>
          <w:p w14:paraId="133124AA" w14:textId="550C2CFB" w:rsidR="00A30FFA" w:rsidRPr="00BC32C3" w:rsidRDefault="00BC32C3" w:rsidP="00BC32C3">
            <w:pPr>
              <w:jc w:val="left"/>
            </w:pPr>
            <w:r w:rsidRPr="00BC32C3">
              <w:rPr>
                <w:sz w:val="24"/>
              </w:rPr>
              <w:t>资本中心：韩暘先生。</w:t>
            </w:r>
          </w:p>
        </w:tc>
      </w:tr>
      <w:tr w:rsidR="00A30FFA" w14:paraId="5B00ACB4" w14:textId="77777777">
        <w:tc>
          <w:tcPr>
            <w:tcW w:w="1862" w:type="dxa"/>
            <w:tcBorders>
              <w:top w:val="single" w:sz="4" w:space="0" w:color="auto"/>
              <w:left w:val="single" w:sz="4" w:space="0" w:color="auto"/>
              <w:bottom w:val="single" w:sz="4" w:space="0" w:color="auto"/>
              <w:right w:val="single" w:sz="4" w:space="0" w:color="auto"/>
            </w:tcBorders>
            <w:shd w:val="clear" w:color="auto" w:fill="auto"/>
            <w:vAlign w:val="center"/>
          </w:tcPr>
          <w:p w14:paraId="5838A78E" w14:textId="77777777" w:rsidR="00A30FFA" w:rsidRDefault="00000000">
            <w:pPr>
              <w:spacing w:line="480" w:lineRule="atLeast"/>
              <w:rPr>
                <w:rFonts w:ascii="宋体" w:hAnsi="宋体" w:hint="eastAsia"/>
                <w:bCs/>
                <w:iCs/>
                <w:color w:val="000000"/>
                <w:sz w:val="24"/>
              </w:rPr>
            </w:pPr>
            <w:r>
              <w:rPr>
                <w:rFonts w:ascii="宋体" w:hAnsi="宋体" w:hint="eastAsia"/>
                <w:bCs/>
                <w:iCs/>
                <w:color w:val="000000"/>
                <w:sz w:val="24"/>
              </w:rPr>
              <w:t>投资者关系活动主要内容介绍</w:t>
            </w:r>
          </w:p>
          <w:p w14:paraId="1080C8D5" w14:textId="77777777" w:rsidR="00A30FFA" w:rsidRDefault="00A30FFA">
            <w:pPr>
              <w:spacing w:line="480" w:lineRule="atLeast"/>
              <w:rPr>
                <w:rFonts w:ascii="宋体" w:hAnsi="宋体" w:hint="eastAsia"/>
                <w:bCs/>
                <w:iCs/>
                <w:color w:val="000000"/>
                <w:sz w:val="24"/>
              </w:rPr>
            </w:pPr>
          </w:p>
        </w:tc>
        <w:tc>
          <w:tcPr>
            <w:tcW w:w="6434" w:type="dxa"/>
            <w:tcBorders>
              <w:top w:val="single" w:sz="4" w:space="0" w:color="auto"/>
              <w:left w:val="single" w:sz="4" w:space="0" w:color="auto"/>
              <w:bottom w:val="single" w:sz="4" w:space="0" w:color="auto"/>
              <w:right w:val="single" w:sz="4" w:space="0" w:color="auto"/>
            </w:tcBorders>
            <w:shd w:val="clear" w:color="auto" w:fill="auto"/>
          </w:tcPr>
          <w:p w14:paraId="45BB7924" w14:textId="77777777" w:rsidR="00BC32C3" w:rsidRPr="00BC32C3" w:rsidRDefault="00BC32C3" w:rsidP="00BC32C3">
            <w:pPr>
              <w:spacing w:line="360" w:lineRule="auto"/>
              <w:rPr>
                <w:rFonts w:eastAsiaTheme="minorEastAsia"/>
                <w:b/>
                <w:bCs/>
                <w:sz w:val="24"/>
              </w:rPr>
            </w:pPr>
            <w:r w:rsidRPr="00BC32C3">
              <w:rPr>
                <w:rFonts w:eastAsiaTheme="minorEastAsia"/>
                <w:b/>
                <w:bCs/>
                <w:sz w:val="24"/>
              </w:rPr>
              <w:t>一、公司情况介绍</w:t>
            </w:r>
          </w:p>
          <w:p w14:paraId="4423278E" w14:textId="77777777" w:rsidR="00BC32C3" w:rsidRPr="00BC32C3" w:rsidRDefault="00BC32C3" w:rsidP="00BC32C3">
            <w:pPr>
              <w:spacing w:line="360" w:lineRule="auto"/>
              <w:rPr>
                <w:rFonts w:eastAsiaTheme="minorEastAsia"/>
                <w:b/>
                <w:bCs/>
                <w:sz w:val="24"/>
              </w:rPr>
            </w:pPr>
            <w:r w:rsidRPr="00BC32C3">
              <w:rPr>
                <w:rFonts w:eastAsiaTheme="minorEastAsia"/>
                <w:b/>
                <w:bCs/>
                <w:sz w:val="24"/>
              </w:rPr>
              <w:t>二、问答环节</w:t>
            </w:r>
          </w:p>
          <w:p w14:paraId="4FF2E473" w14:textId="0A0266E1" w:rsidR="00BC32C3" w:rsidRPr="00EF0141" w:rsidRDefault="00BC32C3" w:rsidP="00BC32C3">
            <w:pPr>
              <w:widowControl/>
              <w:spacing w:line="360" w:lineRule="auto"/>
              <w:ind w:firstLineChars="200" w:firstLine="482"/>
              <w:jc w:val="left"/>
              <w:rPr>
                <w:b/>
                <w:bCs/>
                <w:kern w:val="0"/>
                <w:sz w:val="24"/>
              </w:rPr>
            </w:pPr>
            <w:r w:rsidRPr="00EF0141">
              <w:rPr>
                <w:b/>
                <w:bCs/>
                <w:kern w:val="0"/>
                <w:sz w:val="24"/>
              </w:rPr>
              <w:t>1</w:t>
            </w:r>
            <w:r w:rsidRPr="00EF0141">
              <w:rPr>
                <w:b/>
                <w:bCs/>
                <w:kern w:val="0"/>
                <w:sz w:val="24"/>
              </w:rPr>
              <w:t>、能否</w:t>
            </w:r>
            <w:r w:rsidR="00D3734B">
              <w:rPr>
                <w:rFonts w:hint="eastAsia"/>
                <w:b/>
                <w:bCs/>
                <w:kern w:val="0"/>
                <w:sz w:val="24"/>
              </w:rPr>
              <w:t>简单</w:t>
            </w:r>
            <w:r w:rsidRPr="00EF0141">
              <w:rPr>
                <w:b/>
                <w:bCs/>
                <w:kern w:val="0"/>
                <w:sz w:val="24"/>
              </w:rPr>
              <w:t>介绍一下</w:t>
            </w:r>
            <w:r w:rsidR="00EF0141" w:rsidRPr="00EF0141">
              <w:rPr>
                <w:b/>
                <w:bCs/>
                <w:kern w:val="0"/>
                <w:sz w:val="24"/>
              </w:rPr>
              <w:t>公司三季报</w:t>
            </w:r>
            <w:r w:rsidR="00EF0141">
              <w:rPr>
                <w:rFonts w:hint="eastAsia"/>
                <w:b/>
                <w:bCs/>
                <w:kern w:val="0"/>
                <w:sz w:val="24"/>
              </w:rPr>
              <w:t>营收</w:t>
            </w:r>
            <w:r w:rsidRPr="00EF0141">
              <w:rPr>
                <w:b/>
                <w:bCs/>
                <w:kern w:val="0"/>
                <w:sz w:val="24"/>
              </w:rPr>
              <w:t>情况</w:t>
            </w:r>
            <w:r w:rsidR="00D3734B">
              <w:rPr>
                <w:rFonts w:hint="eastAsia"/>
                <w:b/>
                <w:bCs/>
                <w:kern w:val="0"/>
                <w:sz w:val="24"/>
              </w:rPr>
              <w:t>及三大业务板块</w:t>
            </w:r>
            <w:r w:rsidRPr="00EF0141">
              <w:rPr>
                <w:b/>
                <w:bCs/>
                <w:kern w:val="0"/>
                <w:sz w:val="24"/>
              </w:rPr>
              <w:t>？</w:t>
            </w:r>
          </w:p>
          <w:p w14:paraId="790B4CB5" w14:textId="77777777" w:rsidR="00EF0141" w:rsidRDefault="00BC32C3" w:rsidP="00EF0141">
            <w:pPr>
              <w:widowControl/>
              <w:spacing w:line="360" w:lineRule="auto"/>
              <w:ind w:firstLineChars="200" w:firstLine="480"/>
              <w:rPr>
                <w:rFonts w:eastAsiaTheme="minorEastAsia"/>
                <w:kern w:val="0"/>
                <w:sz w:val="24"/>
              </w:rPr>
            </w:pPr>
            <w:r w:rsidRPr="00EF0141">
              <w:rPr>
                <w:kern w:val="0"/>
                <w:sz w:val="24"/>
              </w:rPr>
              <w:t>答：公司在</w:t>
            </w:r>
            <w:r w:rsidRPr="00EF0141">
              <w:rPr>
                <w:kern w:val="0"/>
                <w:sz w:val="24"/>
              </w:rPr>
              <w:t>2024</w:t>
            </w:r>
            <w:r w:rsidRPr="00EF0141">
              <w:rPr>
                <w:kern w:val="0"/>
                <w:sz w:val="24"/>
              </w:rPr>
              <w:t>年第三季度实现营业收入</w:t>
            </w:r>
            <w:r w:rsidRPr="00EF0141">
              <w:rPr>
                <w:kern w:val="0"/>
                <w:sz w:val="24"/>
              </w:rPr>
              <w:t>1.93</w:t>
            </w:r>
            <w:r w:rsidRPr="00EF0141">
              <w:rPr>
                <w:kern w:val="0"/>
                <w:sz w:val="24"/>
              </w:rPr>
              <w:t>亿元，同比增长</w:t>
            </w:r>
            <w:r w:rsidRPr="00EF0141">
              <w:rPr>
                <w:kern w:val="0"/>
                <w:sz w:val="24"/>
              </w:rPr>
              <w:t>140</w:t>
            </w:r>
            <w:r w:rsidR="00EF0141">
              <w:rPr>
                <w:rFonts w:hint="eastAsia"/>
                <w:kern w:val="0"/>
                <w:sz w:val="24"/>
              </w:rPr>
              <w:t>.02</w:t>
            </w:r>
            <w:r w:rsidRPr="00EF0141">
              <w:rPr>
                <w:kern w:val="0"/>
                <w:sz w:val="24"/>
              </w:rPr>
              <w:t>%</w:t>
            </w:r>
            <w:r w:rsidR="00EF0141" w:rsidRPr="00F80159">
              <w:rPr>
                <w:rFonts w:eastAsiaTheme="minorEastAsia"/>
                <w:kern w:val="0"/>
                <w:sz w:val="24"/>
              </w:rPr>
              <w:t>；前三季度实现营收</w:t>
            </w:r>
            <w:r w:rsidR="00EF0141" w:rsidRPr="00F80159">
              <w:rPr>
                <w:rFonts w:eastAsiaTheme="minorEastAsia"/>
                <w:kern w:val="0"/>
                <w:sz w:val="24"/>
              </w:rPr>
              <w:t>4.83</w:t>
            </w:r>
            <w:r w:rsidR="00EF0141" w:rsidRPr="00F80159">
              <w:rPr>
                <w:rFonts w:eastAsiaTheme="minorEastAsia"/>
                <w:kern w:val="0"/>
                <w:sz w:val="24"/>
              </w:rPr>
              <w:t>亿元，同比增长</w:t>
            </w:r>
            <w:r w:rsidR="00EF0141" w:rsidRPr="00F80159">
              <w:rPr>
                <w:rFonts w:eastAsiaTheme="minorEastAsia"/>
                <w:kern w:val="0"/>
                <w:sz w:val="24"/>
              </w:rPr>
              <w:t>112.52%</w:t>
            </w:r>
            <w:r w:rsidR="00EF0141" w:rsidRPr="00F80159">
              <w:rPr>
                <w:rFonts w:eastAsiaTheme="minorEastAsia"/>
                <w:kern w:val="0"/>
                <w:sz w:val="24"/>
              </w:rPr>
              <w:t>，营收增长主要系智算运营业务收入及智能硬件产品的销售收入增加所致。</w:t>
            </w:r>
          </w:p>
          <w:p w14:paraId="14099CD0" w14:textId="15741365" w:rsidR="00931379" w:rsidRDefault="00931379" w:rsidP="00931379">
            <w:pPr>
              <w:widowControl/>
              <w:spacing w:line="360" w:lineRule="auto"/>
              <w:ind w:firstLineChars="200" w:firstLine="480"/>
              <w:rPr>
                <w:rFonts w:eastAsiaTheme="minorEastAsia"/>
                <w:kern w:val="0"/>
                <w:sz w:val="24"/>
              </w:rPr>
            </w:pPr>
            <w:r w:rsidRPr="00F80159">
              <w:rPr>
                <w:rFonts w:eastAsiaTheme="minorEastAsia"/>
                <w:kern w:val="0"/>
                <w:sz w:val="24"/>
              </w:rPr>
              <w:t>近两年，公司通过内生及外延的方式，将主营业务应用场景，由数字城市和人居生活，扩展为智能硬件、智算服务和智慧行业解决方案三大领域。在智能硬件板块，公司</w:t>
            </w:r>
            <w:r w:rsidRPr="00F80159">
              <w:rPr>
                <w:rFonts w:eastAsiaTheme="minorEastAsia"/>
                <w:kern w:val="0"/>
                <w:sz w:val="24"/>
              </w:rPr>
              <w:t>Deep Edge</w:t>
            </w:r>
            <w:r w:rsidRPr="00F80159">
              <w:rPr>
                <w:rFonts w:eastAsiaTheme="minorEastAsia"/>
                <w:kern w:val="0"/>
                <w:sz w:val="24"/>
              </w:rPr>
              <w:t>系列推理卡已经适配了包括云天天书、通义千问、百川智能、以及</w:t>
            </w:r>
            <w:r w:rsidRPr="00F80159">
              <w:rPr>
                <w:rFonts w:eastAsiaTheme="minorEastAsia"/>
                <w:kern w:val="0"/>
                <w:sz w:val="24"/>
              </w:rPr>
              <w:t>Llama2/3</w:t>
            </w:r>
            <w:r w:rsidRPr="00F80159">
              <w:rPr>
                <w:rFonts w:eastAsiaTheme="minorEastAsia"/>
                <w:kern w:val="0"/>
                <w:sz w:val="24"/>
              </w:rPr>
              <w:t>等在内的近十个主流大模型；通过岍丞技术，进入华为、荣耀、</w:t>
            </w:r>
            <w:r w:rsidRPr="00F80159">
              <w:rPr>
                <w:rFonts w:eastAsiaTheme="minorEastAsia"/>
                <w:kern w:val="0"/>
                <w:sz w:val="24"/>
              </w:rPr>
              <w:t>OPPO</w:t>
            </w:r>
            <w:r w:rsidRPr="00F80159">
              <w:rPr>
                <w:rFonts w:eastAsiaTheme="minorEastAsia"/>
                <w:kern w:val="0"/>
                <w:sz w:val="24"/>
              </w:rPr>
              <w:t>、</w:t>
            </w:r>
            <w:r w:rsidRPr="00F80159">
              <w:rPr>
                <w:rFonts w:eastAsiaTheme="minorEastAsia"/>
                <w:kern w:val="0"/>
                <w:sz w:val="24"/>
              </w:rPr>
              <w:t>VIVO</w:t>
            </w:r>
            <w:r w:rsidRPr="00F80159">
              <w:rPr>
                <w:rFonts w:eastAsiaTheme="minorEastAsia"/>
                <w:kern w:val="0"/>
                <w:sz w:val="24"/>
              </w:rPr>
              <w:t>、安克、</w:t>
            </w:r>
            <w:r w:rsidRPr="00F80159">
              <w:rPr>
                <w:rFonts w:eastAsiaTheme="minorEastAsia"/>
                <w:kern w:val="0"/>
                <w:sz w:val="24"/>
              </w:rPr>
              <w:t>boAt</w:t>
            </w:r>
            <w:r w:rsidRPr="00F80159">
              <w:rPr>
                <w:rFonts w:eastAsiaTheme="minorEastAsia"/>
                <w:kern w:val="0"/>
                <w:sz w:val="24"/>
              </w:rPr>
              <w:t>、</w:t>
            </w:r>
            <w:r w:rsidRPr="00F80159">
              <w:rPr>
                <w:rFonts w:eastAsiaTheme="minorEastAsia"/>
                <w:kern w:val="0"/>
                <w:sz w:val="24"/>
              </w:rPr>
              <w:t>Noise</w:t>
            </w:r>
            <w:r w:rsidRPr="00F80159">
              <w:rPr>
                <w:rFonts w:eastAsiaTheme="minorEastAsia"/>
                <w:kern w:val="0"/>
                <w:sz w:val="24"/>
              </w:rPr>
              <w:lastRenderedPageBreak/>
              <w:t>等终端品牌供应链，开始探索</w:t>
            </w:r>
            <w:r w:rsidRPr="00F80159">
              <w:rPr>
                <w:rFonts w:eastAsiaTheme="minorEastAsia"/>
                <w:kern w:val="0"/>
                <w:sz w:val="24"/>
              </w:rPr>
              <w:t>AI</w:t>
            </w:r>
            <w:r w:rsidRPr="00F80159">
              <w:rPr>
                <w:rFonts w:eastAsiaTheme="minorEastAsia"/>
                <w:kern w:val="0"/>
                <w:sz w:val="24"/>
              </w:rPr>
              <w:t>在智能家居、智能穿戴场景的应用，并持续探索边缘</w:t>
            </w:r>
            <w:r w:rsidRPr="00F80159">
              <w:rPr>
                <w:rFonts w:eastAsiaTheme="minorEastAsia"/>
                <w:kern w:val="0"/>
                <w:sz w:val="24"/>
              </w:rPr>
              <w:t>AI</w:t>
            </w:r>
            <w:r w:rsidRPr="00F80159">
              <w:rPr>
                <w:rFonts w:eastAsiaTheme="minorEastAsia"/>
                <w:kern w:val="0"/>
                <w:sz w:val="24"/>
              </w:rPr>
              <w:t>的商用场景。</w:t>
            </w:r>
          </w:p>
          <w:p w14:paraId="4FD18D6F" w14:textId="77777777" w:rsidR="00931379" w:rsidRDefault="00931379" w:rsidP="00931379">
            <w:pPr>
              <w:widowControl/>
              <w:spacing w:line="360" w:lineRule="auto"/>
              <w:ind w:firstLineChars="200" w:firstLine="480"/>
              <w:rPr>
                <w:rFonts w:eastAsiaTheme="minorEastAsia"/>
                <w:kern w:val="0"/>
                <w:sz w:val="24"/>
              </w:rPr>
            </w:pPr>
            <w:r w:rsidRPr="00F80159">
              <w:rPr>
                <w:rFonts w:eastAsiaTheme="minorEastAsia"/>
                <w:kern w:val="0"/>
                <w:sz w:val="24"/>
              </w:rPr>
              <w:t>在智算运营板块，公司与德元方惠在</w:t>
            </w:r>
            <w:r>
              <w:rPr>
                <w:rFonts w:eastAsiaTheme="minorEastAsia" w:hint="eastAsia"/>
                <w:kern w:val="0"/>
                <w:sz w:val="24"/>
              </w:rPr>
              <w:t>今年</w:t>
            </w:r>
            <w:r w:rsidRPr="00F80159">
              <w:rPr>
                <w:rFonts w:eastAsiaTheme="minorEastAsia"/>
                <w:kern w:val="0"/>
                <w:sz w:val="24"/>
              </w:rPr>
              <w:t>7</w:t>
            </w:r>
            <w:r w:rsidRPr="00F80159">
              <w:rPr>
                <w:rFonts w:eastAsiaTheme="minorEastAsia"/>
                <w:kern w:val="0"/>
                <w:sz w:val="24"/>
              </w:rPr>
              <w:t>月签署的近</w:t>
            </w:r>
            <w:r w:rsidRPr="00F80159">
              <w:rPr>
                <w:rFonts w:eastAsiaTheme="minorEastAsia"/>
                <w:kern w:val="0"/>
                <w:sz w:val="24"/>
              </w:rPr>
              <w:t>16</w:t>
            </w:r>
            <w:r w:rsidRPr="00F80159">
              <w:rPr>
                <w:rFonts w:eastAsiaTheme="minorEastAsia"/>
                <w:kern w:val="0"/>
                <w:sz w:val="24"/>
              </w:rPr>
              <w:t>亿元算力服务合同正在有序推进中，预计后续</w:t>
            </w:r>
            <w:r w:rsidRPr="00F80159">
              <w:rPr>
                <w:rFonts w:eastAsiaTheme="minorEastAsia"/>
                <w:kern w:val="0"/>
                <w:sz w:val="24"/>
              </w:rPr>
              <w:t>3</w:t>
            </w:r>
            <w:r w:rsidRPr="00F80159">
              <w:rPr>
                <w:rFonts w:eastAsiaTheme="minorEastAsia"/>
                <w:kern w:val="0"/>
                <w:sz w:val="24"/>
              </w:rPr>
              <w:t>至</w:t>
            </w:r>
            <w:r w:rsidRPr="00F80159">
              <w:rPr>
                <w:rFonts w:eastAsiaTheme="minorEastAsia"/>
                <w:kern w:val="0"/>
                <w:sz w:val="24"/>
              </w:rPr>
              <w:t>5</w:t>
            </w:r>
            <w:r w:rsidRPr="00F80159">
              <w:rPr>
                <w:rFonts w:eastAsiaTheme="minorEastAsia"/>
                <w:kern w:val="0"/>
                <w:sz w:val="24"/>
              </w:rPr>
              <w:t>年将持续为公司提供稳定的收入来源。同时，公司中标</w:t>
            </w:r>
            <w:r>
              <w:rPr>
                <w:rFonts w:eastAsiaTheme="minorEastAsia" w:hint="eastAsia"/>
                <w:kern w:val="0"/>
                <w:sz w:val="24"/>
              </w:rPr>
              <w:t>的</w:t>
            </w:r>
            <w:r w:rsidRPr="00F80159">
              <w:rPr>
                <w:rFonts w:eastAsiaTheme="minorEastAsia"/>
                <w:kern w:val="0"/>
                <w:sz w:val="24"/>
              </w:rPr>
              <w:t>天府智算中心</w:t>
            </w:r>
            <w:r>
              <w:rPr>
                <w:rFonts w:eastAsiaTheme="minorEastAsia" w:hint="eastAsia"/>
                <w:kern w:val="0"/>
                <w:sz w:val="24"/>
              </w:rPr>
              <w:t>相关项目合同也正在有序推进中。</w:t>
            </w:r>
            <w:r w:rsidRPr="00F80159">
              <w:rPr>
                <w:rFonts w:eastAsiaTheme="minorEastAsia"/>
                <w:kern w:val="0"/>
                <w:sz w:val="24"/>
              </w:rPr>
              <w:t>未来</w:t>
            </w:r>
            <w:r>
              <w:rPr>
                <w:rFonts w:eastAsiaTheme="minorEastAsia" w:hint="eastAsia"/>
                <w:kern w:val="0"/>
                <w:sz w:val="24"/>
              </w:rPr>
              <w:t>公司</w:t>
            </w:r>
            <w:r w:rsidRPr="00C931B9">
              <w:rPr>
                <w:rFonts w:eastAsiaTheme="minorEastAsia" w:hint="eastAsia"/>
                <w:kern w:val="0"/>
                <w:sz w:val="24"/>
              </w:rPr>
              <w:t>将逐步拓展现有客户及潜在客户的算力需求，如</w:t>
            </w:r>
            <w:r w:rsidRPr="00C931B9">
              <w:rPr>
                <w:rFonts w:eastAsiaTheme="minorEastAsia" w:hint="eastAsia"/>
                <w:kern w:val="0"/>
                <w:sz w:val="24"/>
              </w:rPr>
              <w:t>AI</w:t>
            </w:r>
            <w:r w:rsidRPr="00C931B9">
              <w:rPr>
                <w:rFonts w:eastAsiaTheme="minorEastAsia" w:hint="eastAsia"/>
                <w:kern w:val="0"/>
                <w:sz w:val="24"/>
              </w:rPr>
              <w:t>行业公司及</w:t>
            </w:r>
            <w:r w:rsidRPr="00C931B9">
              <w:rPr>
                <w:rFonts w:eastAsiaTheme="minorEastAsia" w:hint="eastAsia"/>
                <w:kern w:val="0"/>
                <w:sz w:val="24"/>
              </w:rPr>
              <w:t>AI</w:t>
            </w:r>
            <w:r w:rsidRPr="00C931B9">
              <w:rPr>
                <w:rFonts w:eastAsiaTheme="minorEastAsia" w:hint="eastAsia"/>
                <w:kern w:val="0"/>
                <w:sz w:val="24"/>
              </w:rPr>
              <w:t>生态圈合作伙伴、电信运营商及网络集成商、高校及科研院所等客户，持续提升公司核心竞争力和盈利能力。</w:t>
            </w:r>
          </w:p>
          <w:p w14:paraId="352BCC2B" w14:textId="77777777" w:rsidR="00931379" w:rsidRDefault="00931379" w:rsidP="00931379">
            <w:pPr>
              <w:widowControl/>
              <w:spacing w:line="360" w:lineRule="auto"/>
              <w:ind w:firstLineChars="200" w:firstLine="480"/>
              <w:rPr>
                <w:rFonts w:eastAsiaTheme="minorEastAsia"/>
                <w:kern w:val="0"/>
                <w:sz w:val="24"/>
              </w:rPr>
            </w:pPr>
            <w:r w:rsidRPr="00F80159">
              <w:rPr>
                <w:rFonts w:eastAsiaTheme="minorEastAsia"/>
                <w:kern w:val="0"/>
                <w:sz w:val="24"/>
              </w:rPr>
              <w:t>在智慧行业解决方案板块，公司已经在智慧安防、智慧警务、城市治理、应急响应等领域陆续实现了场景业务落地，</w:t>
            </w:r>
            <w:r w:rsidRPr="00F80159">
              <w:rPr>
                <w:rFonts w:eastAsiaTheme="minorEastAsia"/>
                <w:kern w:val="0"/>
                <w:sz w:val="24"/>
              </w:rPr>
              <w:t>“</w:t>
            </w:r>
            <w:r w:rsidRPr="00F80159">
              <w:rPr>
                <w:rFonts w:eastAsiaTheme="minorEastAsia"/>
                <w:kern w:val="0"/>
                <w:sz w:val="24"/>
              </w:rPr>
              <w:t>云天天书</w:t>
            </w:r>
            <w:r w:rsidRPr="00F80159">
              <w:rPr>
                <w:rFonts w:eastAsiaTheme="minorEastAsia"/>
                <w:kern w:val="0"/>
                <w:sz w:val="24"/>
              </w:rPr>
              <w:t>”</w:t>
            </w:r>
            <w:r w:rsidRPr="00F80159">
              <w:rPr>
                <w:rFonts w:eastAsiaTheme="minorEastAsia"/>
                <w:kern w:val="0"/>
                <w:sz w:val="24"/>
              </w:rPr>
              <w:t>大模型已应用于政务民意速办、公文智写、警务视频语义检索、城市道路</w:t>
            </w:r>
            <w:r w:rsidRPr="00F80159">
              <w:rPr>
                <w:rFonts w:eastAsiaTheme="minorEastAsia"/>
                <w:kern w:val="0"/>
                <w:sz w:val="24"/>
              </w:rPr>
              <w:t>CT</w:t>
            </w:r>
            <w:r w:rsidRPr="00F80159">
              <w:rPr>
                <w:rFonts w:eastAsiaTheme="minorEastAsia"/>
                <w:kern w:val="0"/>
                <w:sz w:val="24"/>
              </w:rPr>
              <w:t>巡检等领域。</w:t>
            </w:r>
          </w:p>
          <w:p w14:paraId="6C445639" w14:textId="77777777" w:rsidR="00931379" w:rsidRDefault="00931379" w:rsidP="00931379">
            <w:pPr>
              <w:widowControl/>
              <w:spacing w:line="360" w:lineRule="auto"/>
              <w:ind w:firstLineChars="200" w:firstLine="480"/>
              <w:rPr>
                <w:rFonts w:eastAsiaTheme="minorEastAsia"/>
                <w:kern w:val="0"/>
                <w:sz w:val="24"/>
              </w:rPr>
            </w:pPr>
            <w:r w:rsidRPr="00F80159">
              <w:rPr>
                <w:rFonts w:eastAsiaTheme="minorEastAsia"/>
                <w:kern w:val="0"/>
                <w:sz w:val="24"/>
              </w:rPr>
              <w:t>公司作为边缘</w:t>
            </w:r>
            <w:r w:rsidRPr="00F80159">
              <w:rPr>
                <w:rFonts w:eastAsiaTheme="minorEastAsia"/>
                <w:kern w:val="0"/>
                <w:sz w:val="24"/>
              </w:rPr>
              <w:t>AI</w:t>
            </w:r>
            <w:r w:rsidRPr="00F80159">
              <w:rPr>
                <w:rFonts w:eastAsiaTheme="minorEastAsia"/>
                <w:kern w:val="0"/>
                <w:sz w:val="24"/>
              </w:rPr>
              <w:t>领军企业，积极布局边缘</w:t>
            </w:r>
            <w:r w:rsidRPr="00F80159">
              <w:rPr>
                <w:rFonts w:eastAsiaTheme="minorEastAsia"/>
                <w:kern w:val="0"/>
                <w:sz w:val="24"/>
              </w:rPr>
              <w:t>AI</w:t>
            </w:r>
            <w:r w:rsidRPr="00F80159">
              <w:rPr>
                <w:rFonts w:eastAsiaTheme="minorEastAsia"/>
                <w:kern w:val="0"/>
                <w:sz w:val="24"/>
              </w:rPr>
              <w:t>发展的技术和业务，从底层的算法、芯片到场景业务深耕边缘</w:t>
            </w:r>
            <w:r w:rsidRPr="00F80159">
              <w:rPr>
                <w:rFonts w:eastAsiaTheme="minorEastAsia"/>
                <w:kern w:val="0"/>
                <w:sz w:val="24"/>
              </w:rPr>
              <w:t>AI</w:t>
            </w:r>
            <w:r w:rsidRPr="00F80159">
              <w:rPr>
                <w:rFonts w:eastAsiaTheme="minorEastAsia"/>
                <w:kern w:val="0"/>
                <w:sz w:val="24"/>
              </w:rPr>
              <w:t>，凭借</w:t>
            </w:r>
            <w:r w:rsidRPr="00F80159">
              <w:rPr>
                <w:rFonts w:eastAsiaTheme="minorEastAsia"/>
                <w:kern w:val="0"/>
                <w:sz w:val="24"/>
              </w:rPr>
              <w:t>“</w:t>
            </w:r>
            <w:r w:rsidRPr="00F80159">
              <w:rPr>
                <w:rFonts w:eastAsiaTheme="minorEastAsia"/>
                <w:kern w:val="0"/>
                <w:sz w:val="24"/>
              </w:rPr>
              <w:t>算法芯片化</w:t>
            </w:r>
            <w:r w:rsidRPr="00F80159">
              <w:rPr>
                <w:rFonts w:eastAsiaTheme="minorEastAsia"/>
                <w:kern w:val="0"/>
                <w:sz w:val="24"/>
              </w:rPr>
              <w:t>”</w:t>
            </w:r>
            <w:r w:rsidRPr="00F80159">
              <w:rPr>
                <w:rFonts w:eastAsiaTheme="minorEastAsia"/>
                <w:kern w:val="0"/>
                <w:sz w:val="24"/>
              </w:rPr>
              <w:t>的核心能力和</w:t>
            </w:r>
            <w:r w:rsidRPr="00F80159">
              <w:rPr>
                <w:rFonts w:eastAsiaTheme="minorEastAsia"/>
                <w:kern w:val="0"/>
                <w:sz w:val="24"/>
              </w:rPr>
              <w:t>“</w:t>
            </w:r>
            <w:r w:rsidRPr="00F80159">
              <w:rPr>
                <w:rFonts w:eastAsiaTheme="minorEastAsia"/>
                <w:kern w:val="0"/>
                <w:sz w:val="24"/>
              </w:rPr>
              <w:t>端云协同</w:t>
            </w:r>
            <w:r w:rsidRPr="00F80159">
              <w:rPr>
                <w:rFonts w:eastAsiaTheme="minorEastAsia"/>
                <w:kern w:val="0"/>
                <w:sz w:val="24"/>
              </w:rPr>
              <w:t>”</w:t>
            </w:r>
            <w:r w:rsidRPr="00F80159">
              <w:rPr>
                <w:rFonts w:eastAsiaTheme="minorEastAsia"/>
                <w:kern w:val="0"/>
                <w:sz w:val="24"/>
              </w:rPr>
              <w:t>的技术路线，不断推进边缘</w:t>
            </w:r>
            <w:r w:rsidRPr="00F80159">
              <w:rPr>
                <w:rFonts w:eastAsiaTheme="minorEastAsia"/>
                <w:kern w:val="0"/>
                <w:sz w:val="24"/>
              </w:rPr>
              <w:t>AI</w:t>
            </w:r>
            <w:r w:rsidRPr="00F80159">
              <w:rPr>
                <w:rFonts w:eastAsiaTheme="minorEastAsia"/>
                <w:kern w:val="0"/>
                <w:sz w:val="24"/>
              </w:rPr>
              <w:t>在智能硬件、智算服务、智慧行业三大领域的应用，为各行业带来安全、智慧、便捷的</w:t>
            </w:r>
            <w:r w:rsidRPr="00F80159">
              <w:rPr>
                <w:rFonts w:eastAsiaTheme="minorEastAsia"/>
                <w:kern w:val="0"/>
                <w:sz w:val="24"/>
              </w:rPr>
              <w:t>AI</w:t>
            </w:r>
            <w:r w:rsidRPr="00F80159">
              <w:rPr>
                <w:rFonts w:eastAsiaTheme="minorEastAsia"/>
                <w:kern w:val="0"/>
                <w:sz w:val="24"/>
              </w:rPr>
              <w:t>体验。</w:t>
            </w:r>
          </w:p>
          <w:p w14:paraId="22C46BF8" w14:textId="50B8B184" w:rsidR="00BC32C3" w:rsidRPr="00EF0141" w:rsidRDefault="00BC32C3" w:rsidP="00931379">
            <w:pPr>
              <w:widowControl/>
              <w:spacing w:line="360" w:lineRule="auto"/>
              <w:ind w:firstLineChars="200" w:firstLine="482"/>
              <w:rPr>
                <w:kern w:val="0"/>
                <w:sz w:val="24"/>
              </w:rPr>
            </w:pPr>
            <w:r w:rsidRPr="00EF0141">
              <w:rPr>
                <w:b/>
                <w:bCs/>
                <w:kern w:val="0"/>
                <w:sz w:val="24"/>
              </w:rPr>
              <w:t>2</w:t>
            </w:r>
            <w:r w:rsidRPr="00EF0141">
              <w:rPr>
                <w:b/>
                <w:bCs/>
                <w:kern w:val="0"/>
                <w:sz w:val="24"/>
              </w:rPr>
              <w:t>、智算运营业务在三季度也有贡献，能否介绍一下智算运营板块的进展，以及</w:t>
            </w:r>
            <w:r w:rsidR="001E36AE">
              <w:rPr>
                <w:rFonts w:hint="eastAsia"/>
                <w:b/>
                <w:bCs/>
                <w:kern w:val="0"/>
                <w:sz w:val="24"/>
              </w:rPr>
              <w:t>今年</w:t>
            </w:r>
            <w:r w:rsidR="001E36AE">
              <w:rPr>
                <w:rFonts w:hint="eastAsia"/>
                <w:b/>
                <w:bCs/>
                <w:kern w:val="0"/>
                <w:sz w:val="24"/>
              </w:rPr>
              <w:t>7</w:t>
            </w:r>
            <w:r w:rsidR="001E36AE">
              <w:rPr>
                <w:rFonts w:hint="eastAsia"/>
                <w:b/>
                <w:bCs/>
                <w:kern w:val="0"/>
                <w:sz w:val="24"/>
              </w:rPr>
              <w:t>月份公告的</w:t>
            </w:r>
            <w:r w:rsidR="001E36AE">
              <w:rPr>
                <w:rFonts w:hint="eastAsia"/>
                <w:b/>
                <w:bCs/>
                <w:kern w:val="0"/>
                <w:sz w:val="24"/>
              </w:rPr>
              <w:t>16</w:t>
            </w:r>
            <w:r w:rsidR="001E36AE">
              <w:rPr>
                <w:rFonts w:hint="eastAsia"/>
                <w:b/>
                <w:bCs/>
                <w:kern w:val="0"/>
                <w:sz w:val="24"/>
              </w:rPr>
              <w:t>亿算力业务订单</w:t>
            </w:r>
            <w:r w:rsidRPr="00EF0141">
              <w:rPr>
                <w:b/>
                <w:bCs/>
                <w:kern w:val="0"/>
                <w:sz w:val="24"/>
              </w:rPr>
              <w:t>的推进情况？</w:t>
            </w:r>
          </w:p>
          <w:p w14:paraId="0953070C" w14:textId="2410B99C" w:rsidR="00BC32C3" w:rsidRPr="00EF0141" w:rsidRDefault="00BC32C3" w:rsidP="00BC32C3">
            <w:pPr>
              <w:widowControl/>
              <w:spacing w:line="360" w:lineRule="auto"/>
              <w:ind w:firstLineChars="200" w:firstLine="480"/>
              <w:rPr>
                <w:kern w:val="0"/>
                <w:sz w:val="24"/>
              </w:rPr>
            </w:pPr>
            <w:r w:rsidRPr="00EF0141">
              <w:rPr>
                <w:kern w:val="0"/>
                <w:sz w:val="24"/>
              </w:rPr>
              <w:t>答：</w:t>
            </w:r>
            <w:r w:rsidR="001E36AE">
              <w:rPr>
                <w:rFonts w:hint="eastAsia"/>
                <w:kern w:val="0"/>
                <w:sz w:val="24"/>
              </w:rPr>
              <w:t>公司</w:t>
            </w:r>
            <w:r w:rsidR="001E36AE">
              <w:rPr>
                <w:kern w:val="0"/>
                <w:sz w:val="24"/>
              </w:rPr>
              <w:t>自</w:t>
            </w:r>
            <w:r w:rsidR="001E36AE">
              <w:rPr>
                <w:kern w:val="0"/>
                <w:sz w:val="24"/>
              </w:rPr>
              <w:t>2023</w:t>
            </w:r>
            <w:r w:rsidR="001E36AE">
              <w:rPr>
                <w:kern w:val="0"/>
                <w:sz w:val="24"/>
              </w:rPr>
              <w:t>年起</w:t>
            </w:r>
            <w:r w:rsidR="001E36AE">
              <w:rPr>
                <w:rFonts w:hint="eastAsia"/>
                <w:kern w:val="0"/>
                <w:sz w:val="24"/>
              </w:rPr>
              <w:t>深度</w:t>
            </w:r>
            <w:r w:rsidR="001E36AE">
              <w:rPr>
                <w:kern w:val="0"/>
                <w:sz w:val="24"/>
              </w:rPr>
              <w:t>布局智算行业，</w:t>
            </w:r>
            <w:r w:rsidR="00B57672">
              <w:rPr>
                <w:rFonts w:hint="eastAsia"/>
                <w:kern w:val="0"/>
                <w:sz w:val="24"/>
              </w:rPr>
              <w:t>并不断在</w:t>
            </w:r>
            <w:r w:rsidR="00B57672">
              <w:rPr>
                <w:kern w:val="0"/>
                <w:sz w:val="24"/>
              </w:rPr>
              <w:t>技术能力、集群运营管理、客户资源、供应链渠道等方面积累</w:t>
            </w:r>
            <w:r w:rsidR="00B57672">
              <w:rPr>
                <w:rFonts w:hint="eastAsia"/>
                <w:kern w:val="0"/>
                <w:sz w:val="24"/>
              </w:rPr>
              <w:t>自身</w:t>
            </w:r>
            <w:r w:rsidR="00B57672">
              <w:rPr>
                <w:kern w:val="0"/>
                <w:sz w:val="24"/>
              </w:rPr>
              <w:t>核心竞争力，</w:t>
            </w:r>
            <w:r w:rsidR="00B57672">
              <w:rPr>
                <w:rFonts w:hint="eastAsia"/>
                <w:sz w:val="24"/>
              </w:rPr>
              <w:t>逐渐开拓了相关业务客户资源</w:t>
            </w:r>
            <w:r w:rsidR="005D4EA7">
              <w:rPr>
                <w:rFonts w:hint="eastAsia"/>
                <w:sz w:val="24"/>
              </w:rPr>
              <w:t>。</w:t>
            </w:r>
            <w:r w:rsidRPr="00EF0141">
              <w:rPr>
                <w:kern w:val="0"/>
                <w:sz w:val="24"/>
              </w:rPr>
              <w:t>今年</w:t>
            </w:r>
            <w:r w:rsidRPr="00EF0141">
              <w:rPr>
                <w:kern w:val="0"/>
                <w:sz w:val="24"/>
              </w:rPr>
              <w:t>7</w:t>
            </w:r>
            <w:r w:rsidRPr="00EF0141">
              <w:rPr>
                <w:kern w:val="0"/>
                <w:sz w:val="24"/>
              </w:rPr>
              <w:t>月，</w:t>
            </w:r>
            <w:r w:rsidR="005D4EA7" w:rsidRPr="00F80159">
              <w:rPr>
                <w:rFonts w:eastAsiaTheme="minorEastAsia"/>
                <w:kern w:val="0"/>
                <w:sz w:val="24"/>
              </w:rPr>
              <w:t>公司与德元方惠签署的近</w:t>
            </w:r>
            <w:r w:rsidR="005D4EA7" w:rsidRPr="00F80159">
              <w:rPr>
                <w:rFonts w:eastAsiaTheme="minorEastAsia"/>
                <w:kern w:val="0"/>
                <w:sz w:val="24"/>
              </w:rPr>
              <w:t>16</w:t>
            </w:r>
            <w:r w:rsidR="005D4EA7" w:rsidRPr="00F80159">
              <w:rPr>
                <w:rFonts w:eastAsiaTheme="minorEastAsia"/>
                <w:kern w:val="0"/>
                <w:sz w:val="24"/>
              </w:rPr>
              <w:t>亿元算力服务合同正在有序推进中，预计后续</w:t>
            </w:r>
            <w:r w:rsidR="005D4EA7" w:rsidRPr="00F80159">
              <w:rPr>
                <w:rFonts w:eastAsiaTheme="minorEastAsia"/>
                <w:kern w:val="0"/>
                <w:sz w:val="24"/>
              </w:rPr>
              <w:t>3</w:t>
            </w:r>
            <w:r w:rsidR="005D4EA7" w:rsidRPr="00F80159">
              <w:rPr>
                <w:rFonts w:eastAsiaTheme="minorEastAsia"/>
                <w:kern w:val="0"/>
                <w:sz w:val="24"/>
              </w:rPr>
              <w:t>至</w:t>
            </w:r>
            <w:r w:rsidR="005D4EA7" w:rsidRPr="00F80159">
              <w:rPr>
                <w:rFonts w:eastAsiaTheme="minorEastAsia"/>
                <w:kern w:val="0"/>
                <w:sz w:val="24"/>
              </w:rPr>
              <w:t>5</w:t>
            </w:r>
            <w:r w:rsidR="005D4EA7" w:rsidRPr="00F80159">
              <w:rPr>
                <w:rFonts w:eastAsiaTheme="minorEastAsia"/>
                <w:kern w:val="0"/>
                <w:sz w:val="24"/>
              </w:rPr>
              <w:t>年将持续为公司提供稳定的收入来源。同时，公司中标</w:t>
            </w:r>
            <w:r w:rsidR="005D4EA7">
              <w:rPr>
                <w:rFonts w:eastAsiaTheme="minorEastAsia" w:hint="eastAsia"/>
                <w:kern w:val="0"/>
                <w:sz w:val="24"/>
              </w:rPr>
              <w:t>的</w:t>
            </w:r>
            <w:r w:rsidR="005D4EA7" w:rsidRPr="00F80159">
              <w:rPr>
                <w:rFonts w:eastAsiaTheme="minorEastAsia"/>
                <w:kern w:val="0"/>
                <w:sz w:val="24"/>
              </w:rPr>
              <w:t>天府智算中心</w:t>
            </w:r>
            <w:r w:rsidR="005D4EA7">
              <w:rPr>
                <w:rFonts w:eastAsiaTheme="minorEastAsia" w:hint="eastAsia"/>
                <w:kern w:val="0"/>
                <w:sz w:val="24"/>
              </w:rPr>
              <w:t>相关项目合同也正在有序推进中</w:t>
            </w:r>
            <w:r w:rsidRPr="00EF0141">
              <w:rPr>
                <w:kern w:val="0"/>
                <w:sz w:val="24"/>
              </w:rPr>
              <w:t>。未来公司将逐步拓展现有客户及潜在客户的算力需求，如</w:t>
            </w:r>
            <w:r w:rsidRPr="00EF0141">
              <w:rPr>
                <w:kern w:val="0"/>
                <w:sz w:val="24"/>
              </w:rPr>
              <w:t>AI</w:t>
            </w:r>
            <w:r w:rsidRPr="00EF0141">
              <w:rPr>
                <w:kern w:val="0"/>
                <w:sz w:val="24"/>
              </w:rPr>
              <w:t>行业公司及</w:t>
            </w:r>
            <w:r w:rsidRPr="00EF0141">
              <w:rPr>
                <w:kern w:val="0"/>
                <w:sz w:val="24"/>
              </w:rPr>
              <w:t>AI</w:t>
            </w:r>
            <w:r w:rsidRPr="00EF0141">
              <w:rPr>
                <w:kern w:val="0"/>
                <w:sz w:val="24"/>
              </w:rPr>
              <w:t>生态圈合作伙伴、电信运营商及</w:t>
            </w:r>
            <w:r w:rsidRPr="00EF0141">
              <w:rPr>
                <w:kern w:val="0"/>
                <w:sz w:val="24"/>
              </w:rPr>
              <w:lastRenderedPageBreak/>
              <w:t>网络集成商、高校及科研院所等客户，持续提升公司核心竞争力和盈利能力。</w:t>
            </w:r>
          </w:p>
          <w:p w14:paraId="22D9C5CF" w14:textId="31E83E09" w:rsidR="00BC32C3" w:rsidRPr="00EF0141" w:rsidRDefault="00BC32C3" w:rsidP="00BC32C3">
            <w:pPr>
              <w:widowControl/>
              <w:spacing w:line="360" w:lineRule="auto"/>
              <w:ind w:firstLineChars="200" w:firstLine="482"/>
              <w:rPr>
                <w:b/>
                <w:bCs/>
                <w:kern w:val="0"/>
                <w:sz w:val="24"/>
              </w:rPr>
            </w:pPr>
            <w:r w:rsidRPr="00EF0141">
              <w:rPr>
                <w:b/>
                <w:bCs/>
                <w:kern w:val="0"/>
                <w:sz w:val="24"/>
              </w:rPr>
              <w:t>3</w:t>
            </w:r>
            <w:r w:rsidRPr="00EF0141">
              <w:rPr>
                <w:b/>
                <w:bCs/>
                <w:kern w:val="0"/>
                <w:sz w:val="24"/>
              </w:rPr>
              <w:t>、公司</w:t>
            </w:r>
            <w:r w:rsidR="00915661" w:rsidRPr="00915661">
              <w:rPr>
                <w:b/>
                <w:bCs/>
                <w:kern w:val="0"/>
                <w:sz w:val="24"/>
              </w:rPr>
              <w:t>Deep</w:t>
            </w:r>
            <w:r w:rsidRPr="00EF0141">
              <w:rPr>
                <w:b/>
                <w:bCs/>
                <w:kern w:val="0"/>
                <w:sz w:val="24"/>
              </w:rPr>
              <w:t>Edge</w:t>
            </w:r>
            <w:r w:rsidR="00915661">
              <w:rPr>
                <w:rFonts w:hint="eastAsia"/>
                <w:b/>
                <w:bCs/>
                <w:kern w:val="0"/>
                <w:sz w:val="24"/>
              </w:rPr>
              <w:t>1</w:t>
            </w:r>
            <w:r w:rsidRPr="00EF0141">
              <w:rPr>
                <w:b/>
                <w:bCs/>
                <w:kern w:val="0"/>
                <w:sz w:val="24"/>
              </w:rPr>
              <w:t>0</w:t>
            </w:r>
            <w:r w:rsidRPr="00EF0141">
              <w:rPr>
                <w:b/>
                <w:bCs/>
                <w:kern w:val="0"/>
                <w:sz w:val="24"/>
              </w:rPr>
              <w:t>系列芯片，下游客户主要在哪些方向上？</w:t>
            </w:r>
          </w:p>
          <w:p w14:paraId="37A5497A" w14:textId="3AC9A477" w:rsidR="00A30FFA" w:rsidRPr="00BC32C3" w:rsidRDefault="00BC32C3" w:rsidP="00BC32C3">
            <w:pPr>
              <w:widowControl/>
              <w:spacing w:line="360" w:lineRule="auto"/>
              <w:ind w:firstLineChars="200" w:firstLine="480"/>
              <w:rPr>
                <w:rFonts w:ascii="宋体" w:hAnsi="宋体" w:cs="宋体" w:hint="eastAsia"/>
                <w:kern w:val="0"/>
                <w:sz w:val="24"/>
              </w:rPr>
            </w:pPr>
            <w:r w:rsidRPr="00EF0141">
              <w:rPr>
                <w:kern w:val="0"/>
                <w:sz w:val="24"/>
              </w:rPr>
              <w:t>答：</w:t>
            </w:r>
            <w:r w:rsidRPr="00EF0141">
              <w:rPr>
                <w:kern w:val="0"/>
                <w:sz w:val="24"/>
              </w:rPr>
              <w:t>AI</w:t>
            </w:r>
            <w:r w:rsidRPr="00EF0141">
              <w:rPr>
                <w:kern w:val="0"/>
                <w:sz w:val="24"/>
              </w:rPr>
              <w:t>从云端大模型逐渐向端侧发展，边缘</w:t>
            </w:r>
            <w:r w:rsidRPr="00EF0141">
              <w:rPr>
                <w:kern w:val="0"/>
                <w:sz w:val="24"/>
              </w:rPr>
              <w:t>AI</w:t>
            </w:r>
            <w:r w:rsidRPr="00EF0141">
              <w:rPr>
                <w:kern w:val="0"/>
                <w:sz w:val="24"/>
              </w:rPr>
              <w:t>落地方向需综合考虑端侧客户对实时性、安全性、隐私性的需求。</w:t>
            </w:r>
            <w:r w:rsidR="00D3734B" w:rsidRPr="00F80159">
              <w:rPr>
                <w:rFonts w:eastAsiaTheme="minorEastAsia"/>
                <w:kern w:val="0"/>
                <w:sz w:val="24"/>
              </w:rPr>
              <w:t>公司自研的</w:t>
            </w:r>
            <w:r w:rsidR="00915661" w:rsidRPr="00915661">
              <w:rPr>
                <w:b/>
                <w:bCs/>
                <w:kern w:val="0"/>
                <w:sz w:val="24"/>
              </w:rPr>
              <w:t>Deep</w:t>
            </w:r>
            <w:r w:rsidR="00915661" w:rsidRPr="00EF0141">
              <w:rPr>
                <w:b/>
                <w:bCs/>
                <w:kern w:val="0"/>
                <w:sz w:val="24"/>
              </w:rPr>
              <w:t>Edge</w:t>
            </w:r>
            <w:r w:rsidR="00915661">
              <w:rPr>
                <w:rFonts w:hint="eastAsia"/>
                <w:b/>
                <w:bCs/>
                <w:kern w:val="0"/>
                <w:sz w:val="24"/>
              </w:rPr>
              <w:t>1</w:t>
            </w:r>
            <w:r w:rsidR="00915661" w:rsidRPr="00EF0141">
              <w:rPr>
                <w:b/>
                <w:bCs/>
                <w:kern w:val="0"/>
                <w:sz w:val="24"/>
              </w:rPr>
              <w:t>0</w:t>
            </w:r>
            <w:r w:rsidRPr="00EF0141">
              <w:rPr>
                <w:kern w:val="0"/>
                <w:sz w:val="24"/>
              </w:rPr>
              <w:t>系列</w:t>
            </w:r>
            <w:r w:rsidR="00D3734B" w:rsidRPr="00F80159">
              <w:rPr>
                <w:rFonts w:eastAsiaTheme="minorEastAsia"/>
                <w:kern w:val="0"/>
                <w:sz w:val="24"/>
              </w:rPr>
              <w:t>边缘人工智能</w:t>
            </w:r>
            <w:r w:rsidRPr="00EF0141">
              <w:rPr>
                <w:kern w:val="0"/>
                <w:sz w:val="24"/>
              </w:rPr>
              <w:t>芯片，可实现性能更强的轻量级边缘智能设备并支持边缘智能计算加速卡，满足</w:t>
            </w:r>
            <w:r w:rsidRPr="00EF0141">
              <w:rPr>
                <w:kern w:val="0"/>
                <w:sz w:val="24"/>
              </w:rPr>
              <w:t>AI</w:t>
            </w:r>
            <w:r w:rsidRPr="00EF0141">
              <w:rPr>
                <w:kern w:val="0"/>
                <w:sz w:val="24"/>
              </w:rPr>
              <w:t>解决方案在更靠近数据源头的用户现场灵活部署的需求</w:t>
            </w:r>
            <w:r w:rsidR="00D3734B">
              <w:rPr>
                <w:rFonts w:hint="eastAsia"/>
                <w:kern w:val="0"/>
                <w:sz w:val="24"/>
              </w:rPr>
              <w:t>，截至</w:t>
            </w:r>
            <w:r w:rsidRPr="00EF0141">
              <w:rPr>
                <w:kern w:val="0"/>
                <w:sz w:val="24"/>
              </w:rPr>
              <w:t>目前</w:t>
            </w:r>
            <w:r w:rsidR="00D3734B">
              <w:rPr>
                <w:rFonts w:hint="eastAsia"/>
                <w:b/>
                <w:bCs/>
                <w:kern w:val="0"/>
                <w:sz w:val="24"/>
              </w:rPr>
              <w:t>，</w:t>
            </w:r>
            <w:r w:rsidR="00D3734B">
              <w:rPr>
                <w:rFonts w:hint="eastAsia"/>
                <w:kern w:val="0"/>
                <w:sz w:val="24"/>
              </w:rPr>
              <w:t>通过</w:t>
            </w:r>
            <w:r w:rsidRPr="00EF0141">
              <w:rPr>
                <w:kern w:val="0"/>
                <w:sz w:val="24"/>
              </w:rPr>
              <w:t>芯片、加速卡、边缘盒子、服务器等多形态应用于智能计算中心的大模型推理、机器人、智慧泊车及全息路口</w:t>
            </w:r>
            <w:r w:rsidR="00D3734B">
              <w:rPr>
                <w:rFonts w:hint="eastAsia"/>
                <w:kern w:val="0"/>
                <w:sz w:val="24"/>
              </w:rPr>
              <w:t>、城市治理</w:t>
            </w:r>
            <w:r w:rsidRPr="00EF0141">
              <w:rPr>
                <w:kern w:val="0"/>
                <w:sz w:val="24"/>
              </w:rPr>
              <w:t>等，并逐步向智能硬件</w:t>
            </w:r>
            <w:r w:rsidR="00D3734B">
              <w:rPr>
                <w:rFonts w:hint="eastAsia"/>
                <w:kern w:val="0"/>
                <w:sz w:val="24"/>
              </w:rPr>
              <w:t>进行</w:t>
            </w:r>
            <w:r w:rsidRPr="00EF0141">
              <w:rPr>
                <w:kern w:val="0"/>
                <w:sz w:val="24"/>
              </w:rPr>
              <w:t>布局。</w:t>
            </w:r>
          </w:p>
        </w:tc>
      </w:tr>
      <w:tr w:rsidR="00A30FFA" w14:paraId="46A2B668" w14:textId="77777777">
        <w:tc>
          <w:tcPr>
            <w:tcW w:w="1862" w:type="dxa"/>
            <w:tcBorders>
              <w:top w:val="single" w:sz="4" w:space="0" w:color="auto"/>
              <w:left w:val="single" w:sz="4" w:space="0" w:color="auto"/>
              <w:bottom w:val="single" w:sz="4" w:space="0" w:color="auto"/>
              <w:right w:val="single" w:sz="4" w:space="0" w:color="auto"/>
            </w:tcBorders>
            <w:shd w:val="clear" w:color="auto" w:fill="auto"/>
            <w:vAlign w:val="center"/>
          </w:tcPr>
          <w:p w14:paraId="43EE57FF" w14:textId="77777777" w:rsidR="00A30FFA" w:rsidRDefault="00000000">
            <w:pPr>
              <w:spacing w:line="480" w:lineRule="atLeast"/>
              <w:rPr>
                <w:rFonts w:ascii="宋体" w:hAnsi="宋体" w:hint="eastAsia"/>
                <w:bCs/>
                <w:iCs/>
                <w:color w:val="000000"/>
                <w:sz w:val="24"/>
              </w:rPr>
            </w:pPr>
            <w:r>
              <w:rPr>
                <w:rFonts w:ascii="宋体" w:hAnsi="宋体" w:hint="eastAsia"/>
                <w:bCs/>
                <w:iCs/>
                <w:color w:val="000000"/>
                <w:sz w:val="24"/>
              </w:rPr>
              <w:lastRenderedPageBreak/>
              <w:t>附件清单（如有）</w:t>
            </w:r>
          </w:p>
        </w:tc>
        <w:tc>
          <w:tcPr>
            <w:tcW w:w="6434" w:type="dxa"/>
            <w:tcBorders>
              <w:top w:val="single" w:sz="4" w:space="0" w:color="auto"/>
              <w:left w:val="single" w:sz="4" w:space="0" w:color="auto"/>
              <w:bottom w:val="single" w:sz="4" w:space="0" w:color="auto"/>
              <w:right w:val="single" w:sz="4" w:space="0" w:color="auto"/>
            </w:tcBorders>
            <w:shd w:val="clear" w:color="auto" w:fill="auto"/>
          </w:tcPr>
          <w:p w14:paraId="29B2ACFA" w14:textId="77777777" w:rsidR="00A30FFA" w:rsidRDefault="00000000">
            <w:pPr>
              <w:spacing w:line="480" w:lineRule="atLeast"/>
              <w:rPr>
                <w:rFonts w:ascii="宋体" w:hAnsi="宋体" w:hint="eastAsia"/>
                <w:bCs/>
                <w:iCs/>
                <w:color w:val="000000"/>
                <w:sz w:val="24"/>
              </w:rPr>
            </w:pPr>
            <w:r>
              <w:rPr>
                <w:rFonts w:ascii="宋体" w:hAnsi="宋体" w:hint="eastAsia"/>
                <w:bCs/>
                <w:iCs/>
                <w:color w:val="000000"/>
                <w:sz w:val="24"/>
              </w:rPr>
              <w:t>无</w:t>
            </w:r>
          </w:p>
        </w:tc>
      </w:tr>
    </w:tbl>
    <w:p w14:paraId="0C26290B" w14:textId="77777777" w:rsidR="00A30FFA" w:rsidRDefault="00A30FFA"/>
    <w:sectPr w:rsidR="00A30F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GZiZmU2YWZhNDAzYjJjMTgyNzQ3NGMzOTI4ODQwNGEifQ=="/>
  </w:docVars>
  <w:rsids>
    <w:rsidRoot w:val="00DB361F"/>
    <w:rsid w:val="00005DB8"/>
    <w:rsid w:val="00095CE0"/>
    <w:rsid w:val="000D6315"/>
    <w:rsid w:val="00107A0B"/>
    <w:rsid w:val="00123A01"/>
    <w:rsid w:val="00191DFA"/>
    <w:rsid w:val="001A5E13"/>
    <w:rsid w:val="001C5BA8"/>
    <w:rsid w:val="001E36AE"/>
    <w:rsid w:val="0027476E"/>
    <w:rsid w:val="002B086A"/>
    <w:rsid w:val="002C0D62"/>
    <w:rsid w:val="003238A9"/>
    <w:rsid w:val="003F16A1"/>
    <w:rsid w:val="00450EA6"/>
    <w:rsid w:val="00487889"/>
    <w:rsid w:val="004A611B"/>
    <w:rsid w:val="004E0A03"/>
    <w:rsid w:val="00564FEE"/>
    <w:rsid w:val="00574245"/>
    <w:rsid w:val="005D4EA7"/>
    <w:rsid w:val="00607023"/>
    <w:rsid w:val="006955E2"/>
    <w:rsid w:val="006C42AF"/>
    <w:rsid w:val="00713989"/>
    <w:rsid w:val="007502A8"/>
    <w:rsid w:val="00781BC0"/>
    <w:rsid w:val="00797167"/>
    <w:rsid w:val="007C302D"/>
    <w:rsid w:val="007D4DB1"/>
    <w:rsid w:val="00833998"/>
    <w:rsid w:val="0087485F"/>
    <w:rsid w:val="008F013D"/>
    <w:rsid w:val="00915661"/>
    <w:rsid w:val="009271A0"/>
    <w:rsid w:val="00931379"/>
    <w:rsid w:val="00986C92"/>
    <w:rsid w:val="00996CC7"/>
    <w:rsid w:val="009D204E"/>
    <w:rsid w:val="00A30FFA"/>
    <w:rsid w:val="00A91CFD"/>
    <w:rsid w:val="00AA04B3"/>
    <w:rsid w:val="00B07E37"/>
    <w:rsid w:val="00B57672"/>
    <w:rsid w:val="00BC32C3"/>
    <w:rsid w:val="00BE36BA"/>
    <w:rsid w:val="00C23F1E"/>
    <w:rsid w:val="00C72F91"/>
    <w:rsid w:val="00D3734B"/>
    <w:rsid w:val="00D5509C"/>
    <w:rsid w:val="00D56455"/>
    <w:rsid w:val="00D97C05"/>
    <w:rsid w:val="00DB361F"/>
    <w:rsid w:val="00DC5BA5"/>
    <w:rsid w:val="00DE34A3"/>
    <w:rsid w:val="00DE5217"/>
    <w:rsid w:val="00E62194"/>
    <w:rsid w:val="00EB6AA9"/>
    <w:rsid w:val="00EC46D1"/>
    <w:rsid w:val="00EF0141"/>
    <w:rsid w:val="00F00C5D"/>
    <w:rsid w:val="00F11A0C"/>
    <w:rsid w:val="00F838D7"/>
    <w:rsid w:val="062E0F1B"/>
    <w:rsid w:val="06A83220"/>
    <w:rsid w:val="127072AA"/>
    <w:rsid w:val="17E11EA2"/>
    <w:rsid w:val="419450A2"/>
    <w:rsid w:val="56A612C8"/>
    <w:rsid w:val="66F531E4"/>
    <w:rsid w:val="790A3F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9EA3F"/>
  <w15:docId w15:val="{178E8304-1108-4328-89C1-2B8BCED3A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autoRedefine/>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customStyle="1" w:styleId="TableParagraph">
    <w:name w:val="Table Paragraph"/>
    <w:basedOn w:val="a"/>
    <w:uiPriority w:val="1"/>
    <w:qFormat/>
    <w:rPr>
      <w:rFonts w:ascii="Calibri" w:hAnsi="Calibri"/>
    </w:rPr>
  </w:style>
  <w:style w:type="character" w:customStyle="1" w:styleId="a6">
    <w:name w:val="页眉 字符"/>
    <w:basedOn w:val="a0"/>
    <w:link w:val="a5"/>
    <w:uiPriority w:val="99"/>
    <w:qFormat/>
    <w:rPr>
      <w:rFonts w:ascii="Times New Roman" w:eastAsia="宋体" w:hAnsi="Times New Roman" w:cs="Times New Roman"/>
      <w:sz w:val="18"/>
      <w:szCs w:val="18"/>
    </w:rPr>
  </w:style>
  <w:style w:type="character" w:customStyle="1" w:styleId="a4">
    <w:name w:val="页脚 字符"/>
    <w:basedOn w:val="a0"/>
    <w:link w:val="a3"/>
    <w:uiPriority w:val="99"/>
    <w:qFormat/>
    <w:rPr>
      <w:rFonts w:ascii="Times New Roman" w:eastAsia="宋体" w:hAnsi="Times New Roman" w:cs="Times New Roman"/>
      <w:sz w:val="18"/>
      <w:szCs w:val="18"/>
    </w:rPr>
  </w:style>
  <w:style w:type="paragraph" w:customStyle="1" w:styleId="1">
    <w:name w:val="修订1"/>
    <w:hidden/>
    <w:uiPriority w:val="99"/>
    <w:semiHidden/>
    <w:qFormat/>
    <w:rPr>
      <w:kern w:val="2"/>
      <w:sz w:val="21"/>
      <w:szCs w:val="24"/>
    </w:rPr>
  </w:style>
  <w:style w:type="paragraph" w:styleId="a7">
    <w:name w:val="Revision"/>
    <w:hidden/>
    <w:uiPriority w:val="99"/>
    <w:unhideWhenUsed/>
    <w:rsid w:val="00EF014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1381</TotalTime>
  <Pages>3</Pages>
  <Words>256</Words>
  <Characters>1463</Characters>
  <Application>Microsoft Office Word</Application>
  <DocSecurity>0</DocSecurity>
  <Lines>12</Lines>
  <Paragraphs>3</Paragraphs>
  <ScaleCrop>false</ScaleCrop>
  <Company/>
  <LinksUpToDate>false</LinksUpToDate>
  <CharactersWithSpaces>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8</cp:revision>
  <dcterms:created xsi:type="dcterms:W3CDTF">2023-05-23T09:59:00Z</dcterms:created>
  <dcterms:modified xsi:type="dcterms:W3CDTF">2024-11-04T07:37:00Z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2B4E36D9AE384E9C80D6B1F71A58C812_12</vt:lpwstr>
  </property>
</Properties>
</file>