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534056" w14:textId="77777777" w:rsidR="00523EE6" w:rsidRPr="00EA4E78" w:rsidRDefault="00000000">
      <w:pPr>
        <w:jc w:val="center"/>
        <w:rPr>
          <w:rFonts w:ascii="宋体" w:eastAsia="宋体" w:hAnsi="宋体" w:cs="宋体" w:hint="eastAsia"/>
          <w:b/>
          <w:bCs/>
          <w:sz w:val="30"/>
          <w:szCs w:val="30"/>
        </w:rPr>
      </w:pPr>
      <w:r w:rsidRPr="00EA4E78">
        <w:rPr>
          <w:rFonts w:ascii="宋体" w:eastAsia="宋体" w:hAnsi="宋体" w:cs="宋体" w:hint="eastAsia"/>
          <w:b/>
          <w:bCs/>
          <w:sz w:val="30"/>
          <w:szCs w:val="30"/>
        </w:rPr>
        <w:t>天津美腾科技股份有限公司</w:t>
      </w:r>
    </w:p>
    <w:p w14:paraId="02D7EAF4" w14:textId="77777777" w:rsidR="00523EE6" w:rsidRPr="00EA4E78" w:rsidRDefault="00000000">
      <w:pPr>
        <w:jc w:val="center"/>
        <w:rPr>
          <w:rFonts w:ascii="宋体" w:eastAsia="宋体" w:hAnsi="宋体" w:cs="宋体" w:hint="eastAsia"/>
          <w:b/>
          <w:bCs/>
          <w:sz w:val="30"/>
          <w:szCs w:val="30"/>
        </w:rPr>
      </w:pPr>
      <w:r w:rsidRPr="00EA4E78">
        <w:rPr>
          <w:rFonts w:ascii="宋体" w:eastAsia="宋体" w:hAnsi="宋体" w:cs="宋体" w:hint="eastAsia"/>
          <w:b/>
          <w:bCs/>
          <w:sz w:val="30"/>
          <w:szCs w:val="30"/>
        </w:rPr>
        <w:t>投资者关系活动记录表</w:t>
      </w:r>
    </w:p>
    <w:p w14:paraId="305D3F99" w14:textId="4BA5642C" w:rsidR="00523EE6" w:rsidRPr="00EA4E78" w:rsidRDefault="00000000">
      <w:pPr>
        <w:jc w:val="center"/>
        <w:rPr>
          <w:rFonts w:ascii="宋体" w:eastAsia="宋体" w:hAnsi="宋体" w:cs="宋体" w:hint="eastAsia"/>
          <w:b/>
          <w:bCs/>
          <w:sz w:val="30"/>
          <w:szCs w:val="30"/>
        </w:rPr>
      </w:pPr>
      <w:r w:rsidRPr="00EA4E78">
        <w:rPr>
          <w:rFonts w:ascii="宋体" w:eastAsia="宋体" w:hAnsi="宋体" w:cs="宋体" w:hint="eastAsia"/>
          <w:b/>
          <w:bCs/>
          <w:sz w:val="30"/>
          <w:szCs w:val="30"/>
        </w:rPr>
        <w:t>（</w:t>
      </w:r>
      <w:r w:rsidR="00EA4E78" w:rsidRPr="00EA4E78">
        <w:rPr>
          <w:rFonts w:ascii="宋体" w:eastAsia="宋体" w:hAnsi="宋体" w:cs="宋体" w:hint="eastAsia"/>
          <w:b/>
          <w:bCs/>
          <w:sz w:val="30"/>
          <w:szCs w:val="30"/>
        </w:rPr>
        <w:t>2024</w:t>
      </w:r>
      <w:r w:rsidR="003B2919">
        <w:rPr>
          <w:rFonts w:ascii="宋体" w:eastAsia="宋体" w:hAnsi="宋体" w:cs="宋体" w:hint="eastAsia"/>
          <w:b/>
          <w:bCs/>
          <w:sz w:val="30"/>
          <w:szCs w:val="30"/>
        </w:rPr>
        <w:t>年</w:t>
      </w:r>
      <w:r w:rsidR="00EF3F91">
        <w:rPr>
          <w:rFonts w:ascii="宋体" w:eastAsia="宋体" w:hAnsi="宋体" w:cs="宋体" w:hint="eastAsia"/>
          <w:b/>
          <w:bCs/>
          <w:sz w:val="30"/>
          <w:szCs w:val="30"/>
        </w:rPr>
        <w:t>第三季度</w:t>
      </w:r>
      <w:r w:rsidRPr="00EA4E78">
        <w:rPr>
          <w:rFonts w:ascii="宋体" w:eastAsia="宋体" w:hAnsi="宋体" w:cs="宋体" w:hint="eastAsia"/>
          <w:b/>
          <w:bCs/>
          <w:sz w:val="30"/>
          <w:szCs w:val="30"/>
        </w:rPr>
        <w:t>业绩说明会）</w:t>
      </w:r>
    </w:p>
    <w:p w14:paraId="045DA9D4" w14:textId="397C483E" w:rsidR="00523EE6" w:rsidRPr="00EA4E78" w:rsidRDefault="00000000">
      <w:pPr>
        <w:rPr>
          <w:rFonts w:ascii="宋体" w:eastAsia="宋体" w:hAnsi="宋体" w:cs="宋体" w:hint="eastAsia"/>
          <w:b/>
          <w:bCs/>
          <w:szCs w:val="21"/>
        </w:rPr>
      </w:pPr>
      <w:r w:rsidRPr="00EA4E78">
        <w:rPr>
          <w:rFonts w:ascii="宋体" w:eastAsia="宋体" w:hAnsi="宋体" w:cs="宋体" w:hint="eastAsia"/>
          <w:b/>
          <w:bCs/>
          <w:szCs w:val="21"/>
        </w:rPr>
        <w:t>编号：</w:t>
      </w:r>
      <w:r w:rsidR="00EA4E78" w:rsidRPr="00EA4E78">
        <w:rPr>
          <w:rFonts w:ascii="宋体" w:eastAsia="宋体" w:hAnsi="宋体" w:cs="宋体" w:hint="eastAsia"/>
          <w:b/>
          <w:bCs/>
          <w:szCs w:val="21"/>
        </w:rPr>
        <w:t>2024-</w:t>
      </w:r>
      <w:r w:rsidR="00000BAF">
        <w:rPr>
          <w:rFonts w:ascii="宋体" w:eastAsia="宋体" w:hAnsi="宋体" w:cs="宋体" w:hint="eastAsia"/>
          <w:b/>
          <w:bCs/>
          <w:szCs w:val="21"/>
        </w:rPr>
        <w:t>005</w:t>
      </w:r>
    </w:p>
    <w:tbl>
      <w:tblPr>
        <w:tblStyle w:val="ac"/>
        <w:tblW w:w="0" w:type="auto"/>
        <w:tblLayout w:type="fixed"/>
        <w:tblLook w:val="04A0" w:firstRow="1" w:lastRow="0" w:firstColumn="1" w:lastColumn="0" w:noHBand="0" w:noVBand="1"/>
      </w:tblPr>
      <w:tblGrid>
        <w:gridCol w:w="1102"/>
        <w:gridCol w:w="7370"/>
      </w:tblGrid>
      <w:tr w:rsidR="00523EE6" w:rsidRPr="00EA4E78" w14:paraId="609B844C" w14:textId="77777777">
        <w:trPr>
          <w:trHeight w:val="212"/>
        </w:trPr>
        <w:tc>
          <w:tcPr>
            <w:tcW w:w="1102" w:type="dxa"/>
            <w:vAlign w:val="center"/>
          </w:tcPr>
          <w:p w14:paraId="1848DAF2" w14:textId="77777777" w:rsidR="00523EE6" w:rsidRPr="00EA4E78" w:rsidRDefault="00000000">
            <w:pPr>
              <w:wordWrap w:val="0"/>
              <w:topLinePunct/>
              <w:spacing w:line="240" w:lineRule="atLeast"/>
              <w:jc w:val="center"/>
              <w:rPr>
                <w:rFonts w:ascii="宋体" w:eastAsia="宋体" w:hAnsi="宋体" w:cs="宋体" w:hint="eastAsia"/>
                <w:b/>
                <w:bCs/>
                <w:szCs w:val="21"/>
              </w:rPr>
            </w:pPr>
            <w:r w:rsidRPr="00EA4E78">
              <w:rPr>
                <w:rFonts w:ascii="宋体" w:eastAsia="宋体" w:hAnsi="宋体" w:cs="宋体" w:hint="eastAsia"/>
                <w:b/>
                <w:bCs/>
                <w:szCs w:val="21"/>
              </w:rPr>
              <w:t>投资者关系活动类别</w:t>
            </w:r>
          </w:p>
        </w:tc>
        <w:tc>
          <w:tcPr>
            <w:tcW w:w="7370" w:type="dxa"/>
          </w:tcPr>
          <w:p w14:paraId="3E0440D8" w14:textId="77777777" w:rsidR="00523EE6" w:rsidRPr="00EA4E78" w:rsidRDefault="00000000">
            <w:pPr>
              <w:wordWrap w:val="0"/>
              <w:topLinePunct/>
              <w:rPr>
                <w:rFonts w:ascii="宋体" w:eastAsia="宋体" w:hAnsi="宋体" w:cs="宋体" w:hint="eastAsia"/>
                <w:szCs w:val="21"/>
                <w:shd w:val="clear" w:color="auto" w:fill="FFFFFF"/>
              </w:rPr>
            </w:pPr>
            <w:r w:rsidRPr="00EA4E78">
              <w:rPr>
                <w:rFonts w:ascii="宋体" w:eastAsia="宋体" w:hAnsi="宋体" w:cs="宋体" w:hint="eastAsia"/>
                <w:szCs w:val="21"/>
                <w:shd w:val="clear" w:color="auto" w:fill="FFFFFF"/>
              </w:rPr>
              <w:sym w:font="Wingdings" w:char="00A8"/>
            </w:r>
            <w:r w:rsidRPr="00EA4E78">
              <w:rPr>
                <w:rFonts w:ascii="宋体" w:eastAsia="宋体" w:hAnsi="宋体" w:cs="宋体" w:hint="eastAsia"/>
                <w:szCs w:val="21"/>
                <w:shd w:val="clear" w:color="auto" w:fill="FFFFFF"/>
              </w:rPr>
              <w:t xml:space="preserve">特定对象调研                        </w:t>
            </w:r>
            <w:r w:rsidRPr="00EA4E78">
              <w:rPr>
                <w:rFonts w:ascii="宋体" w:eastAsia="宋体" w:hAnsi="宋体" w:cs="宋体" w:hint="eastAsia"/>
                <w:szCs w:val="21"/>
                <w:shd w:val="clear" w:color="auto" w:fill="FFFFFF"/>
              </w:rPr>
              <w:sym w:font="Wingdings" w:char="00A8"/>
            </w:r>
            <w:r w:rsidRPr="00EA4E78">
              <w:rPr>
                <w:rFonts w:ascii="宋体" w:eastAsia="宋体" w:hAnsi="宋体" w:cs="宋体" w:hint="eastAsia"/>
                <w:szCs w:val="21"/>
                <w:shd w:val="clear" w:color="auto" w:fill="FFFFFF"/>
              </w:rPr>
              <w:t>分析师会议</w:t>
            </w:r>
          </w:p>
          <w:p w14:paraId="44386A85" w14:textId="77777777" w:rsidR="00523EE6" w:rsidRPr="00EA4E78" w:rsidRDefault="00000000">
            <w:pPr>
              <w:wordWrap w:val="0"/>
              <w:topLinePunct/>
              <w:rPr>
                <w:rFonts w:ascii="宋体" w:eastAsia="宋体" w:hAnsi="宋体" w:cs="宋体" w:hint="eastAsia"/>
                <w:szCs w:val="21"/>
                <w:shd w:val="clear" w:color="auto" w:fill="FFFFFF"/>
              </w:rPr>
            </w:pPr>
            <w:r w:rsidRPr="00EA4E78">
              <w:rPr>
                <w:rFonts w:ascii="宋体" w:eastAsia="宋体" w:hAnsi="宋体" w:cs="宋体" w:hint="eastAsia"/>
                <w:szCs w:val="21"/>
                <w:shd w:val="clear" w:color="auto" w:fill="FFFFFF"/>
              </w:rPr>
              <w:sym w:font="Wingdings" w:char="00A8"/>
            </w:r>
            <w:r w:rsidRPr="00EA4E78">
              <w:rPr>
                <w:rFonts w:ascii="宋体" w:eastAsia="宋体" w:hAnsi="宋体" w:cs="宋体" w:hint="eastAsia"/>
                <w:szCs w:val="21"/>
                <w:shd w:val="clear" w:color="auto" w:fill="FFFFFF"/>
              </w:rPr>
              <w:t xml:space="preserve">媒体采访                            </w:t>
            </w:r>
            <w:r w:rsidRPr="00EA4E78">
              <w:rPr>
                <w:rFonts w:ascii="宋体" w:eastAsia="宋体" w:hAnsi="宋体" w:cs="宋体" w:hint="eastAsia"/>
                <w:szCs w:val="21"/>
                <w:shd w:val="clear" w:color="auto" w:fill="FFFFFF"/>
              </w:rPr>
              <w:sym w:font="Wingdings" w:char="00FE"/>
            </w:r>
            <w:r w:rsidRPr="00EA4E78">
              <w:rPr>
                <w:rFonts w:ascii="宋体" w:eastAsia="宋体" w:hAnsi="宋体" w:cs="宋体" w:hint="eastAsia"/>
                <w:szCs w:val="21"/>
                <w:shd w:val="clear" w:color="auto" w:fill="FFFFFF"/>
              </w:rPr>
              <w:t>业绩说明会</w:t>
            </w:r>
          </w:p>
          <w:p w14:paraId="435B582B" w14:textId="77777777" w:rsidR="00523EE6" w:rsidRPr="00EA4E78" w:rsidRDefault="00000000">
            <w:pPr>
              <w:wordWrap w:val="0"/>
              <w:topLinePunct/>
              <w:rPr>
                <w:rFonts w:ascii="宋体" w:eastAsia="宋体" w:hAnsi="宋体" w:cs="宋体" w:hint="eastAsia"/>
                <w:szCs w:val="21"/>
                <w:shd w:val="clear" w:color="auto" w:fill="FFFFFF"/>
              </w:rPr>
            </w:pPr>
            <w:r w:rsidRPr="00EA4E78">
              <w:rPr>
                <w:rFonts w:ascii="宋体" w:eastAsia="宋体" w:hAnsi="宋体" w:cs="宋体" w:hint="eastAsia"/>
                <w:szCs w:val="21"/>
                <w:shd w:val="clear" w:color="auto" w:fill="FFFFFF"/>
              </w:rPr>
              <w:sym w:font="Wingdings" w:char="00A8"/>
            </w:r>
            <w:r w:rsidRPr="00EA4E78">
              <w:rPr>
                <w:rFonts w:ascii="宋体" w:eastAsia="宋体" w:hAnsi="宋体" w:cs="宋体" w:hint="eastAsia"/>
                <w:szCs w:val="21"/>
                <w:shd w:val="clear" w:color="auto" w:fill="FFFFFF"/>
              </w:rPr>
              <w:t xml:space="preserve">新闻发布会                          </w:t>
            </w:r>
            <w:r w:rsidRPr="00EA4E78">
              <w:rPr>
                <w:rFonts w:ascii="宋体" w:eastAsia="宋体" w:hAnsi="宋体" w:cs="宋体" w:hint="eastAsia"/>
                <w:szCs w:val="21"/>
                <w:shd w:val="clear" w:color="auto" w:fill="FFFFFF"/>
              </w:rPr>
              <w:sym w:font="Wingdings" w:char="00A8"/>
            </w:r>
            <w:r w:rsidRPr="00EA4E78">
              <w:rPr>
                <w:rFonts w:ascii="宋体" w:eastAsia="宋体" w:hAnsi="宋体" w:cs="宋体" w:hint="eastAsia"/>
                <w:szCs w:val="21"/>
                <w:shd w:val="clear" w:color="auto" w:fill="FFFFFF"/>
              </w:rPr>
              <w:t>路演活动</w:t>
            </w:r>
          </w:p>
          <w:p w14:paraId="22523A05" w14:textId="77777777" w:rsidR="00523EE6" w:rsidRPr="00EA4E78" w:rsidRDefault="00000000">
            <w:pPr>
              <w:wordWrap w:val="0"/>
              <w:topLinePunct/>
              <w:rPr>
                <w:rFonts w:ascii="宋体" w:eastAsia="宋体" w:hAnsi="宋体" w:cs="宋体" w:hint="eastAsia"/>
                <w:szCs w:val="21"/>
                <w:shd w:val="clear" w:color="auto" w:fill="FFFFFF"/>
              </w:rPr>
            </w:pPr>
            <w:r w:rsidRPr="00EA4E78">
              <w:rPr>
                <w:rFonts w:ascii="宋体" w:eastAsia="宋体" w:hAnsi="宋体" w:cs="宋体" w:hint="eastAsia"/>
                <w:szCs w:val="21"/>
                <w:shd w:val="clear" w:color="auto" w:fill="FFFFFF"/>
              </w:rPr>
              <w:sym w:font="Wingdings" w:char="00A8"/>
            </w:r>
            <w:r w:rsidRPr="00EA4E78">
              <w:rPr>
                <w:rFonts w:ascii="宋体" w:eastAsia="宋体" w:hAnsi="宋体" w:cs="宋体" w:hint="eastAsia"/>
                <w:szCs w:val="21"/>
                <w:shd w:val="clear" w:color="auto" w:fill="FFFFFF"/>
              </w:rPr>
              <w:t xml:space="preserve">专场机构交流会                      </w:t>
            </w:r>
            <w:r w:rsidRPr="00EA4E78">
              <w:rPr>
                <w:rFonts w:ascii="宋体" w:eastAsia="宋体" w:hAnsi="宋体" w:cs="宋体" w:hint="eastAsia"/>
                <w:szCs w:val="21"/>
                <w:shd w:val="clear" w:color="auto" w:fill="FFFFFF"/>
              </w:rPr>
              <w:sym w:font="Wingdings" w:char="00A8"/>
            </w:r>
            <w:r w:rsidRPr="00EA4E78">
              <w:rPr>
                <w:rFonts w:ascii="宋体" w:eastAsia="宋体" w:hAnsi="宋体" w:cs="宋体" w:hint="eastAsia"/>
                <w:szCs w:val="21"/>
                <w:shd w:val="clear" w:color="auto" w:fill="FFFFFF"/>
              </w:rPr>
              <w:t>现场参观</w:t>
            </w:r>
          </w:p>
          <w:p w14:paraId="4788A7D5" w14:textId="77777777" w:rsidR="00523EE6" w:rsidRPr="00EA4E78" w:rsidRDefault="00000000">
            <w:pPr>
              <w:wordWrap w:val="0"/>
              <w:topLinePunct/>
              <w:rPr>
                <w:rFonts w:ascii="宋体" w:eastAsia="宋体" w:hAnsi="宋体" w:cs="宋体" w:hint="eastAsia"/>
                <w:szCs w:val="21"/>
              </w:rPr>
            </w:pPr>
            <w:r w:rsidRPr="00EA4E78">
              <w:rPr>
                <w:rFonts w:ascii="宋体" w:eastAsia="宋体" w:hAnsi="宋体" w:cs="宋体" w:hint="eastAsia"/>
                <w:szCs w:val="21"/>
                <w:shd w:val="clear" w:color="auto" w:fill="FFFFFF"/>
              </w:rPr>
              <w:sym w:font="Wingdings" w:char="00A8"/>
            </w:r>
            <w:r w:rsidRPr="00EA4E78">
              <w:rPr>
                <w:rFonts w:ascii="宋体" w:eastAsia="宋体" w:hAnsi="宋体" w:cs="宋体" w:hint="eastAsia"/>
                <w:szCs w:val="21"/>
                <w:shd w:val="clear" w:color="auto" w:fill="FFFFFF"/>
              </w:rPr>
              <w:t xml:space="preserve">其他 </w:t>
            </w:r>
          </w:p>
        </w:tc>
      </w:tr>
      <w:tr w:rsidR="00523EE6" w:rsidRPr="00EA4E78" w14:paraId="3AEE2309" w14:textId="77777777">
        <w:trPr>
          <w:trHeight w:val="212"/>
        </w:trPr>
        <w:tc>
          <w:tcPr>
            <w:tcW w:w="1102" w:type="dxa"/>
            <w:vAlign w:val="center"/>
          </w:tcPr>
          <w:p w14:paraId="492F435B" w14:textId="77777777" w:rsidR="00523EE6" w:rsidRPr="00EA4E78" w:rsidRDefault="00000000">
            <w:pPr>
              <w:wordWrap w:val="0"/>
              <w:topLinePunct/>
              <w:jc w:val="center"/>
              <w:rPr>
                <w:rFonts w:ascii="宋体" w:eastAsia="宋体" w:hAnsi="宋体" w:cs="宋体" w:hint="eastAsia"/>
                <w:b/>
                <w:bCs/>
                <w:szCs w:val="21"/>
              </w:rPr>
            </w:pPr>
            <w:r w:rsidRPr="00EA4E78">
              <w:rPr>
                <w:rFonts w:ascii="宋体" w:eastAsia="宋体" w:hAnsi="宋体" w:cs="宋体" w:hint="eastAsia"/>
                <w:b/>
                <w:bCs/>
                <w:szCs w:val="21"/>
              </w:rPr>
              <w:t>参与单位名称及人员姓名</w:t>
            </w:r>
          </w:p>
        </w:tc>
        <w:tc>
          <w:tcPr>
            <w:tcW w:w="7370" w:type="dxa"/>
            <w:vAlign w:val="center"/>
          </w:tcPr>
          <w:p w14:paraId="3537DB8B" w14:textId="14D8C6C0" w:rsidR="00523EE6" w:rsidRPr="00EA4E78" w:rsidRDefault="00000000" w:rsidP="00801652">
            <w:pPr>
              <w:wordWrap w:val="0"/>
              <w:topLinePunct/>
              <w:rPr>
                <w:rFonts w:ascii="宋体" w:eastAsia="宋体" w:hAnsi="宋体" w:cs="宋体" w:hint="eastAsia"/>
                <w:szCs w:val="21"/>
              </w:rPr>
            </w:pPr>
            <w:r w:rsidRPr="00EA4E78">
              <w:rPr>
                <w:rFonts w:ascii="宋体" w:eastAsia="宋体" w:hAnsi="宋体" w:cs="宋体" w:hint="eastAsia"/>
                <w:szCs w:val="21"/>
              </w:rPr>
              <w:t>通过上海证券交易所上证路演中心参与公司</w:t>
            </w:r>
            <w:r w:rsidR="00EA4E78" w:rsidRPr="00EA4E78">
              <w:rPr>
                <w:rFonts w:ascii="宋体" w:eastAsia="宋体" w:hAnsi="宋体" w:cs="宋体" w:hint="eastAsia"/>
                <w:szCs w:val="21"/>
              </w:rPr>
              <w:t>2024年</w:t>
            </w:r>
            <w:r w:rsidR="00EF3F91">
              <w:rPr>
                <w:rFonts w:ascii="宋体" w:eastAsia="宋体" w:hAnsi="宋体" w:cs="宋体" w:hint="eastAsia"/>
                <w:szCs w:val="21"/>
              </w:rPr>
              <w:t>第三季度</w:t>
            </w:r>
            <w:r w:rsidRPr="00EA4E78">
              <w:rPr>
                <w:rFonts w:ascii="宋体" w:eastAsia="宋体" w:hAnsi="宋体" w:cs="宋体" w:hint="eastAsia"/>
                <w:szCs w:val="21"/>
              </w:rPr>
              <w:t>业绩说明会的投资者</w:t>
            </w:r>
          </w:p>
        </w:tc>
      </w:tr>
      <w:tr w:rsidR="00523EE6" w:rsidRPr="00EA4E78" w14:paraId="2CFFA71C" w14:textId="77777777">
        <w:trPr>
          <w:trHeight w:val="477"/>
        </w:trPr>
        <w:tc>
          <w:tcPr>
            <w:tcW w:w="1102" w:type="dxa"/>
            <w:vAlign w:val="center"/>
          </w:tcPr>
          <w:p w14:paraId="5CC2EB4E" w14:textId="77777777" w:rsidR="00523EE6" w:rsidRPr="00EA4E78" w:rsidRDefault="00000000">
            <w:pPr>
              <w:wordWrap w:val="0"/>
              <w:topLinePunct/>
              <w:jc w:val="center"/>
              <w:rPr>
                <w:rFonts w:ascii="宋体" w:eastAsia="宋体" w:hAnsi="宋体" w:cs="宋体" w:hint="eastAsia"/>
                <w:b/>
                <w:bCs/>
                <w:szCs w:val="21"/>
              </w:rPr>
            </w:pPr>
            <w:r w:rsidRPr="00EA4E78">
              <w:rPr>
                <w:rFonts w:ascii="宋体" w:eastAsia="宋体" w:hAnsi="宋体" w:cs="宋体" w:hint="eastAsia"/>
                <w:b/>
                <w:bCs/>
                <w:szCs w:val="21"/>
              </w:rPr>
              <w:t>会议时间</w:t>
            </w:r>
          </w:p>
        </w:tc>
        <w:tc>
          <w:tcPr>
            <w:tcW w:w="7370" w:type="dxa"/>
            <w:vAlign w:val="center"/>
          </w:tcPr>
          <w:p w14:paraId="3CCA03C6" w14:textId="47841A27" w:rsidR="00523EE6" w:rsidRPr="00EA4E78" w:rsidRDefault="00EA4E78" w:rsidP="00801652">
            <w:pPr>
              <w:wordWrap w:val="0"/>
              <w:topLinePunct/>
              <w:spacing w:line="360" w:lineRule="auto"/>
              <w:rPr>
                <w:rFonts w:ascii="宋体" w:eastAsia="宋体" w:hAnsi="宋体" w:cs="宋体" w:hint="eastAsia"/>
                <w:szCs w:val="21"/>
              </w:rPr>
            </w:pPr>
            <w:r w:rsidRPr="00EA4E78">
              <w:rPr>
                <w:rFonts w:ascii="宋体" w:eastAsia="宋体" w:hAnsi="宋体" w:cs="宋体" w:hint="eastAsia"/>
                <w:szCs w:val="21"/>
              </w:rPr>
              <w:t>2024年</w:t>
            </w:r>
            <w:r w:rsidR="00EF3F91">
              <w:rPr>
                <w:rFonts w:ascii="宋体" w:eastAsia="宋体" w:hAnsi="宋体" w:cs="宋体" w:hint="eastAsia"/>
                <w:szCs w:val="21"/>
              </w:rPr>
              <w:t>11</w:t>
            </w:r>
            <w:r w:rsidRPr="00EA4E78">
              <w:rPr>
                <w:rFonts w:ascii="宋体" w:eastAsia="宋体" w:hAnsi="宋体" w:cs="宋体" w:hint="eastAsia"/>
                <w:szCs w:val="21"/>
              </w:rPr>
              <w:t>月</w:t>
            </w:r>
            <w:r w:rsidR="003B2919">
              <w:rPr>
                <w:rFonts w:ascii="宋体" w:eastAsia="宋体" w:hAnsi="宋体" w:cs="宋体" w:hint="eastAsia"/>
                <w:szCs w:val="21"/>
              </w:rPr>
              <w:t>5</w:t>
            </w:r>
            <w:r w:rsidRPr="00EA4E78">
              <w:rPr>
                <w:rFonts w:ascii="宋体" w:eastAsia="宋体" w:hAnsi="宋体" w:cs="宋体" w:hint="eastAsia"/>
                <w:szCs w:val="21"/>
              </w:rPr>
              <w:t>日</w:t>
            </w:r>
            <w:r w:rsidR="00EF3F91">
              <w:rPr>
                <w:rFonts w:ascii="宋体" w:eastAsia="宋体" w:hAnsi="宋体" w:cs="宋体" w:hint="eastAsia"/>
                <w:szCs w:val="21"/>
              </w:rPr>
              <w:t>（星期二）下午</w:t>
            </w:r>
            <w:r w:rsidRPr="00EA4E78">
              <w:rPr>
                <w:rFonts w:ascii="宋体" w:eastAsia="宋体" w:hAnsi="宋体" w:cs="宋体"/>
                <w:szCs w:val="21"/>
              </w:rPr>
              <w:t>1</w:t>
            </w:r>
            <w:r w:rsidR="003B2919">
              <w:rPr>
                <w:rFonts w:ascii="宋体" w:eastAsia="宋体" w:hAnsi="宋体" w:cs="宋体" w:hint="eastAsia"/>
                <w:szCs w:val="21"/>
              </w:rPr>
              <w:t>4</w:t>
            </w:r>
            <w:r w:rsidRPr="00EA4E78">
              <w:rPr>
                <w:rFonts w:ascii="宋体" w:eastAsia="宋体" w:hAnsi="宋体" w:cs="宋体"/>
                <w:szCs w:val="21"/>
              </w:rPr>
              <w:t>:00-1</w:t>
            </w:r>
            <w:r w:rsidR="003B2919">
              <w:rPr>
                <w:rFonts w:ascii="宋体" w:eastAsia="宋体" w:hAnsi="宋体" w:cs="宋体" w:hint="eastAsia"/>
                <w:szCs w:val="21"/>
              </w:rPr>
              <w:t>5</w:t>
            </w:r>
            <w:r w:rsidRPr="00EA4E78">
              <w:rPr>
                <w:rFonts w:ascii="宋体" w:eastAsia="宋体" w:hAnsi="宋体" w:cs="宋体"/>
                <w:szCs w:val="21"/>
              </w:rPr>
              <w:t>:00</w:t>
            </w:r>
          </w:p>
        </w:tc>
      </w:tr>
      <w:tr w:rsidR="00523EE6" w:rsidRPr="00EA4E78" w14:paraId="23276F6F" w14:textId="77777777" w:rsidTr="000B23DE">
        <w:trPr>
          <w:trHeight w:val="455"/>
        </w:trPr>
        <w:tc>
          <w:tcPr>
            <w:tcW w:w="1102" w:type="dxa"/>
            <w:vAlign w:val="center"/>
          </w:tcPr>
          <w:p w14:paraId="66BAB164" w14:textId="77777777" w:rsidR="00523EE6" w:rsidRPr="00EA4E78" w:rsidRDefault="00000000">
            <w:pPr>
              <w:wordWrap w:val="0"/>
              <w:topLinePunct/>
              <w:jc w:val="center"/>
              <w:rPr>
                <w:rFonts w:ascii="宋体" w:eastAsia="宋体" w:hAnsi="宋体" w:cs="宋体" w:hint="eastAsia"/>
                <w:b/>
                <w:bCs/>
                <w:szCs w:val="21"/>
              </w:rPr>
            </w:pPr>
            <w:r w:rsidRPr="00EA4E78">
              <w:rPr>
                <w:rFonts w:ascii="宋体" w:eastAsia="宋体" w:hAnsi="宋体" w:cs="宋体" w:hint="eastAsia"/>
                <w:b/>
                <w:bCs/>
                <w:szCs w:val="21"/>
              </w:rPr>
              <w:t>会议地点</w:t>
            </w:r>
          </w:p>
        </w:tc>
        <w:tc>
          <w:tcPr>
            <w:tcW w:w="7370" w:type="dxa"/>
            <w:vAlign w:val="center"/>
          </w:tcPr>
          <w:p w14:paraId="23342977" w14:textId="77777777" w:rsidR="00523EE6" w:rsidRPr="00EA4E78" w:rsidRDefault="00000000" w:rsidP="00801652">
            <w:pPr>
              <w:wordWrap w:val="0"/>
              <w:topLinePunct/>
              <w:spacing w:line="360" w:lineRule="auto"/>
              <w:rPr>
                <w:rFonts w:ascii="宋体" w:eastAsia="宋体" w:hAnsi="宋体" w:cs="宋体" w:hint="eastAsia"/>
                <w:szCs w:val="21"/>
              </w:rPr>
            </w:pPr>
            <w:r w:rsidRPr="00EA4E78">
              <w:rPr>
                <w:rFonts w:ascii="宋体" w:eastAsia="宋体" w:hAnsi="宋体" w:cs="宋体" w:hint="eastAsia"/>
                <w:szCs w:val="21"/>
              </w:rPr>
              <w:t>上海证券交易所上证路演中心（网址：</w:t>
            </w:r>
            <w:hyperlink r:id="rId7" w:history="1">
              <w:r w:rsidR="00523EE6" w:rsidRPr="00EA4E78">
                <w:rPr>
                  <w:rStyle w:val="ad"/>
                  <w:rFonts w:ascii="宋体" w:eastAsia="宋体" w:hAnsi="宋体" w:cs="宋体" w:hint="eastAsia"/>
                  <w:szCs w:val="21"/>
                </w:rPr>
                <w:t>https://roadshow.sseinfo.com/</w:t>
              </w:r>
            </w:hyperlink>
            <w:r w:rsidRPr="00EA4E78">
              <w:rPr>
                <w:rFonts w:ascii="宋体" w:eastAsia="宋体" w:hAnsi="宋体" w:cs="宋体" w:hint="eastAsia"/>
                <w:szCs w:val="21"/>
              </w:rPr>
              <w:t>）</w:t>
            </w:r>
          </w:p>
        </w:tc>
      </w:tr>
      <w:tr w:rsidR="00523EE6" w:rsidRPr="00EA4E78" w14:paraId="7CEF917B" w14:textId="77777777">
        <w:trPr>
          <w:trHeight w:val="1956"/>
        </w:trPr>
        <w:tc>
          <w:tcPr>
            <w:tcW w:w="1102" w:type="dxa"/>
            <w:vAlign w:val="center"/>
          </w:tcPr>
          <w:p w14:paraId="3AEAA774" w14:textId="77777777" w:rsidR="00523EE6" w:rsidRPr="00EA4E78" w:rsidRDefault="00000000">
            <w:pPr>
              <w:wordWrap w:val="0"/>
              <w:topLinePunct/>
              <w:jc w:val="center"/>
              <w:rPr>
                <w:rFonts w:ascii="宋体" w:eastAsia="宋体" w:hAnsi="宋体" w:cs="宋体" w:hint="eastAsia"/>
                <w:b/>
                <w:bCs/>
                <w:szCs w:val="21"/>
              </w:rPr>
            </w:pPr>
            <w:r w:rsidRPr="00EA4E78">
              <w:rPr>
                <w:rFonts w:ascii="宋体" w:eastAsia="宋体" w:hAnsi="宋体" w:cs="宋体" w:hint="eastAsia"/>
                <w:b/>
                <w:bCs/>
                <w:szCs w:val="21"/>
              </w:rPr>
              <w:t>上市公司接待人员姓名</w:t>
            </w:r>
          </w:p>
        </w:tc>
        <w:tc>
          <w:tcPr>
            <w:tcW w:w="7370" w:type="dxa"/>
            <w:vAlign w:val="center"/>
          </w:tcPr>
          <w:p w14:paraId="5726D479" w14:textId="77777777" w:rsidR="00523EE6" w:rsidRPr="00EA4E78" w:rsidRDefault="00000000">
            <w:pPr>
              <w:wordWrap w:val="0"/>
              <w:topLinePunct/>
              <w:rPr>
                <w:rFonts w:ascii="宋体" w:eastAsia="宋体" w:hAnsi="宋体" w:cs="宋体" w:hint="eastAsia"/>
                <w:szCs w:val="21"/>
              </w:rPr>
            </w:pPr>
            <w:r w:rsidRPr="00EA4E78">
              <w:rPr>
                <w:rFonts w:ascii="宋体" w:eastAsia="宋体" w:hAnsi="宋体" w:cs="宋体" w:hint="eastAsia"/>
                <w:szCs w:val="21"/>
              </w:rPr>
              <w:t>董事长：李太友</w:t>
            </w:r>
          </w:p>
          <w:p w14:paraId="07B1FCCD" w14:textId="77777777" w:rsidR="00523EE6" w:rsidRPr="00EA4E78" w:rsidRDefault="00000000">
            <w:pPr>
              <w:wordWrap w:val="0"/>
              <w:topLinePunct/>
              <w:rPr>
                <w:rFonts w:ascii="宋体" w:eastAsia="宋体" w:hAnsi="宋体" w:cs="宋体" w:hint="eastAsia"/>
                <w:szCs w:val="21"/>
              </w:rPr>
            </w:pPr>
            <w:r w:rsidRPr="00EA4E78">
              <w:rPr>
                <w:rFonts w:ascii="宋体" w:eastAsia="宋体" w:hAnsi="宋体" w:cs="宋体" w:hint="eastAsia"/>
                <w:szCs w:val="21"/>
              </w:rPr>
              <w:t>董事兼总裁：梁兴国</w:t>
            </w:r>
          </w:p>
          <w:p w14:paraId="523C0BF4" w14:textId="77777777" w:rsidR="00523EE6" w:rsidRPr="00EA4E78" w:rsidRDefault="00000000">
            <w:pPr>
              <w:wordWrap w:val="0"/>
              <w:topLinePunct/>
              <w:rPr>
                <w:rFonts w:ascii="宋体" w:eastAsia="宋体" w:hAnsi="宋体" w:cs="宋体" w:hint="eastAsia"/>
                <w:szCs w:val="21"/>
              </w:rPr>
            </w:pPr>
            <w:r w:rsidRPr="00EA4E78">
              <w:rPr>
                <w:rFonts w:ascii="宋体" w:eastAsia="宋体" w:hAnsi="宋体" w:cs="宋体" w:hint="eastAsia"/>
                <w:szCs w:val="21"/>
              </w:rPr>
              <w:t>董事会秘书：陈宇硕</w:t>
            </w:r>
          </w:p>
          <w:p w14:paraId="64A3746B" w14:textId="77777777" w:rsidR="00523EE6" w:rsidRPr="00EA4E78" w:rsidRDefault="00000000">
            <w:pPr>
              <w:wordWrap w:val="0"/>
              <w:topLinePunct/>
              <w:rPr>
                <w:rFonts w:ascii="宋体" w:eastAsia="宋体" w:hAnsi="宋体" w:cs="宋体" w:hint="eastAsia"/>
                <w:szCs w:val="21"/>
              </w:rPr>
            </w:pPr>
            <w:r w:rsidRPr="00EA4E78">
              <w:rPr>
                <w:rFonts w:ascii="宋体" w:eastAsia="宋体" w:hAnsi="宋体" w:cs="宋体" w:hint="eastAsia"/>
                <w:szCs w:val="21"/>
              </w:rPr>
              <w:t>财务总监：王元伟</w:t>
            </w:r>
          </w:p>
          <w:p w14:paraId="6DB61279" w14:textId="0327C165" w:rsidR="00523EE6" w:rsidRPr="00EA4E78" w:rsidRDefault="00000000">
            <w:pPr>
              <w:wordWrap w:val="0"/>
              <w:topLinePunct/>
              <w:rPr>
                <w:rFonts w:ascii="宋体" w:eastAsia="宋体" w:hAnsi="宋体" w:cs="宋体" w:hint="eastAsia"/>
                <w:szCs w:val="21"/>
              </w:rPr>
            </w:pPr>
            <w:r w:rsidRPr="00EA4E78">
              <w:rPr>
                <w:rFonts w:ascii="宋体" w:eastAsia="宋体" w:hAnsi="宋体" w:cs="宋体" w:hint="eastAsia"/>
                <w:szCs w:val="21"/>
              </w:rPr>
              <w:t>独立董事：</w:t>
            </w:r>
            <w:r w:rsidR="00EF3F91">
              <w:rPr>
                <w:rFonts w:ascii="宋体" w:eastAsia="宋体" w:hAnsi="宋体" w:cs="宋体" w:hint="eastAsia"/>
                <w:szCs w:val="21"/>
              </w:rPr>
              <w:t>段发阶</w:t>
            </w:r>
          </w:p>
        </w:tc>
      </w:tr>
      <w:tr w:rsidR="00523EE6" w:rsidRPr="00EA4E78" w14:paraId="644BDA67" w14:textId="77777777">
        <w:trPr>
          <w:trHeight w:val="212"/>
        </w:trPr>
        <w:tc>
          <w:tcPr>
            <w:tcW w:w="1102" w:type="dxa"/>
            <w:vAlign w:val="center"/>
          </w:tcPr>
          <w:p w14:paraId="0DAD20AF" w14:textId="77777777" w:rsidR="00523EE6" w:rsidRPr="00EA4E78" w:rsidRDefault="00000000">
            <w:pPr>
              <w:wordWrap w:val="0"/>
              <w:topLinePunct/>
              <w:jc w:val="center"/>
              <w:rPr>
                <w:rFonts w:ascii="宋体" w:eastAsia="宋体" w:hAnsi="宋体" w:cs="宋体" w:hint="eastAsia"/>
                <w:b/>
                <w:bCs/>
                <w:szCs w:val="21"/>
              </w:rPr>
            </w:pPr>
            <w:r w:rsidRPr="00EA4E78">
              <w:rPr>
                <w:rFonts w:ascii="宋体" w:eastAsia="宋体" w:hAnsi="宋体" w:cs="宋体" w:hint="eastAsia"/>
                <w:b/>
                <w:bCs/>
                <w:szCs w:val="21"/>
              </w:rPr>
              <w:t>投资者关系活动主要内容介绍</w:t>
            </w:r>
          </w:p>
        </w:tc>
        <w:tc>
          <w:tcPr>
            <w:tcW w:w="7370" w:type="dxa"/>
          </w:tcPr>
          <w:p w14:paraId="73166CFF" w14:textId="26423A57" w:rsidR="000B23DE" w:rsidRPr="004408A9" w:rsidRDefault="000B23DE" w:rsidP="000B23DE">
            <w:pPr>
              <w:spacing w:line="360" w:lineRule="auto"/>
              <w:rPr>
                <w:rFonts w:asciiTheme="minorEastAsia" w:hAnsiTheme="minorEastAsia" w:hint="eastAsia"/>
                <w:b/>
                <w:bCs/>
              </w:rPr>
            </w:pPr>
            <w:r w:rsidRPr="004408A9">
              <w:rPr>
                <w:rFonts w:asciiTheme="minorEastAsia" w:hAnsiTheme="minorEastAsia" w:hint="eastAsia"/>
                <w:b/>
                <w:bCs/>
              </w:rPr>
              <w:t>Q1</w:t>
            </w:r>
            <w:r w:rsidR="00A4430A">
              <w:rPr>
                <w:rFonts w:asciiTheme="minorEastAsia" w:hAnsiTheme="minorEastAsia" w:hint="eastAsia"/>
                <w:b/>
                <w:bCs/>
              </w:rPr>
              <w:t>：</w:t>
            </w:r>
            <w:r w:rsidR="00D61105" w:rsidRPr="00D61105">
              <w:rPr>
                <w:rFonts w:asciiTheme="minorEastAsia" w:hAnsiTheme="minorEastAsia" w:hint="eastAsia"/>
                <w:b/>
                <w:bCs/>
              </w:rPr>
              <w:t>公司是“精耕煤炭、进入矿业、打通工业”的发展策略，矿业和工业的业务进展情况能否详细介绍一下</w:t>
            </w:r>
            <w:r w:rsidR="00D61105">
              <w:rPr>
                <w:rFonts w:asciiTheme="minorEastAsia" w:hAnsiTheme="minorEastAsia" w:hint="eastAsia"/>
                <w:b/>
                <w:bCs/>
              </w:rPr>
              <w:t>？</w:t>
            </w:r>
          </w:p>
          <w:p w14:paraId="0145F00A" w14:textId="5AF49DB4" w:rsidR="000B23DE" w:rsidRPr="004408A9" w:rsidRDefault="000B23DE" w:rsidP="003B2919">
            <w:pPr>
              <w:spacing w:line="360" w:lineRule="auto"/>
              <w:rPr>
                <w:rFonts w:asciiTheme="minorEastAsia" w:hAnsiTheme="minorEastAsia" w:hint="eastAsia"/>
              </w:rPr>
            </w:pPr>
            <w:r w:rsidRPr="004408A9">
              <w:rPr>
                <w:rFonts w:asciiTheme="minorEastAsia" w:hAnsiTheme="minorEastAsia" w:hint="eastAsia"/>
              </w:rPr>
              <w:t>A1</w:t>
            </w:r>
            <w:r w:rsidR="00A4430A">
              <w:rPr>
                <w:rFonts w:asciiTheme="minorEastAsia" w:hAnsiTheme="minorEastAsia" w:hint="eastAsia"/>
              </w:rPr>
              <w:t>：</w:t>
            </w:r>
            <w:r w:rsidR="00D61105" w:rsidRPr="00D61105">
              <w:rPr>
                <w:rFonts w:asciiTheme="minorEastAsia" w:hAnsiTheme="minorEastAsia" w:hint="eastAsia"/>
              </w:rPr>
              <w:t>尊敬的投资者，您好！公司经过九年多的不懈努力和创新发展，形成了煤炭、矿业两大主营业务线，并于2024年大力推进再生资源业务线。在煤炭领域，公司形成了以动力煤分选、炼焦煤分选、井下“选-充”一体化、无</w:t>
            </w:r>
            <w:r w:rsidR="00D61105">
              <w:rPr>
                <w:rFonts w:asciiTheme="minorEastAsia" w:hAnsiTheme="minorEastAsia" w:hint="eastAsia"/>
              </w:rPr>
              <w:t>人</w:t>
            </w:r>
            <w:r w:rsidR="00D61105" w:rsidRPr="00D61105">
              <w:rPr>
                <w:rFonts w:asciiTheme="minorEastAsia" w:hAnsiTheme="minorEastAsia" w:hint="eastAsia"/>
              </w:rPr>
              <w:t>化模块、大运销配煤系统、工矿业信息化数字化为核心的煤炭六大全面解决方案。在非煤矿业领域，公司形成了矿物深度预选、智能浮选、矿业智能化三大矿业解决方案，矿物深度预选逐步成为行业共识。在再生资源领域，公司逐步形成了以矸石综合利用、金属深度分选回收、动力电池循环利用为核心的再生资源三大解决方案。完善的产品矩阵，确保了我们可以从产品设计、生产制造、品控管理到售后服务，为客户提供一揽子的解决方案。这种全方位的服务模式，是行业未来发展的必然趋势，它将助力公司在激烈的市场竞争中稳步前行，实现可持续发展。感谢您对公司的关注！</w:t>
            </w:r>
          </w:p>
          <w:p w14:paraId="5BA1EC29" w14:textId="3A16909A" w:rsidR="00523EE6" w:rsidRPr="004408A9" w:rsidRDefault="00EA4E78" w:rsidP="00EA4E78">
            <w:pPr>
              <w:spacing w:line="360" w:lineRule="auto"/>
              <w:rPr>
                <w:rFonts w:asciiTheme="minorEastAsia" w:hAnsiTheme="minorEastAsia" w:hint="eastAsia"/>
                <w:b/>
                <w:bCs/>
              </w:rPr>
            </w:pPr>
            <w:r w:rsidRPr="004408A9">
              <w:rPr>
                <w:rFonts w:asciiTheme="minorEastAsia" w:hAnsiTheme="minorEastAsia" w:hint="eastAsia"/>
                <w:b/>
                <w:bCs/>
              </w:rPr>
              <w:lastRenderedPageBreak/>
              <w:t>Q</w:t>
            </w:r>
            <w:r w:rsidR="000B23DE" w:rsidRPr="004408A9">
              <w:rPr>
                <w:rFonts w:asciiTheme="minorEastAsia" w:hAnsiTheme="minorEastAsia" w:hint="eastAsia"/>
                <w:b/>
                <w:bCs/>
              </w:rPr>
              <w:t>2</w:t>
            </w:r>
            <w:r w:rsidR="00A4430A">
              <w:rPr>
                <w:rFonts w:asciiTheme="minorEastAsia" w:hAnsiTheme="minorEastAsia" w:hint="eastAsia"/>
                <w:b/>
                <w:bCs/>
              </w:rPr>
              <w:t>：</w:t>
            </w:r>
            <w:r w:rsidR="00D61105" w:rsidRPr="00D61105">
              <w:rPr>
                <w:rFonts w:asciiTheme="minorEastAsia" w:hAnsiTheme="minorEastAsia" w:hint="eastAsia"/>
                <w:b/>
                <w:bCs/>
              </w:rPr>
              <w:t>公司能否考虑向大型煤炭集团采取增发或股权转让等方式进行深度合作从而做大做强公司？</w:t>
            </w:r>
          </w:p>
          <w:p w14:paraId="67E4A407" w14:textId="34E30404" w:rsidR="004408A9" w:rsidRPr="004408A9" w:rsidRDefault="00EA4E78" w:rsidP="004408A9">
            <w:pPr>
              <w:spacing w:line="360" w:lineRule="auto"/>
              <w:rPr>
                <w:rFonts w:asciiTheme="minorEastAsia" w:hAnsiTheme="minorEastAsia" w:hint="eastAsia"/>
              </w:rPr>
            </w:pPr>
            <w:r w:rsidRPr="004408A9">
              <w:rPr>
                <w:rFonts w:asciiTheme="minorEastAsia" w:hAnsiTheme="minorEastAsia" w:hint="eastAsia"/>
              </w:rPr>
              <w:t>A</w:t>
            </w:r>
            <w:r w:rsidR="000B23DE" w:rsidRPr="004408A9">
              <w:rPr>
                <w:rFonts w:asciiTheme="minorEastAsia" w:hAnsiTheme="minorEastAsia" w:hint="eastAsia"/>
              </w:rPr>
              <w:t>2</w:t>
            </w:r>
            <w:r w:rsidR="007E544E">
              <w:rPr>
                <w:rFonts w:asciiTheme="minorEastAsia" w:hAnsiTheme="minorEastAsia" w:hint="eastAsia"/>
              </w:rPr>
              <w:t>：</w:t>
            </w:r>
            <w:r w:rsidR="00D61105" w:rsidRPr="00D61105">
              <w:rPr>
                <w:rFonts w:asciiTheme="minorEastAsia" w:hAnsiTheme="minorEastAsia" w:hint="eastAsia"/>
              </w:rPr>
              <w:t>尊敬的投资者，您好！公司非常注重与国内大型能源集团之间的合作，并希望通过深度合作，互利共赢。近两年，公司通过与大型能源集团公司合作，共同投资设立合资公司，充分发挥双方在行业内的优势，促进各自业务的发展。目前，公司与晋能控股集团公司合资运营金腾智控公司（晋能控股集团控股），与山东能源集团公司合资运营莱煤智能公司（美腾科技控股），与济宁能源集团公司合资运营海腾智造公司（济宁能源集团控股），各合资公司运营情况良好，并取得了显著进展。与大型能源集团公司的合作，不仅为公司带来了新的业务增长点，也为公司的持续创新和市场拓展提供了强有力的支撑，对公司未来的战略发展具有重大影响。未来，公司将积极促进与大型能源集团公司之间的深度合作，感谢您对公司的关注</w:t>
            </w:r>
            <w:r w:rsidR="007E544E">
              <w:rPr>
                <w:rFonts w:asciiTheme="minorEastAsia" w:hAnsiTheme="minorEastAsia" w:hint="eastAsia"/>
              </w:rPr>
              <w:t>！</w:t>
            </w:r>
          </w:p>
          <w:p w14:paraId="4A6753E8" w14:textId="58F7D29D" w:rsidR="00EA4E78" w:rsidRPr="004408A9" w:rsidRDefault="00EA4E78" w:rsidP="000B23DE">
            <w:pPr>
              <w:spacing w:line="360" w:lineRule="auto"/>
              <w:rPr>
                <w:rFonts w:asciiTheme="minorEastAsia" w:hAnsiTheme="minorEastAsia" w:hint="eastAsia"/>
                <w:b/>
                <w:bCs/>
              </w:rPr>
            </w:pPr>
            <w:r w:rsidRPr="004408A9">
              <w:rPr>
                <w:rFonts w:asciiTheme="minorEastAsia" w:hAnsiTheme="minorEastAsia" w:hint="eastAsia"/>
                <w:b/>
                <w:bCs/>
              </w:rPr>
              <w:t>Q</w:t>
            </w:r>
            <w:r w:rsidR="000B23DE" w:rsidRPr="004408A9">
              <w:rPr>
                <w:rFonts w:asciiTheme="minorEastAsia" w:hAnsiTheme="minorEastAsia" w:hint="eastAsia"/>
                <w:b/>
                <w:bCs/>
              </w:rPr>
              <w:t>3：</w:t>
            </w:r>
            <w:r w:rsidR="00F87925" w:rsidRPr="00F87925">
              <w:rPr>
                <w:rFonts w:asciiTheme="minorEastAsia" w:hAnsiTheme="minorEastAsia" w:hint="eastAsia"/>
                <w:b/>
                <w:bCs/>
              </w:rPr>
              <w:t>公司2024年加大了海外市场的开拓力度，目前来看是否达到了预期的目标</w:t>
            </w:r>
            <w:r w:rsidR="00F87925">
              <w:rPr>
                <w:rFonts w:asciiTheme="minorEastAsia" w:hAnsiTheme="minorEastAsia" w:hint="eastAsia"/>
                <w:b/>
                <w:bCs/>
              </w:rPr>
              <w:t>？</w:t>
            </w:r>
          </w:p>
          <w:p w14:paraId="5471875C" w14:textId="11D0241F" w:rsidR="00F87925" w:rsidRPr="00F87925" w:rsidRDefault="00EA4E78" w:rsidP="00F87925">
            <w:pPr>
              <w:spacing w:line="360" w:lineRule="auto"/>
              <w:rPr>
                <w:rFonts w:asciiTheme="minorEastAsia" w:hAnsiTheme="minorEastAsia" w:hint="eastAsia"/>
              </w:rPr>
            </w:pPr>
            <w:r w:rsidRPr="004408A9">
              <w:rPr>
                <w:rFonts w:asciiTheme="minorEastAsia" w:hAnsiTheme="minorEastAsia" w:hint="eastAsia"/>
              </w:rPr>
              <w:t>A</w:t>
            </w:r>
            <w:r w:rsidR="000B23DE" w:rsidRPr="004408A9">
              <w:rPr>
                <w:rFonts w:asciiTheme="minorEastAsia" w:hAnsiTheme="minorEastAsia" w:hint="eastAsia"/>
              </w:rPr>
              <w:t>3</w:t>
            </w:r>
            <w:r w:rsidR="007E544E">
              <w:rPr>
                <w:rFonts w:asciiTheme="minorEastAsia" w:hAnsiTheme="minorEastAsia" w:hint="eastAsia"/>
              </w:rPr>
              <w:t>：</w:t>
            </w:r>
            <w:r w:rsidR="00F87925" w:rsidRPr="00F87925">
              <w:rPr>
                <w:rFonts w:asciiTheme="minorEastAsia" w:hAnsiTheme="minorEastAsia"/>
              </w:rPr>
              <w:t>尊敬的投资者，您好！公司在2024年持续发力开拓海外市场，重点开发印度尼西亚、澳大利亚、蒙古、南非、中亚等地区的煤炭及矿业分选和智能化领域的市场，通过参加国际市场展会、重点客户的拜访、开发代理渠道等方式进行市场开拓工作。今年1月份，公司TGS正式出海，历时4个月，成功带煤运行，解决了客户因煤质差而销售不畅的问题；同时，公司在今年取得了首个国外大型铅锌矿光电分选项目，标志着公司在国际矿业市场的重大进展。未来，公司将继续夯实国内基础市场，进一步开拓国际市场，加强海外市场团队建设，加强产品宣传，建设海外样板工程，提升公司国际品牌知名度，做大做强市场份额，争取实现规模突破。感谢您对公司的关注！</w:t>
            </w:r>
          </w:p>
          <w:p w14:paraId="5B325373" w14:textId="7D455283" w:rsidR="004408A9" w:rsidRPr="00F87925" w:rsidRDefault="004408A9" w:rsidP="004408A9">
            <w:pPr>
              <w:spacing w:line="360" w:lineRule="auto"/>
              <w:rPr>
                <w:rFonts w:asciiTheme="minorEastAsia" w:hAnsiTheme="minorEastAsia" w:hint="eastAsia"/>
                <w:b/>
                <w:bCs/>
              </w:rPr>
            </w:pPr>
            <w:r w:rsidRPr="004408A9">
              <w:rPr>
                <w:rFonts w:asciiTheme="minorEastAsia" w:hAnsiTheme="minorEastAsia" w:hint="eastAsia"/>
                <w:b/>
                <w:bCs/>
              </w:rPr>
              <w:t>Q</w:t>
            </w:r>
            <w:r>
              <w:rPr>
                <w:rFonts w:asciiTheme="minorEastAsia" w:hAnsiTheme="minorEastAsia" w:hint="eastAsia"/>
                <w:b/>
                <w:bCs/>
              </w:rPr>
              <w:t>4</w:t>
            </w:r>
            <w:r w:rsidR="00A4430A">
              <w:rPr>
                <w:rFonts w:asciiTheme="minorEastAsia" w:hAnsiTheme="minorEastAsia" w:hint="eastAsia"/>
                <w:b/>
                <w:bCs/>
              </w:rPr>
              <w:t>：</w:t>
            </w:r>
            <w:r w:rsidR="00F87925" w:rsidRPr="00F87925">
              <w:rPr>
                <w:rFonts w:asciiTheme="minorEastAsia" w:hAnsiTheme="minorEastAsia"/>
                <w:b/>
                <w:bCs/>
              </w:rPr>
              <w:t>公司半年报对三项费用按支出类别进行了具体披露，但是为什么没对营业成本按类别分类进行披露？(2023年报进行了披露)</w:t>
            </w:r>
          </w:p>
          <w:p w14:paraId="1FA4CD92" w14:textId="09DC19ED" w:rsidR="004408A9" w:rsidRPr="004408A9" w:rsidRDefault="004408A9" w:rsidP="004408A9">
            <w:pPr>
              <w:spacing w:line="360" w:lineRule="auto"/>
              <w:rPr>
                <w:rFonts w:asciiTheme="minorEastAsia" w:hAnsiTheme="minorEastAsia" w:hint="eastAsia"/>
              </w:rPr>
            </w:pPr>
            <w:r w:rsidRPr="004408A9">
              <w:rPr>
                <w:rFonts w:asciiTheme="minorEastAsia" w:hAnsiTheme="minorEastAsia" w:hint="eastAsia"/>
              </w:rPr>
              <w:t>A</w:t>
            </w:r>
            <w:r>
              <w:rPr>
                <w:rFonts w:asciiTheme="minorEastAsia" w:hAnsiTheme="minorEastAsia" w:hint="eastAsia"/>
              </w:rPr>
              <w:t>4</w:t>
            </w:r>
            <w:r w:rsidR="007E544E">
              <w:rPr>
                <w:rFonts w:asciiTheme="minorEastAsia" w:hAnsiTheme="minorEastAsia" w:hint="eastAsia"/>
              </w:rPr>
              <w:t>：</w:t>
            </w:r>
            <w:r w:rsidR="00F87925" w:rsidRPr="00F87925">
              <w:rPr>
                <w:rFonts w:asciiTheme="minorEastAsia" w:hAnsiTheme="minorEastAsia" w:hint="eastAsia"/>
              </w:rPr>
              <w:t>尊敬的投资者，您好！公司按照上市公司信息披露要求对外披露定期报告，其中季报、半年报、年报均是参考上交所提供的定期报告格式要求进行编制。根据格式要求，季报、半年报和年报需要披露信息的范围和内容不尽相同，其中营业成本分类在2023年年报“第三节 管理层讨论与分析之五、报告期内主要经营情况”进行披露，本年度的季报和半年报中目前尚无相关章节。感谢您</w:t>
            </w:r>
            <w:r w:rsidR="00F87925" w:rsidRPr="00F87925">
              <w:rPr>
                <w:rFonts w:asciiTheme="minorEastAsia" w:hAnsiTheme="minorEastAsia" w:hint="eastAsia"/>
              </w:rPr>
              <w:lastRenderedPageBreak/>
              <w:t>对公司的关注！</w:t>
            </w:r>
          </w:p>
          <w:p w14:paraId="5059DC12" w14:textId="3F00D7B6" w:rsidR="00F87925" w:rsidRPr="00F87925" w:rsidRDefault="004408A9" w:rsidP="00F87925">
            <w:pPr>
              <w:spacing w:line="360" w:lineRule="auto"/>
              <w:rPr>
                <w:rFonts w:asciiTheme="minorEastAsia" w:hAnsiTheme="minorEastAsia" w:hint="eastAsia"/>
                <w:b/>
                <w:bCs/>
              </w:rPr>
            </w:pPr>
            <w:r>
              <w:rPr>
                <w:rFonts w:asciiTheme="minorEastAsia" w:hAnsiTheme="minorEastAsia" w:hint="eastAsia"/>
                <w:b/>
                <w:bCs/>
              </w:rPr>
              <w:t>Q5</w:t>
            </w:r>
            <w:r w:rsidR="00A4430A">
              <w:rPr>
                <w:rFonts w:asciiTheme="minorEastAsia" w:hAnsiTheme="minorEastAsia" w:hint="eastAsia"/>
                <w:b/>
                <w:bCs/>
              </w:rPr>
              <w:t>：</w:t>
            </w:r>
            <w:r w:rsidR="00F87925" w:rsidRPr="00F87925">
              <w:rPr>
                <w:rFonts w:asciiTheme="minorEastAsia" w:hAnsiTheme="minorEastAsia"/>
                <w:b/>
                <w:bCs/>
              </w:rPr>
              <w:t>公司的在手订单情况怎么样</w:t>
            </w:r>
            <w:r w:rsidR="00F87925">
              <w:rPr>
                <w:rFonts w:asciiTheme="minorEastAsia" w:hAnsiTheme="minorEastAsia" w:hint="eastAsia"/>
                <w:b/>
                <w:bCs/>
              </w:rPr>
              <w:t>？</w:t>
            </w:r>
          </w:p>
          <w:p w14:paraId="7B1126C8" w14:textId="23289333" w:rsidR="004408A9" w:rsidRPr="00F87925" w:rsidRDefault="004408A9" w:rsidP="004408A9">
            <w:pPr>
              <w:spacing w:line="360" w:lineRule="auto"/>
              <w:rPr>
                <w:rFonts w:asciiTheme="minorEastAsia" w:hAnsiTheme="minorEastAsia" w:hint="eastAsia"/>
              </w:rPr>
            </w:pPr>
            <w:r w:rsidRPr="004408A9">
              <w:rPr>
                <w:rFonts w:asciiTheme="minorEastAsia" w:hAnsiTheme="minorEastAsia" w:hint="eastAsia"/>
              </w:rPr>
              <w:t>A5</w:t>
            </w:r>
            <w:r w:rsidR="007E544E">
              <w:rPr>
                <w:rFonts w:asciiTheme="minorEastAsia" w:hAnsiTheme="minorEastAsia" w:hint="eastAsia"/>
              </w:rPr>
              <w:t>：</w:t>
            </w:r>
            <w:r w:rsidR="00F87925" w:rsidRPr="00F87925">
              <w:rPr>
                <w:rFonts w:asciiTheme="minorEastAsia" w:hAnsiTheme="minorEastAsia"/>
              </w:rPr>
              <w:t>尊敬的投资者，您好！截止2024年9月30日，公司在手订单金额为7.71亿元，在手订单情况良好，感谢您对公司的关注</w:t>
            </w:r>
            <w:r w:rsidR="007E544E">
              <w:rPr>
                <w:rFonts w:asciiTheme="minorEastAsia" w:hAnsiTheme="minorEastAsia" w:hint="eastAsia"/>
              </w:rPr>
              <w:t>！</w:t>
            </w:r>
          </w:p>
          <w:p w14:paraId="38A5DADB" w14:textId="49165767" w:rsidR="004408A9" w:rsidRPr="004408A9" w:rsidRDefault="004408A9" w:rsidP="004408A9">
            <w:pPr>
              <w:spacing w:line="360" w:lineRule="auto"/>
              <w:rPr>
                <w:rFonts w:asciiTheme="minorEastAsia" w:hAnsiTheme="minorEastAsia" w:hint="eastAsia"/>
                <w:b/>
                <w:bCs/>
              </w:rPr>
            </w:pPr>
            <w:r w:rsidRPr="004408A9">
              <w:rPr>
                <w:rFonts w:asciiTheme="minorEastAsia" w:hAnsiTheme="minorEastAsia" w:hint="eastAsia"/>
                <w:b/>
                <w:bCs/>
              </w:rPr>
              <w:t>Q6</w:t>
            </w:r>
            <w:r w:rsidR="00A4430A">
              <w:rPr>
                <w:rFonts w:asciiTheme="minorEastAsia" w:hAnsiTheme="minorEastAsia" w:hint="eastAsia"/>
                <w:b/>
                <w:bCs/>
              </w:rPr>
              <w:t>：</w:t>
            </w:r>
            <w:r w:rsidR="00F87925" w:rsidRPr="00F87925">
              <w:rPr>
                <w:rFonts w:asciiTheme="minorEastAsia" w:hAnsiTheme="minorEastAsia" w:hint="eastAsia"/>
                <w:b/>
                <w:bCs/>
              </w:rPr>
              <w:t>未来对于回报投资者，公司有怎样的规划</w:t>
            </w:r>
            <w:r w:rsidR="00F87925">
              <w:rPr>
                <w:rFonts w:asciiTheme="minorEastAsia" w:hAnsiTheme="minorEastAsia" w:hint="eastAsia"/>
                <w:b/>
                <w:bCs/>
              </w:rPr>
              <w:t>？</w:t>
            </w:r>
          </w:p>
          <w:p w14:paraId="55DFC8F7" w14:textId="078F5B66" w:rsidR="004408A9" w:rsidRDefault="004408A9" w:rsidP="004408A9">
            <w:pPr>
              <w:spacing w:line="360" w:lineRule="auto"/>
              <w:rPr>
                <w:rFonts w:asciiTheme="minorEastAsia" w:hAnsiTheme="minorEastAsia" w:hint="eastAsia"/>
              </w:rPr>
            </w:pPr>
            <w:r>
              <w:rPr>
                <w:rFonts w:asciiTheme="minorEastAsia" w:hAnsiTheme="minorEastAsia" w:hint="eastAsia"/>
              </w:rPr>
              <w:t>A6</w:t>
            </w:r>
            <w:r w:rsidR="007E544E">
              <w:rPr>
                <w:rFonts w:asciiTheme="minorEastAsia" w:hAnsiTheme="minorEastAsia" w:hint="eastAsia"/>
              </w:rPr>
              <w:t>：</w:t>
            </w:r>
            <w:r w:rsidR="00F87925" w:rsidRPr="00F87925">
              <w:rPr>
                <w:rFonts w:asciiTheme="minorEastAsia" w:hAnsiTheme="minorEastAsia" w:hint="eastAsia"/>
              </w:rPr>
              <w:t>尊敬的投资者，您好！公司始终重视对投资者的回报，统筹业务发展需要与股东回报的动态平衡，综合考虑包括分红、回购等各种方式，持续提升股东回报水平，自2022年12月上市以来累计实现现金分红5,664.69万元；此外，截至2024年10月31日，公司通过集中竞价交易方式已累计回购公司股份2,805,515股，占公司总股本的3.17%，支付资金总额6,176.17万元。未来，公司将继续秉承对投资者负责的态度，综合考虑财务状况、资金需求等因素，在保障公司日常经营和长期发展的前提下，充分兼顾广大股东的需求和长远利益审慎制定分红政策。同时，公司将继续做好生产经营，努力提升公司的业务规模和盈利能力，给投资者带来长期稳定的回报，感谢您对公司的关注！</w:t>
            </w:r>
          </w:p>
          <w:p w14:paraId="639DDE9C" w14:textId="1A749279" w:rsidR="00EF3F91" w:rsidRDefault="004408A9" w:rsidP="00EF3F91">
            <w:pPr>
              <w:spacing w:line="360" w:lineRule="auto"/>
              <w:rPr>
                <w:rFonts w:asciiTheme="minorEastAsia" w:hAnsiTheme="minorEastAsia" w:hint="eastAsia"/>
                <w:b/>
                <w:bCs/>
              </w:rPr>
            </w:pPr>
            <w:r w:rsidRPr="00A4430A">
              <w:rPr>
                <w:rFonts w:asciiTheme="minorEastAsia" w:hAnsiTheme="minorEastAsia" w:hint="eastAsia"/>
                <w:b/>
                <w:bCs/>
              </w:rPr>
              <w:t>Q7</w:t>
            </w:r>
            <w:r w:rsidR="00A4430A">
              <w:rPr>
                <w:rFonts w:asciiTheme="minorEastAsia" w:hAnsiTheme="minorEastAsia" w:hint="eastAsia"/>
                <w:b/>
                <w:bCs/>
              </w:rPr>
              <w:t>：</w:t>
            </w:r>
            <w:r w:rsidR="00F87925" w:rsidRPr="00F87925">
              <w:rPr>
                <w:rFonts w:asciiTheme="minorEastAsia" w:hAnsiTheme="minorEastAsia"/>
                <w:b/>
                <w:bCs/>
              </w:rPr>
              <w:t>公司6月13日在互动平台表示，公司拥有1项名为“一种识别运输装置、物料识别运输方法及工业机器人”的发明专利；此外，公司在研项目“无人运输系统”，其研究内容涵盖巡检机器人相关方向。请问上述专利是否已经开始商业运用、在研项目进展如何？</w:t>
            </w:r>
          </w:p>
          <w:p w14:paraId="3C12A044" w14:textId="1E5D978F" w:rsidR="000B23DE" w:rsidRDefault="004408A9" w:rsidP="00EF3F91">
            <w:pPr>
              <w:spacing w:line="360" w:lineRule="auto"/>
              <w:rPr>
                <w:rFonts w:asciiTheme="minorEastAsia" w:hAnsiTheme="minorEastAsia" w:hint="eastAsia"/>
              </w:rPr>
            </w:pPr>
            <w:r>
              <w:rPr>
                <w:rFonts w:asciiTheme="minorEastAsia" w:hAnsiTheme="minorEastAsia" w:hint="eastAsia"/>
              </w:rPr>
              <w:t>A7</w:t>
            </w:r>
            <w:r w:rsidR="007E544E">
              <w:rPr>
                <w:rFonts w:asciiTheme="minorEastAsia" w:hAnsiTheme="minorEastAsia" w:hint="eastAsia"/>
              </w:rPr>
              <w:t>：</w:t>
            </w:r>
            <w:r w:rsidR="00F87925" w:rsidRPr="00F87925">
              <w:rPr>
                <w:rFonts w:asciiTheme="minorEastAsia" w:hAnsiTheme="minorEastAsia"/>
              </w:rPr>
              <w:t>尊敬的投资者，您好！“一种识别运输装置、物料识别运输方法及工业机器人”的发明专利主要应用于公司核心产品TDS/XRT智能干选机；公司在研项目“无人运输系统”是利用图像识别/声纹识别/变频调速等先进技术，实现设备状态在线监测、生产环境在线监测、设备运行自动调整，专家系统全面分析等功能，最终达成运输系统的无人值守，目前处于量产阶段。感谢您对公司的关注</w:t>
            </w:r>
            <w:r w:rsidR="007E544E">
              <w:rPr>
                <w:rFonts w:asciiTheme="minorEastAsia" w:hAnsiTheme="minorEastAsia" w:hint="eastAsia"/>
              </w:rPr>
              <w:t>！</w:t>
            </w:r>
          </w:p>
          <w:p w14:paraId="319B315D" w14:textId="513EF89B" w:rsidR="00F87925" w:rsidRPr="00F87925" w:rsidRDefault="00F87925" w:rsidP="00F87925">
            <w:pPr>
              <w:spacing w:line="360" w:lineRule="auto"/>
              <w:rPr>
                <w:rFonts w:asciiTheme="minorEastAsia" w:hAnsiTheme="minorEastAsia" w:hint="eastAsia"/>
                <w:b/>
                <w:bCs/>
              </w:rPr>
            </w:pPr>
            <w:r w:rsidRPr="00A4430A">
              <w:rPr>
                <w:rFonts w:asciiTheme="minorEastAsia" w:hAnsiTheme="minorEastAsia" w:hint="eastAsia"/>
                <w:b/>
                <w:bCs/>
              </w:rPr>
              <w:t>Q</w:t>
            </w:r>
            <w:r>
              <w:rPr>
                <w:rFonts w:asciiTheme="minorEastAsia" w:hAnsiTheme="minorEastAsia" w:hint="eastAsia"/>
                <w:b/>
                <w:bCs/>
              </w:rPr>
              <w:t>8：</w:t>
            </w:r>
            <w:r w:rsidRPr="00F87925">
              <w:rPr>
                <w:rFonts w:asciiTheme="minorEastAsia" w:hAnsiTheme="minorEastAsia"/>
                <w:b/>
                <w:bCs/>
              </w:rPr>
              <w:t>公司2022、2023年基本都是2、4季度收入和利润占比较大，请问今年是否也会如此？</w:t>
            </w:r>
          </w:p>
          <w:p w14:paraId="48232AC4" w14:textId="4AC08B15" w:rsidR="00F87925" w:rsidRDefault="00F87925" w:rsidP="00F87925">
            <w:pPr>
              <w:spacing w:line="360" w:lineRule="auto"/>
              <w:rPr>
                <w:rFonts w:asciiTheme="minorEastAsia" w:hAnsiTheme="minorEastAsia" w:hint="eastAsia"/>
              </w:rPr>
            </w:pPr>
            <w:r>
              <w:rPr>
                <w:rFonts w:asciiTheme="minorEastAsia" w:hAnsiTheme="minorEastAsia" w:hint="eastAsia"/>
              </w:rPr>
              <w:t>A8</w:t>
            </w:r>
            <w:r w:rsidR="007E544E">
              <w:rPr>
                <w:rFonts w:asciiTheme="minorEastAsia" w:hAnsiTheme="minorEastAsia" w:hint="eastAsia"/>
              </w:rPr>
              <w:t>：</w:t>
            </w:r>
            <w:r w:rsidRPr="00F87925">
              <w:rPr>
                <w:rFonts w:asciiTheme="minorEastAsia" w:hAnsiTheme="minorEastAsia" w:hint="eastAsia"/>
              </w:rPr>
              <w:t>尊敬的投资者，您好！公司经营情况随所在行业和市场在年度之内存在一定的季节性波动，2022和2023年的二季度和四季度收入及净利润占全年比重较大。2024年从前三季度经营情况来看，二季度在已实现收入及净利润中的占比较高，按照往年情况四季度仍是公司订单和收入确认的集中期，预计收入和</w:t>
            </w:r>
            <w:r w:rsidRPr="00F87925">
              <w:rPr>
                <w:rFonts w:asciiTheme="minorEastAsia" w:hAnsiTheme="minorEastAsia" w:hint="eastAsia"/>
              </w:rPr>
              <w:lastRenderedPageBreak/>
              <w:t>净利润在全年的占比仍较高。公司将进一步加大业务拓展力度和优化项目现场交付流程，并通过成本费用控制提升盈利能力，争取年度经营目标的实现。感谢您对公司的关注！</w:t>
            </w:r>
          </w:p>
          <w:p w14:paraId="082C85D6" w14:textId="35BD8B9F" w:rsidR="00F87925" w:rsidRPr="00F87925" w:rsidRDefault="00F87925" w:rsidP="00F87925">
            <w:pPr>
              <w:spacing w:line="360" w:lineRule="auto"/>
              <w:rPr>
                <w:rFonts w:asciiTheme="minorEastAsia" w:hAnsiTheme="minorEastAsia" w:hint="eastAsia"/>
                <w:b/>
                <w:bCs/>
              </w:rPr>
            </w:pPr>
            <w:r w:rsidRPr="00A4430A">
              <w:rPr>
                <w:rFonts w:asciiTheme="minorEastAsia" w:hAnsiTheme="minorEastAsia" w:hint="eastAsia"/>
                <w:b/>
                <w:bCs/>
              </w:rPr>
              <w:t>Q</w:t>
            </w:r>
            <w:r>
              <w:rPr>
                <w:rFonts w:asciiTheme="minorEastAsia" w:hAnsiTheme="minorEastAsia" w:hint="eastAsia"/>
                <w:b/>
                <w:bCs/>
              </w:rPr>
              <w:t>9：</w:t>
            </w:r>
            <w:r w:rsidRPr="00F87925">
              <w:rPr>
                <w:rFonts w:asciiTheme="minorEastAsia" w:hAnsiTheme="minorEastAsia"/>
                <w:b/>
                <w:bCs/>
              </w:rPr>
              <w:t>我看到公司在东财股吧里有个公众号一直发布公司各类资讯，希望能继续加大信息发布力度</w:t>
            </w:r>
            <w:r w:rsidR="004D75E1">
              <w:rPr>
                <w:rFonts w:asciiTheme="minorEastAsia" w:hAnsiTheme="minorEastAsia" w:hint="eastAsia"/>
                <w:b/>
                <w:bCs/>
              </w:rPr>
              <w:t>和</w:t>
            </w:r>
            <w:r w:rsidRPr="00F87925">
              <w:rPr>
                <w:rFonts w:asciiTheme="minorEastAsia" w:hAnsiTheme="minorEastAsia"/>
                <w:b/>
                <w:bCs/>
              </w:rPr>
              <w:t>深度，更好方便公众和股民了解公司！加油！</w:t>
            </w:r>
          </w:p>
          <w:p w14:paraId="59887DB8" w14:textId="5B02255F" w:rsidR="00F87925" w:rsidRPr="004408A9" w:rsidRDefault="00F87925" w:rsidP="00F87925">
            <w:pPr>
              <w:spacing w:line="360" w:lineRule="auto"/>
              <w:rPr>
                <w:rFonts w:asciiTheme="minorEastAsia" w:hAnsiTheme="minorEastAsia" w:hint="eastAsia"/>
              </w:rPr>
            </w:pPr>
            <w:r>
              <w:rPr>
                <w:rFonts w:asciiTheme="minorEastAsia" w:hAnsiTheme="minorEastAsia" w:hint="eastAsia"/>
              </w:rPr>
              <w:t>A9</w:t>
            </w:r>
            <w:r w:rsidR="007E544E">
              <w:rPr>
                <w:rFonts w:asciiTheme="minorEastAsia" w:hAnsiTheme="minorEastAsia" w:hint="eastAsia"/>
              </w:rPr>
              <w:t>：</w:t>
            </w:r>
            <w:r w:rsidRPr="00F87925">
              <w:rPr>
                <w:rFonts w:asciiTheme="minorEastAsia" w:hAnsiTheme="minorEastAsia"/>
              </w:rPr>
              <w:t>尊敬的投资者，您好！公司会严格按照监管部门要求做好信息披露工作，您可以通过上海证券交易所网站及《中国证券报》《上海证券报》《证券时报》《证券日报》等公司指定信息披露媒体查阅公司相关公告、了解公司相关信息。与此同时，公司通过官网、微信公众号等媒体平台，发布公司近况、产品动态等信息，以便进一步提高公司资讯的传播效率和质量，使投资者能够及时、全面地了解公司的经营情况。欢迎投资者朋友们通过投资者热线电话、上证</w:t>
            </w:r>
            <w:r>
              <w:rPr>
                <w:rFonts w:asciiTheme="minorEastAsia" w:hAnsiTheme="minorEastAsia" w:hint="eastAsia"/>
              </w:rPr>
              <w:t>e</w:t>
            </w:r>
            <w:r w:rsidRPr="00F87925">
              <w:rPr>
                <w:rFonts w:asciiTheme="minorEastAsia" w:hAnsiTheme="minorEastAsia"/>
              </w:rPr>
              <w:t>互动平台、邮箱、业绩说明会、股东大会、公司官网等多种渠道与公司保持良好沟通。非常感谢您的建议及对公司的关注！</w:t>
            </w:r>
          </w:p>
        </w:tc>
      </w:tr>
      <w:tr w:rsidR="00523EE6" w:rsidRPr="00EA4E78" w14:paraId="2D9DDCCB" w14:textId="77777777" w:rsidTr="00F87925">
        <w:trPr>
          <w:trHeight w:val="682"/>
        </w:trPr>
        <w:tc>
          <w:tcPr>
            <w:tcW w:w="1102" w:type="dxa"/>
            <w:vAlign w:val="center"/>
          </w:tcPr>
          <w:p w14:paraId="4D068419" w14:textId="77777777" w:rsidR="00523EE6" w:rsidRPr="00EA4E78" w:rsidRDefault="00000000">
            <w:pPr>
              <w:wordWrap w:val="0"/>
              <w:topLinePunct/>
              <w:jc w:val="center"/>
              <w:rPr>
                <w:rFonts w:ascii="宋体" w:eastAsia="宋体" w:hAnsi="宋体" w:cs="宋体" w:hint="eastAsia"/>
                <w:b/>
                <w:bCs/>
                <w:szCs w:val="21"/>
              </w:rPr>
            </w:pPr>
            <w:r w:rsidRPr="00EA4E78">
              <w:rPr>
                <w:rFonts w:ascii="宋体" w:eastAsia="宋体" w:hAnsi="宋体" w:cs="宋体" w:hint="eastAsia"/>
                <w:b/>
                <w:bCs/>
                <w:szCs w:val="21"/>
              </w:rPr>
              <w:lastRenderedPageBreak/>
              <w:t>附件清单</w:t>
            </w:r>
          </w:p>
        </w:tc>
        <w:tc>
          <w:tcPr>
            <w:tcW w:w="7370" w:type="dxa"/>
            <w:vAlign w:val="center"/>
          </w:tcPr>
          <w:p w14:paraId="0E069564" w14:textId="77777777" w:rsidR="00523EE6" w:rsidRPr="00EA4E78" w:rsidRDefault="00000000">
            <w:pPr>
              <w:wordWrap w:val="0"/>
              <w:topLinePunct/>
              <w:rPr>
                <w:rFonts w:ascii="宋体" w:eastAsia="宋体" w:hAnsi="宋体" w:cs="宋体" w:hint="eastAsia"/>
                <w:szCs w:val="21"/>
              </w:rPr>
            </w:pPr>
            <w:r w:rsidRPr="00EA4E78">
              <w:rPr>
                <w:rFonts w:ascii="宋体" w:eastAsia="宋体" w:hAnsi="宋体" w:cs="宋体" w:hint="eastAsia"/>
                <w:szCs w:val="21"/>
              </w:rPr>
              <w:t>无</w:t>
            </w:r>
          </w:p>
        </w:tc>
      </w:tr>
      <w:tr w:rsidR="00523EE6" w:rsidRPr="00EA4E78" w14:paraId="56DF6011" w14:textId="77777777" w:rsidTr="00F87925">
        <w:trPr>
          <w:trHeight w:val="691"/>
        </w:trPr>
        <w:tc>
          <w:tcPr>
            <w:tcW w:w="1102" w:type="dxa"/>
            <w:vAlign w:val="center"/>
          </w:tcPr>
          <w:p w14:paraId="1C2C2BD1" w14:textId="77777777" w:rsidR="00523EE6" w:rsidRPr="00EA4E78" w:rsidRDefault="00000000">
            <w:pPr>
              <w:wordWrap w:val="0"/>
              <w:topLinePunct/>
              <w:jc w:val="center"/>
              <w:rPr>
                <w:rFonts w:ascii="宋体" w:eastAsia="宋体" w:hAnsi="宋体" w:cs="宋体" w:hint="eastAsia"/>
                <w:b/>
                <w:bCs/>
                <w:szCs w:val="21"/>
              </w:rPr>
            </w:pPr>
            <w:r w:rsidRPr="00EA4E78">
              <w:rPr>
                <w:rFonts w:ascii="宋体" w:eastAsia="宋体" w:hAnsi="宋体" w:cs="宋体" w:hint="eastAsia"/>
                <w:b/>
                <w:bCs/>
                <w:szCs w:val="21"/>
              </w:rPr>
              <w:t>日期</w:t>
            </w:r>
          </w:p>
        </w:tc>
        <w:tc>
          <w:tcPr>
            <w:tcW w:w="7370" w:type="dxa"/>
            <w:vAlign w:val="center"/>
          </w:tcPr>
          <w:p w14:paraId="6599C31F" w14:textId="6F47F9A4" w:rsidR="00523EE6" w:rsidRPr="00EA4E78" w:rsidRDefault="00EA4E78">
            <w:pPr>
              <w:wordWrap w:val="0"/>
              <w:topLinePunct/>
              <w:rPr>
                <w:rFonts w:ascii="宋体" w:eastAsia="宋体" w:hAnsi="宋体" w:cs="宋体" w:hint="eastAsia"/>
                <w:szCs w:val="21"/>
              </w:rPr>
            </w:pPr>
            <w:r w:rsidRPr="00EA4E78">
              <w:rPr>
                <w:rFonts w:ascii="宋体" w:eastAsia="宋体" w:hAnsi="宋体" w:cs="宋体" w:hint="eastAsia"/>
                <w:szCs w:val="21"/>
              </w:rPr>
              <w:t>2024年</w:t>
            </w:r>
            <w:r w:rsidR="00EF3F91">
              <w:rPr>
                <w:rFonts w:ascii="宋体" w:eastAsia="宋体" w:hAnsi="宋体" w:cs="宋体" w:hint="eastAsia"/>
                <w:szCs w:val="21"/>
              </w:rPr>
              <w:t>11</w:t>
            </w:r>
            <w:r w:rsidRPr="00EA4E78">
              <w:rPr>
                <w:rFonts w:ascii="宋体" w:eastAsia="宋体" w:hAnsi="宋体" w:cs="宋体" w:hint="eastAsia"/>
                <w:szCs w:val="21"/>
              </w:rPr>
              <w:t>月</w:t>
            </w:r>
            <w:r w:rsidR="003B2919">
              <w:rPr>
                <w:rFonts w:ascii="宋体" w:eastAsia="宋体" w:hAnsi="宋体" w:cs="宋体" w:hint="eastAsia"/>
                <w:szCs w:val="21"/>
              </w:rPr>
              <w:t>5</w:t>
            </w:r>
            <w:r w:rsidRPr="00EA4E78">
              <w:rPr>
                <w:rFonts w:ascii="宋体" w:eastAsia="宋体" w:hAnsi="宋体" w:cs="宋体" w:hint="eastAsia"/>
                <w:szCs w:val="21"/>
              </w:rPr>
              <w:t>日</w:t>
            </w:r>
          </w:p>
        </w:tc>
      </w:tr>
      <w:tr w:rsidR="00523EE6" w:rsidRPr="00EA4E78" w14:paraId="69E1E513" w14:textId="77777777" w:rsidTr="00F87925">
        <w:trPr>
          <w:trHeight w:val="1410"/>
        </w:trPr>
        <w:tc>
          <w:tcPr>
            <w:tcW w:w="1102" w:type="dxa"/>
            <w:vAlign w:val="center"/>
          </w:tcPr>
          <w:p w14:paraId="527543EA" w14:textId="77777777" w:rsidR="00523EE6" w:rsidRPr="00EA4E78" w:rsidRDefault="00000000">
            <w:pPr>
              <w:wordWrap w:val="0"/>
              <w:topLinePunct/>
              <w:jc w:val="center"/>
              <w:rPr>
                <w:rFonts w:ascii="宋体" w:eastAsia="宋体" w:hAnsi="宋体" w:cs="宋体" w:hint="eastAsia"/>
                <w:b/>
                <w:bCs/>
                <w:szCs w:val="21"/>
              </w:rPr>
            </w:pPr>
            <w:r w:rsidRPr="00EA4E78">
              <w:rPr>
                <w:rFonts w:ascii="宋体" w:eastAsia="宋体" w:hAnsi="宋体" w:cs="宋体" w:hint="eastAsia"/>
                <w:b/>
                <w:bCs/>
                <w:szCs w:val="21"/>
              </w:rPr>
              <w:t>备注</w:t>
            </w:r>
          </w:p>
        </w:tc>
        <w:tc>
          <w:tcPr>
            <w:tcW w:w="7370" w:type="dxa"/>
            <w:vAlign w:val="center"/>
          </w:tcPr>
          <w:p w14:paraId="77BB5CBE" w14:textId="77777777" w:rsidR="00523EE6" w:rsidRPr="00EA4E78" w:rsidRDefault="00000000" w:rsidP="00EA4E78">
            <w:pPr>
              <w:wordWrap w:val="0"/>
              <w:topLinePunct/>
              <w:rPr>
                <w:rFonts w:ascii="宋体" w:eastAsia="宋体" w:hAnsi="宋体" w:cs="宋体" w:hint="eastAsia"/>
                <w:szCs w:val="21"/>
              </w:rPr>
            </w:pPr>
            <w:r w:rsidRPr="00EA4E78">
              <w:rPr>
                <w:rFonts w:ascii="宋体" w:eastAsia="宋体" w:hAnsi="宋体" w:cs="宋体" w:hint="eastAsia"/>
                <w:szCs w:val="21"/>
              </w:rPr>
              <w:t>公司与投资者进行了充分的交流与沟通，并严格按照公司《信息披露管理制度》等规定，保证信息披露的真实、准确、完整、及时、公平，没有出现未公开重大信息披露等情况。</w:t>
            </w:r>
          </w:p>
        </w:tc>
      </w:tr>
    </w:tbl>
    <w:p w14:paraId="1A1DF414" w14:textId="77777777" w:rsidR="00523EE6" w:rsidRPr="00EA4E78" w:rsidRDefault="00523EE6">
      <w:pPr>
        <w:rPr>
          <w:rFonts w:ascii="宋体" w:eastAsia="宋体" w:hAnsi="宋体" w:cs="宋体" w:hint="eastAsia"/>
          <w:sz w:val="24"/>
        </w:rPr>
      </w:pPr>
    </w:p>
    <w:sectPr w:rsidR="00523EE6" w:rsidRPr="00EA4E78">
      <w:headerReference w:type="default" r:id="rId8"/>
      <w:footerReference w:type="default" r:id="rId9"/>
      <w:pgSz w:w="11906" w:h="16838"/>
      <w:pgMar w:top="1361" w:right="1797" w:bottom="136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7B52D" w14:textId="77777777" w:rsidR="00F327B6" w:rsidRDefault="00F327B6">
      <w:r>
        <w:separator/>
      </w:r>
    </w:p>
  </w:endnote>
  <w:endnote w:type="continuationSeparator" w:id="0">
    <w:p w14:paraId="605BE63F" w14:textId="77777777" w:rsidR="00F327B6" w:rsidRDefault="00F32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B2BD4" w14:textId="77777777" w:rsidR="00523EE6" w:rsidRDefault="00000000">
    <w:pPr>
      <w:pStyle w:val="a7"/>
      <w:tabs>
        <w:tab w:val="clear" w:pos="4153"/>
        <w:tab w:val="clear" w:pos="8306"/>
        <w:tab w:val="center" w:pos="4156"/>
      </w:tabs>
    </w:pPr>
    <w:r>
      <w:rPr>
        <w:noProof/>
      </w:rPr>
      <mc:AlternateContent>
        <mc:Choice Requires="wps">
          <w:drawing>
            <wp:anchor distT="0" distB="0" distL="114300" distR="114300" simplePos="0" relativeHeight="251659264" behindDoc="0" locked="0" layoutInCell="1" allowOverlap="1" wp14:anchorId="556EAEA7" wp14:editId="122F22B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36875777"/>
                          </w:sdtPr>
                          <w:sdtContent>
                            <w:p w14:paraId="3553D5D2" w14:textId="5C358B47" w:rsidR="00523EE6" w:rsidRDefault="00000000">
                              <w:pPr>
                                <w:pStyle w:val="a7"/>
                                <w:jc w:val="center"/>
                              </w:pPr>
                              <w:r>
                                <w:rPr>
                                  <w:rFonts w:hint="eastAsia"/>
                                </w:rPr>
                                <w:t>第</w:t>
                              </w:r>
                              <w:r w:rsidR="00EA4E78">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sidR="00EA4E78">
                                <w:rPr>
                                  <w:rFonts w:hint="eastAsia"/>
                                </w:rPr>
                                <w:t xml:space="preserve"> </w:t>
                              </w:r>
                              <w:r>
                                <w:rPr>
                                  <w:rFonts w:hint="eastAsia"/>
                                </w:rPr>
                                <w:t>页</w:t>
                              </w:r>
                              <w:r w:rsidR="00EA4E78">
                                <w:rPr>
                                  <w:rFonts w:hint="eastAsia"/>
                                </w:rPr>
                                <w:t xml:space="preserve"> </w:t>
                              </w:r>
                              <w:r>
                                <w:rPr>
                                  <w:rFonts w:hint="eastAsia"/>
                                </w:rPr>
                                <w:t>共</w:t>
                              </w:r>
                              <w:r w:rsidR="00EA4E78">
                                <w:rPr>
                                  <w:rFonts w:hint="eastAsia"/>
                                </w:rPr>
                                <w:t xml:space="preserve"> </w:t>
                              </w:r>
                              <w:fldSimple w:instr=" NUMPAGES  \* MERGEFORMAT ">
                                <w:r w:rsidR="00523EE6">
                                  <w:t>4</w:t>
                                </w:r>
                              </w:fldSimple>
                              <w:r w:rsidR="00EA4E78">
                                <w:rPr>
                                  <w:rFonts w:hint="eastAsia"/>
                                </w:rPr>
                                <w:t xml:space="preserve"> </w:t>
                              </w:r>
                              <w:r>
                                <w:rPr>
                                  <w:rFonts w:hint="eastAsia"/>
                                </w:rPr>
                                <w:t>页</w:t>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6EAEA7"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1136875777"/>
                    </w:sdtPr>
                    <w:sdtContent>
                      <w:p w14:paraId="3553D5D2" w14:textId="5C358B47" w:rsidR="00523EE6" w:rsidRDefault="00000000">
                        <w:pPr>
                          <w:pStyle w:val="a7"/>
                          <w:jc w:val="center"/>
                        </w:pPr>
                        <w:r>
                          <w:rPr>
                            <w:rFonts w:hint="eastAsia"/>
                          </w:rPr>
                          <w:t>第</w:t>
                        </w:r>
                        <w:r w:rsidR="00EA4E78">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sidR="00EA4E78">
                          <w:rPr>
                            <w:rFonts w:hint="eastAsia"/>
                          </w:rPr>
                          <w:t xml:space="preserve"> </w:t>
                        </w:r>
                        <w:r>
                          <w:rPr>
                            <w:rFonts w:hint="eastAsia"/>
                          </w:rPr>
                          <w:t>页</w:t>
                        </w:r>
                        <w:r w:rsidR="00EA4E78">
                          <w:rPr>
                            <w:rFonts w:hint="eastAsia"/>
                          </w:rPr>
                          <w:t xml:space="preserve"> </w:t>
                        </w:r>
                        <w:r>
                          <w:rPr>
                            <w:rFonts w:hint="eastAsia"/>
                          </w:rPr>
                          <w:t>共</w:t>
                        </w:r>
                        <w:r w:rsidR="00EA4E78">
                          <w:rPr>
                            <w:rFonts w:hint="eastAsia"/>
                          </w:rPr>
                          <w:t xml:space="preserve"> </w:t>
                        </w:r>
                        <w:fldSimple w:instr=" NUMPAGES  \* MERGEFORMAT ">
                          <w:r w:rsidR="00523EE6">
                            <w:t>4</w:t>
                          </w:r>
                        </w:fldSimple>
                        <w:r w:rsidR="00EA4E78">
                          <w:rPr>
                            <w:rFonts w:hint="eastAsia"/>
                          </w:rPr>
                          <w:t xml:space="preserve"> </w:t>
                        </w:r>
                        <w:r>
                          <w:rPr>
                            <w:rFonts w:hint="eastAsia"/>
                          </w:rPr>
                          <w:t>页</w:t>
                        </w:r>
                      </w:p>
                    </w:sdtContent>
                  </w:sdt>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1F8412" w14:textId="77777777" w:rsidR="00F327B6" w:rsidRDefault="00F327B6">
      <w:r>
        <w:separator/>
      </w:r>
    </w:p>
  </w:footnote>
  <w:footnote w:type="continuationSeparator" w:id="0">
    <w:p w14:paraId="45667857" w14:textId="77777777" w:rsidR="00F327B6" w:rsidRDefault="00F32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77AB7" w14:textId="77777777" w:rsidR="00523EE6" w:rsidRDefault="00000000">
    <w:pPr>
      <w:jc w:val="distribute"/>
      <w:rPr>
        <w:rFonts w:ascii="Times New Roman" w:eastAsia="宋体" w:hAnsi="Times New Roman" w:cs="宋体"/>
        <w:szCs w:val="21"/>
      </w:rPr>
    </w:pPr>
    <w:r>
      <w:rPr>
        <w:rFonts w:ascii="Times New Roman" w:eastAsia="宋体" w:hAnsi="Times New Roman" w:cs="宋体" w:hint="eastAsia"/>
        <w:szCs w:val="21"/>
      </w:rPr>
      <w:t>证券代码：</w:t>
    </w:r>
    <w:r>
      <w:rPr>
        <w:rFonts w:ascii="Times New Roman" w:eastAsia="宋体" w:hAnsi="Times New Roman" w:cs="宋体" w:hint="eastAsia"/>
        <w:szCs w:val="21"/>
      </w:rPr>
      <w:t xml:space="preserve">688420                                       </w:t>
    </w:r>
    <w:r>
      <w:rPr>
        <w:rFonts w:ascii="Times New Roman" w:eastAsia="宋体" w:hAnsi="Times New Roman" w:cs="宋体" w:hint="eastAsia"/>
        <w:szCs w:val="21"/>
      </w:rPr>
      <w:t>证券简称：美腾科技</w:t>
    </w:r>
  </w:p>
  <w:p w14:paraId="221B861D" w14:textId="77777777" w:rsidR="00523EE6" w:rsidRDefault="00523EE6">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hjOWI2MzY1MDY0NDIyZWM4NTU3NjAzNTBlZTgyNWQifQ=="/>
  </w:docVars>
  <w:rsids>
    <w:rsidRoot w:val="6AC1576E"/>
    <w:rsid w:val="00000BAF"/>
    <w:rsid w:val="000454EF"/>
    <w:rsid w:val="000B23DE"/>
    <w:rsid w:val="0013159A"/>
    <w:rsid w:val="00136EF2"/>
    <w:rsid w:val="00151F20"/>
    <w:rsid w:val="00154202"/>
    <w:rsid w:val="00171BB5"/>
    <w:rsid w:val="001E1195"/>
    <w:rsid w:val="001E4784"/>
    <w:rsid w:val="002447F6"/>
    <w:rsid w:val="0024599E"/>
    <w:rsid w:val="0026746B"/>
    <w:rsid w:val="00300CF8"/>
    <w:rsid w:val="00342211"/>
    <w:rsid w:val="0039656C"/>
    <w:rsid w:val="003B2919"/>
    <w:rsid w:val="00412362"/>
    <w:rsid w:val="0041405D"/>
    <w:rsid w:val="00422E89"/>
    <w:rsid w:val="004255DF"/>
    <w:rsid w:val="00435795"/>
    <w:rsid w:val="004408A9"/>
    <w:rsid w:val="004559D4"/>
    <w:rsid w:val="004D75E1"/>
    <w:rsid w:val="004E587C"/>
    <w:rsid w:val="004F630C"/>
    <w:rsid w:val="00520A7F"/>
    <w:rsid w:val="005239DA"/>
    <w:rsid w:val="00523EE6"/>
    <w:rsid w:val="0053006D"/>
    <w:rsid w:val="00581B10"/>
    <w:rsid w:val="00586A33"/>
    <w:rsid w:val="005A31F7"/>
    <w:rsid w:val="005B13E7"/>
    <w:rsid w:val="005B1F10"/>
    <w:rsid w:val="005D60A6"/>
    <w:rsid w:val="005E453D"/>
    <w:rsid w:val="00610236"/>
    <w:rsid w:val="00647485"/>
    <w:rsid w:val="00674635"/>
    <w:rsid w:val="006769B5"/>
    <w:rsid w:val="006A23A6"/>
    <w:rsid w:val="007269AF"/>
    <w:rsid w:val="007572FF"/>
    <w:rsid w:val="00787E3A"/>
    <w:rsid w:val="007A7B52"/>
    <w:rsid w:val="007B19A7"/>
    <w:rsid w:val="007C45D4"/>
    <w:rsid w:val="007E544E"/>
    <w:rsid w:val="007F392B"/>
    <w:rsid w:val="00801652"/>
    <w:rsid w:val="00826EF1"/>
    <w:rsid w:val="008273A5"/>
    <w:rsid w:val="00834568"/>
    <w:rsid w:val="00841B25"/>
    <w:rsid w:val="00846520"/>
    <w:rsid w:val="00867575"/>
    <w:rsid w:val="00870F04"/>
    <w:rsid w:val="00897280"/>
    <w:rsid w:val="0089760B"/>
    <w:rsid w:val="008B2850"/>
    <w:rsid w:val="008B2E0A"/>
    <w:rsid w:val="008D5351"/>
    <w:rsid w:val="008E0D8D"/>
    <w:rsid w:val="00901C82"/>
    <w:rsid w:val="00954B22"/>
    <w:rsid w:val="009E0AF6"/>
    <w:rsid w:val="009F2E17"/>
    <w:rsid w:val="009F53B4"/>
    <w:rsid w:val="00A43D7D"/>
    <w:rsid w:val="00A4430A"/>
    <w:rsid w:val="00A61FA4"/>
    <w:rsid w:val="00A71752"/>
    <w:rsid w:val="00A84C1D"/>
    <w:rsid w:val="00AC4E5F"/>
    <w:rsid w:val="00AC58CD"/>
    <w:rsid w:val="00AD11B2"/>
    <w:rsid w:val="00AF6D4D"/>
    <w:rsid w:val="00B413E5"/>
    <w:rsid w:val="00B67292"/>
    <w:rsid w:val="00B903A1"/>
    <w:rsid w:val="00BD2925"/>
    <w:rsid w:val="00C0372B"/>
    <w:rsid w:val="00C34ECB"/>
    <w:rsid w:val="00C43EA2"/>
    <w:rsid w:val="00C46C0B"/>
    <w:rsid w:val="00C840BF"/>
    <w:rsid w:val="00C849F6"/>
    <w:rsid w:val="00C9673E"/>
    <w:rsid w:val="00CA7C67"/>
    <w:rsid w:val="00CE7F52"/>
    <w:rsid w:val="00D131F5"/>
    <w:rsid w:val="00D34A6B"/>
    <w:rsid w:val="00D51FD9"/>
    <w:rsid w:val="00D610CB"/>
    <w:rsid w:val="00D61105"/>
    <w:rsid w:val="00D8136F"/>
    <w:rsid w:val="00DD7C42"/>
    <w:rsid w:val="00DE51FC"/>
    <w:rsid w:val="00DF3401"/>
    <w:rsid w:val="00E256E5"/>
    <w:rsid w:val="00E673E0"/>
    <w:rsid w:val="00E70389"/>
    <w:rsid w:val="00E761EC"/>
    <w:rsid w:val="00E93332"/>
    <w:rsid w:val="00E9754D"/>
    <w:rsid w:val="00EA4E78"/>
    <w:rsid w:val="00EC4F72"/>
    <w:rsid w:val="00ED3E4E"/>
    <w:rsid w:val="00EE4C33"/>
    <w:rsid w:val="00EF3F91"/>
    <w:rsid w:val="00EF62ED"/>
    <w:rsid w:val="00F052AC"/>
    <w:rsid w:val="00F06490"/>
    <w:rsid w:val="00F067D8"/>
    <w:rsid w:val="00F23641"/>
    <w:rsid w:val="00F327B6"/>
    <w:rsid w:val="00F66EF1"/>
    <w:rsid w:val="00F87925"/>
    <w:rsid w:val="00FD3080"/>
    <w:rsid w:val="00FD58AC"/>
    <w:rsid w:val="00FE7C36"/>
    <w:rsid w:val="0576341B"/>
    <w:rsid w:val="082609BC"/>
    <w:rsid w:val="1D61352C"/>
    <w:rsid w:val="21E819AE"/>
    <w:rsid w:val="25801AC3"/>
    <w:rsid w:val="25970151"/>
    <w:rsid w:val="283F090E"/>
    <w:rsid w:val="2C3B19B2"/>
    <w:rsid w:val="3599471C"/>
    <w:rsid w:val="3EC407F0"/>
    <w:rsid w:val="45427A17"/>
    <w:rsid w:val="47190850"/>
    <w:rsid w:val="4D077BC8"/>
    <w:rsid w:val="50706ABC"/>
    <w:rsid w:val="51EF0845"/>
    <w:rsid w:val="59466CC8"/>
    <w:rsid w:val="5A63604A"/>
    <w:rsid w:val="5ABD56B1"/>
    <w:rsid w:val="603F0141"/>
    <w:rsid w:val="699D4A74"/>
    <w:rsid w:val="6AC1576E"/>
    <w:rsid w:val="6BA16D20"/>
    <w:rsid w:val="6BF223C4"/>
    <w:rsid w:val="6D216903"/>
    <w:rsid w:val="780B4948"/>
    <w:rsid w:val="7A7F272C"/>
    <w:rsid w:val="7D2F2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C9E02"/>
  <w15:docId w15:val="{FBB3D539-D026-452C-9655-74358357C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uiPriority w:val="99"/>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rPr>
  </w:style>
  <w:style w:type="paragraph" w:styleId="aa">
    <w:name w:val="annotation subject"/>
    <w:basedOn w:val="a3"/>
    <w:next w:val="a3"/>
    <w:link w:val="ab"/>
    <w:qFormat/>
    <w:rPr>
      <w:b/>
      <w:bCs/>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rPr>
      <w:color w:val="0563C1" w:themeColor="hyperlink"/>
      <w:u w:val="single"/>
    </w:rPr>
  </w:style>
  <w:style w:type="character" w:styleId="ae">
    <w:name w:val="annotation reference"/>
    <w:basedOn w:val="a0"/>
    <w:qFormat/>
    <w:rPr>
      <w:sz w:val="21"/>
      <w:szCs w:val="21"/>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paragraph" w:customStyle="1" w:styleId="2">
    <w:name w:val="修订2"/>
    <w:hidden/>
    <w:uiPriority w:val="99"/>
    <w:semiHidden/>
    <w:qFormat/>
    <w:rPr>
      <w:rFonts w:asciiTheme="minorHAnsi" w:eastAsiaTheme="minorEastAsia" w:hAnsiTheme="minorHAnsi" w:cstheme="minorBidi"/>
      <w:kern w:val="2"/>
      <w:sz w:val="21"/>
      <w:szCs w:val="24"/>
    </w:r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8">
    <w:name w:val="页脚 字符"/>
    <w:basedOn w:val="a0"/>
    <w:link w:val="a7"/>
    <w:uiPriority w:val="99"/>
    <w:qFormat/>
    <w:rPr>
      <w:rFonts w:asciiTheme="minorHAnsi" w:eastAsiaTheme="minorEastAsia" w:hAnsiTheme="minorHAnsi" w:cstheme="minorBidi"/>
      <w:kern w:val="2"/>
      <w:sz w:val="18"/>
      <w:szCs w:val="24"/>
    </w:rPr>
  </w:style>
  <w:style w:type="character" w:customStyle="1" w:styleId="HTML0">
    <w:name w:val="HTML 预设格式 字符"/>
    <w:basedOn w:val="a0"/>
    <w:link w:val="HTML"/>
    <w:uiPriority w:val="99"/>
    <w:qFormat/>
    <w:rPr>
      <w:rFonts w:ascii="宋体" w:hAnsi="宋体" w:cs="宋体"/>
      <w:sz w:val="24"/>
      <w:szCs w:val="24"/>
    </w:rPr>
  </w:style>
  <w:style w:type="character" w:customStyle="1" w:styleId="10">
    <w:name w:val="未处理的提及1"/>
    <w:basedOn w:val="a0"/>
    <w:uiPriority w:val="99"/>
    <w:semiHidden/>
    <w:unhideWhenUsed/>
    <w:qFormat/>
    <w:rPr>
      <w:color w:val="605E5C"/>
      <w:shd w:val="clear" w:color="auto" w:fill="E1DFDD"/>
    </w:rPr>
  </w:style>
  <w:style w:type="paragraph" w:customStyle="1" w:styleId="3">
    <w:name w:val="修订3"/>
    <w:hidden/>
    <w:uiPriority w:val="99"/>
    <w:unhideWhenUsed/>
    <w:qFormat/>
    <w:rPr>
      <w:rFonts w:asciiTheme="minorHAnsi" w:eastAsiaTheme="minorEastAsia" w:hAnsiTheme="minorHAnsi" w:cstheme="minorBidi"/>
      <w:kern w:val="2"/>
      <w:sz w:val="21"/>
      <w:szCs w:val="24"/>
    </w:rPr>
  </w:style>
  <w:style w:type="paragraph" w:styleId="af">
    <w:name w:val="Revision"/>
    <w:hidden/>
    <w:uiPriority w:val="99"/>
    <w:unhideWhenUsed/>
    <w:rsid w:val="00DE51FC"/>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0006">
      <w:bodyDiv w:val="1"/>
      <w:marLeft w:val="0"/>
      <w:marRight w:val="0"/>
      <w:marTop w:val="0"/>
      <w:marBottom w:val="0"/>
      <w:divBdr>
        <w:top w:val="none" w:sz="0" w:space="0" w:color="auto"/>
        <w:left w:val="none" w:sz="0" w:space="0" w:color="auto"/>
        <w:bottom w:val="none" w:sz="0" w:space="0" w:color="auto"/>
        <w:right w:val="none" w:sz="0" w:space="0" w:color="auto"/>
      </w:divBdr>
    </w:div>
    <w:div w:id="77947155">
      <w:bodyDiv w:val="1"/>
      <w:marLeft w:val="0"/>
      <w:marRight w:val="0"/>
      <w:marTop w:val="0"/>
      <w:marBottom w:val="0"/>
      <w:divBdr>
        <w:top w:val="none" w:sz="0" w:space="0" w:color="auto"/>
        <w:left w:val="none" w:sz="0" w:space="0" w:color="auto"/>
        <w:bottom w:val="none" w:sz="0" w:space="0" w:color="auto"/>
        <w:right w:val="none" w:sz="0" w:space="0" w:color="auto"/>
      </w:divBdr>
    </w:div>
    <w:div w:id="148206067">
      <w:bodyDiv w:val="1"/>
      <w:marLeft w:val="0"/>
      <w:marRight w:val="0"/>
      <w:marTop w:val="0"/>
      <w:marBottom w:val="0"/>
      <w:divBdr>
        <w:top w:val="none" w:sz="0" w:space="0" w:color="auto"/>
        <w:left w:val="none" w:sz="0" w:space="0" w:color="auto"/>
        <w:bottom w:val="none" w:sz="0" w:space="0" w:color="auto"/>
        <w:right w:val="none" w:sz="0" w:space="0" w:color="auto"/>
      </w:divBdr>
    </w:div>
    <w:div w:id="179129643">
      <w:bodyDiv w:val="1"/>
      <w:marLeft w:val="0"/>
      <w:marRight w:val="0"/>
      <w:marTop w:val="0"/>
      <w:marBottom w:val="0"/>
      <w:divBdr>
        <w:top w:val="none" w:sz="0" w:space="0" w:color="auto"/>
        <w:left w:val="none" w:sz="0" w:space="0" w:color="auto"/>
        <w:bottom w:val="none" w:sz="0" w:space="0" w:color="auto"/>
        <w:right w:val="none" w:sz="0" w:space="0" w:color="auto"/>
      </w:divBdr>
    </w:div>
    <w:div w:id="247465027">
      <w:bodyDiv w:val="1"/>
      <w:marLeft w:val="0"/>
      <w:marRight w:val="0"/>
      <w:marTop w:val="0"/>
      <w:marBottom w:val="0"/>
      <w:divBdr>
        <w:top w:val="none" w:sz="0" w:space="0" w:color="auto"/>
        <w:left w:val="none" w:sz="0" w:space="0" w:color="auto"/>
        <w:bottom w:val="none" w:sz="0" w:space="0" w:color="auto"/>
        <w:right w:val="none" w:sz="0" w:space="0" w:color="auto"/>
      </w:divBdr>
    </w:div>
    <w:div w:id="270167781">
      <w:bodyDiv w:val="1"/>
      <w:marLeft w:val="0"/>
      <w:marRight w:val="0"/>
      <w:marTop w:val="0"/>
      <w:marBottom w:val="0"/>
      <w:divBdr>
        <w:top w:val="none" w:sz="0" w:space="0" w:color="auto"/>
        <w:left w:val="none" w:sz="0" w:space="0" w:color="auto"/>
        <w:bottom w:val="none" w:sz="0" w:space="0" w:color="auto"/>
        <w:right w:val="none" w:sz="0" w:space="0" w:color="auto"/>
      </w:divBdr>
    </w:div>
    <w:div w:id="391200877">
      <w:bodyDiv w:val="1"/>
      <w:marLeft w:val="0"/>
      <w:marRight w:val="0"/>
      <w:marTop w:val="0"/>
      <w:marBottom w:val="0"/>
      <w:divBdr>
        <w:top w:val="none" w:sz="0" w:space="0" w:color="auto"/>
        <w:left w:val="none" w:sz="0" w:space="0" w:color="auto"/>
        <w:bottom w:val="none" w:sz="0" w:space="0" w:color="auto"/>
        <w:right w:val="none" w:sz="0" w:space="0" w:color="auto"/>
      </w:divBdr>
    </w:div>
    <w:div w:id="411045330">
      <w:bodyDiv w:val="1"/>
      <w:marLeft w:val="0"/>
      <w:marRight w:val="0"/>
      <w:marTop w:val="0"/>
      <w:marBottom w:val="0"/>
      <w:divBdr>
        <w:top w:val="none" w:sz="0" w:space="0" w:color="auto"/>
        <w:left w:val="none" w:sz="0" w:space="0" w:color="auto"/>
        <w:bottom w:val="none" w:sz="0" w:space="0" w:color="auto"/>
        <w:right w:val="none" w:sz="0" w:space="0" w:color="auto"/>
      </w:divBdr>
    </w:div>
    <w:div w:id="480731469">
      <w:bodyDiv w:val="1"/>
      <w:marLeft w:val="0"/>
      <w:marRight w:val="0"/>
      <w:marTop w:val="0"/>
      <w:marBottom w:val="0"/>
      <w:divBdr>
        <w:top w:val="none" w:sz="0" w:space="0" w:color="auto"/>
        <w:left w:val="none" w:sz="0" w:space="0" w:color="auto"/>
        <w:bottom w:val="none" w:sz="0" w:space="0" w:color="auto"/>
        <w:right w:val="none" w:sz="0" w:space="0" w:color="auto"/>
      </w:divBdr>
    </w:div>
    <w:div w:id="530072370">
      <w:bodyDiv w:val="1"/>
      <w:marLeft w:val="0"/>
      <w:marRight w:val="0"/>
      <w:marTop w:val="0"/>
      <w:marBottom w:val="0"/>
      <w:divBdr>
        <w:top w:val="none" w:sz="0" w:space="0" w:color="auto"/>
        <w:left w:val="none" w:sz="0" w:space="0" w:color="auto"/>
        <w:bottom w:val="none" w:sz="0" w:space="0" w:color="auto"/>
        <w:right w:val="none" w:sz="0" w:space="0" w:color="auto"/>
      </w:divBdr>
    </w:div>
    <w:div w:id="552349359">
      <w:bodyDiv w:val="1"/>
      <w:marLeft w:val="0"/>
      <w:marRight w:val="0"/>
      <w:marTop w:val="0"/>
      <w:marBottom w:val="0"/>
      <w:divBdr>
        <w:top w:val="none" w:sz="0" w:space="0" w:color="auto"/>
        <w:left w:val="none" w:sz="0" w:space="0" w:color="auto"/>
        <w:bottom w:val="none" w:sz="0" w:space="0" w:color="auto"/>
        <w:right w:val="none" w:sz="0" w:space="0" w:color="auto"/>
      </w:divBdr>
    </w:div>
    <w:div w:id="578053140">
      <w:bodyDiv w:val="1"/>
      <w:marLeft w:val="0"/>
      <w:marRight w:val="0"/>
      <w:marTop w:val="0"/>
      <w:marBottom w:val="0"/>
      <w:divBdr>
        <w:top w:val="none" w:sz="0" w:space="0" w:color="auto"/>
        <w:left w:val="none" w:sz="0" w:space="0" w:color="auto"/>
        <w:bottom w:val="none" w:sz="0" w:space="0" w:color="auto"/>
        <w:right w:val="none" w:sz="0" w:space="0" w:color="auto"/>
      </w:divBdr>
    </w:div>
    <w:div w:id="604075387">
      <w:bodyDiv w:val="1"/>
      <w:marLeft w:val="0"/>
      <w:marRight w:val="0"/>
      <w:marTop w:val="0"/>
      <w:marBottom w:val="0"/>
      <w:divBdr>
        <w:top w:val="none" w:sz="0" w:space="0" w:color="auto"/>
        <w:left w:val="none" w:sz="0" w:space="0" w:color="auto"/>
        <w:bottom w:val="none" w:sz="0" w:space="0" w:color="auto"/>
        <w:right w:val="none" w:sz="0" w:space="0" w:color="auto"/>
      </w:divBdr>
    </w:div>
    <w:div w:id="613363147">
      <w:bodyDiv w:val="1"/>
      <w:marLeft w:val="0"/>
      <w:marRight w:val="0"/>
      <w:marTop w:val="0"/>
      <w:marBottom w:val="0"/>
      <w:divBdr>
        <w:top w:val="none" w:sz="0" w:space="0" w:color="auto"/>
        <w:left w:val="none" w:sz="0" w:space="0" w:color="auto"/>
        <w:bottom w:val="none" w:sz="0" w:space="0" w:color="auto"/>
        <w:right w:val="none" w:sz="0" w:space="0" w:color="auto"/>
      </w:divBdr>
    </w:div>
    <w:div w:id="651177441">
      <w:bodyDiv w:val="1"/>
      <w:marLeft w:val="0"/>
      <w:marRight w:val="0"/>
      <w:marTop w:val="0"/>
      <w:marBottom w:val="0"/>
      <w:divBdr>
        <w:top w:val="none" w:sz="0" w:space="0" w:color="auto"/>
        <w:left w:val="none" w:sz="0" w:space="0" w:color="auto"/>
        <w:bottom w:val="none" w:sz="0" w:space="0" w:color="auto"/>
        <w:right w:val="none" w:sz="0" w:space="0" w:color="auto"/>
      </w:divBdr>
    </w:div>
    <w:div w:id="667513688">
      <w:bodyDiv w:val="1"/>
      <w:marLeft w:val="0"/>
      <w:marRight w:val="0"/>
      <w:marTop w:val="0"/>
      <w:marBottom w:val="0"/>
      <w:divBdr>
        <w:top w:val="none" w:sz="0" w:space="0" w:color="auto"/>
        <w:left w:val="none" w:sz="0" w:space="0" w:color="auto"/>
        <w:bottom w:val="none" w:sz="0" w:space="0" w:color="auto"/>
        <w:right w:val="none" w:sz="0" w:space="0" w:color="auto"/>
      </w:divBdr>
    </w:div>
    <w:div w:id="685444077">
      <w:bodyDiv w:val="1"/>
      <w:marLeft w:val="0"/>
      <w:marRight w:val="0"/>
      <w:marTop w:val="0"/>
      <w:marBottom w:val="0"/>
      <w:divBdr>
        <w:top w:val="none" w:sz="0" w:space="0" w:color="auto"/>
        <w:left w:val="none" w:sz="0" w:space="0" w:color="auto"/>
        <w:bottom w:val="none" w:sz="0" w:space="0" w:color="auto"/>
        <w:right w:val="none" w:sz="0" w:space="0" w:color="auto"/>
      </w:divBdr>
    </w:div>
    <w:div w:id="739908728">
      <w:bodyDiv w:val="1"/>
      <w:marLeft w:val="0"/>
      <w:marRight w:val="0"/>
      <w:marTop w:val="0"/>
      <w:marBottom w:val="0"/>
      <w:divBdr>
        <w:top w:val="none" w:sz="0" w:space="0" w:color="auto"/>
        <w:left w:val="none" w:sz="0" w:space="0" w:color="auto"/>
        <w:bottom w:val="none" w:sz="0" w:space="0" w:color="auto"/>
        <w:right w:val="none" w:sz="0" w:space="0" w:color="auto"/>
      </w:divBdr>
    </w:div>
    <w:div w:id="773601097">
      <w:bodyDiv w:val="1"/>
      <w:marLeft w:val="0"/>
      <w:marRight w:val="0"/>
      <w:marTop w:val="0"/>
      <w:marBottom w:val="0"/>
      <w:divBdr>
        <w:top w:val="none" w:sz="0" w:space="0" w:color="auto"/>
        <w:left w:val="none" w:sz="0" w:space="0" w:color="auto"/>
        <w:bottom w:val="none" w:sz="0" w:space="0" w:color="auto"/>
        <w:right w:val="none" w:sz="0" w:space="0" w:color="auto"/>
      </w:divBdr>
    </w:div>
    <w:div w:id="780026791">
      <w:bodyDiv w:val="1"/>
      <w:marLeft w:val="0"/>
      <w:marRight w:val="0"/>
      <w:marTop w:val="0"/>
      <w:marBottom w:val="0"/>
      <w:divBdr>
        <w:top w:val="none" w:sz="0" w:space="0" w:color="auto"/>
        <w:left w:val="none" w:sz="0" w:space="0" w:color="auto"/>
        <w:bottom w:val="none" w:sz="0" w:space="0" w:color="auto"/>
        <w:right w:val="none" w:sz="0" w:space="0" w:color="auto"/>
      </w:divBdr>
    </w:div>
    <w:div w:id="789667262">
      <w:bodyDiv w:val="1"/>
      <w:marLeft w:val="0"/>
      <w:marRight w:val="0"/>
      <w:marTop w:val="0"/>
      <w:marBottom w:val="0"/>
      <w:divBdr>
        <w:top w:val="none" w:sz="0" w:space="0" w:color="auto"/>
        <w:left w:val="none" w:sz="0" w:space="0" w:color="auto"/>
        <w:bottom w:val="none" w:sz="0" w:space="0" w:color="auto"/>
        <w:right w:val="none" w:sz="0" w:space="0" w:color="auto"/>
      </w:divBdr>
    </w:div>
    <w:div w:id="841091476">
      <w:bodyDiv w:val="1"/>
      <w:marLeft w:val="0"/>
      <w:marRight w:val="0"/>
      <w:marTop w:val="0"/>
      <w:marBottom w:val="0"/>
      <w:divBdr>
        <w:top w:val="none" w:sz="0" w:space="0" w:color="auto"/>
        <w:left w:val="none" w:sz="0" w:space="0" w:color="auto"/>
        <w:bottom w:val="none" w:sz="0" w:space="0" w:color="auto"/>
        <w:right w:val="none" w:sz="0" w:space="0" w:color="auto"/>
      </w:divBdr>
    </w:div>
    <w:div w:id="859048045">
      <w:bodyDiv w:val="1"/>
      <w:marLeft w:val="0"/>
      <w:marRight w:val="0"/>
      <w:marTop w:val="0"/>
      <w:marBottom w:val="0"/>
      <w:divBdr>
        <w:top w:val="none" w:sz="0" w:space="0" w:color="auto"/>
        <w:left w:val="none" w:sz="0" w:space="0" w:color="auto"/>
        <w:bottom w:val="none" w:sz="0" w:space="0" w:color="auto"/>
        <w:right w:val="none" w:sz="0" w:space="0" w:color="auto"/>
      </w:divBdr>
    </w:div>
    <w:div w:id="871307622">
      <w:bodyDiv w:val="1"/>
      <w:marLeft w:val="0"/>
      <w:marRight w:val="0"/>
      <w:marTop w:val="0"/>
      <w:marBottom w:val="0"/>
      <w:divBdr>
        <w:top w:val="none" w:sz="0" w:space="0" w:color="auto"/>
        <w:left w:val="none" w:sz="0" w:space="0" w:color="auto"/>
        <w:bottom w:val="none" w:sz="0" w:space="0" w:color="auto"/>
        <w:right w:val="none" w:sz="0" w:space="0" w:color="auto"/>
      </w:divBdr>
    </w:div>
    <w:div w:id="961837496">
      <w:bodyDiv w:val="1"/>
      <w:marLeft w:val="0"/>
      <w:marRight w:val="0"/>
      <w:marTop w:val="0"/>
      <w:marBottom w:val="0"/>
      <w:divBdr>
        <w:top w:val="none" w:sz="0" w:space="0" w:color="auto"/>
        <w:left w:val="none" w:sz="0" w:space="0" w:color="auto"/>
        <w:bottom w:val="none" w:sz="0" w:space="0" w:color="auto"/>
        <w:right w:val="none" w:sz="0" w:space="0" w:color="auto"/>
      </w:divBdr>
    </w:div>
    <w:div w:id="991329940">
      <w:bodyDiv w:val="1"/>
      <w:marLeft w:val="0"/>
      <w:marRight w:val="0"/>
      <w:marTop w:val="0"/>
      <w:marBottom w:val="0"/>
      <w:divBdr>
        <w:top w:val="none" w:sz="0" w:space="0" w:color="auto"/>
        <w:left w:val="none" w:sz="0" w:space="0" w:color="auto"/>
        <w:bottom w:val="none" w:sz="0" w:space="0" w:color="auto"/>
        <w:right w:val="none" w:sz="0" w:space="0" w:color="auto"/>
      </w:divBdr>
    </w:div>
    <w:div w:id="1003553147">
      <w:bodyDiv w:val="1"/>
      <w:marLeft w:val="0"/>
      <w:marRight w:val="0"/>
      <w:marTop w:val="0"/>
      <w:marBottom w:val="0"/>
      <w:divBdr>
        <w:top w:val="none" w:sz="0" w:space="0" w:color="auto"/>
        <w:left w:val="none" w:sz="0" w:space="0" w:color="auto"/>
        <w:bottom w:val="none" w:sz="0" w:space="0" w:color="auto"/>
        <w:right w:val="none" w:sz="0" w:space="0" w:color="auto"/>
      </w:divBdr>
    </w:div>
    <w:div w:id="1010259969">
      <w:bodyDiv w:val="1"/>
      <w:marLeft w:val="0"/>
      <w:marRight w:val="0"/>
      <w:marTop w:val="0"/>
      <w:marBottom w:val="0"/>
      <w:divBdr>
        <w:top w:val="none" w:sz="0" w:space="0" w:color="auto"/>
        <w:left w:val="none" w:sz="0" w:space="0" w:color="auto"/>
        <w:bottom w:val="none" w:sz="0" w:space="0" w:color="auto"/>
        <w:right w:val="none" w:sz="0" w:space="0" w:color="auto"/>
      </w:divBdr>
    </w:div>
    <w:div w:id="1080952805">
      <w:bodyDiv w:val="1"/>
      <w:marLeft w:val="0"/>
      <w:marRight w:val="0"/>
      <w:marTop w:val="0"/>
      <w:marBottom w:val="0"/>
      <w:divBdr>
        <w:top w:val="none" w:sz="0" w:space="0" w:color="auto"/>
        <w:left w:val="none" w:sz="0" w:space="0" w:color="auto"/>
        <w:bottom w:val="none" w:sz="0" w:space="0" w:color="auto"/>
        <w:right w:val="none" w:sz="0" w:space="0" w:color="auto"/>
      </w:divBdr>
    </w:div>
    <w:div w:id="1105539414">
      <w:bodyDiv w:val="1"/>
      <w:marLeft w:val="0"/>
      <w:marRight w:val="0"/>
      <w:marTop w:val="0"/>
      <w:marBottom w:val="0"/>
      <w:divBdr>
        <w:top w:val="none" w:sz="0" w:space="0" w:color="auto"/>
        <w:left w:val="none" w:sz="0" w:space="0" w:color="auto"/>
        <w:bottom w:val="none" w:sz="0" w:space="0" w:color="auto"/>
        <w:right w:val="none" w:sz="0" w:space="0" w:color="auto"/>
      </w:divBdr>
    </w:div>
    <w:div w:id="1211377703">
      <w:bodyDiv w:val="1"/>
      <w:marLeft w:val="0"/>
      <w:marRight w:val="0"/>
      <w:marTop w:val="0"/>
      <w:marBottom w:val="0"/>
      <w:divBdr>
        <w:top w:val="none" w:sz="0" w:space="0" w:color="auto"/>
        <w:left w:val="none" w:sz="0" w:space="0" w:color="auto"/>
        <w:bottom w:val="none" w:sz="0" w:space="0" w:color="auto"/>
        <w:right w:val="none" w:sz="0" w:space="0" w:color="auto"/>
      </w:divBdr>
    </w:div>
    <w:div w:id="1240753805">
      <w:bodyDiv w:val="1"/>
      <w:marLeft w:val="0"/>
      <w:marRight w:val="0"/>
      <w:marTop w:val="0"/>
      <w:marBottom w:val="0"/>
      <w:divBdr>
        <w:top w:val="none" w:sz="0" w:space="0" w:color="auto"/>
        <w:left w:val="none" w:sz="0" w:space="0" w:color="auto"/>
        <w:bottom w:val="none" w:sz="0" w:space="0" w:color="auto"/>
        <w:right w:val="none" w:sz="0" w:space="0" w:color="auto"/>
      </w:divBdr>
    </w:div>
    <w:div w:id="1403602373">
      <w:bodyDiv w:val="1"/>
      <w:marLeft w:val="0"/>
      <w:marRight w:val="0"/>
      <w:marTop w:val="0"/>
      <w:marBottom w:val="0"/>
      <w:divBdr>
        <w:top w:val="none" w:sz="0" w:space="0" w:color="auto"/>
        <w:left w:val="none" w:sz="0" w:space="0" w:color="auto"/>
        <w:bottom w:val="none" w:sz="0" w:space="0" w:color="auto"/>
        <w:right w:val="none" w:sz="0" w:space="0" w:color="auto"/>
      </w:divBdr>
    </w:div>
    <w:div w:id="1436973053">
      <w:bodyDiv w:val="1"/>
      <w:marLeft w:val="0"/>
      <w:marRight w:val="0"/>
      <w:marTop w:val="0"/>
      <w:marBottom w:val="0"/>
      <w:divBdr>
        <w:top w:val="none" w:sz="0" w:space="0" w:color="auto"/>
        <w:left w:val="none" w:sz="0" w:space="0" w:color="auto"/>
        <w:bottom w:val="none" w:sz="0" w:space="0" w:color="auto"/>
        <w:right w:val="none" w:sz="0" w:space="0" w:color="auto"/>
      </w:divBdr>
    </w:div>
    <w:div w:id="1498695132">
      <w:bodyDiv w:val="1"/>
      <w:marLeft w:val="0"/>
      <w:marRight w:val="0"/>
      <w:marTop w:val="0"/>
      <w:marBottom w:val="0"/>
      <w:divBdr>
        <w:top w:val="none" w:sz="0" w:space="0" w:color="auto"/>
        <w:left w:val="none" w:sz="0" w:space="0" w:color="auto"/>
        <w:bottom w:val="none" w:sz="0" w:space="0" w:color="auto"/>
        <w:right w:val="none" w:sz="0" w:space="0" w:color="auto"/>
      </w:divBdr>
    </w:div>
    <w:div w:id="1501459694">
      <w:bodyDiv w:val="1"/>
      <w:marLeft w:val="0"/>
      <w:marRight w:val="0"/>
      <w:marTop w:val="0"/>
      <w:marBottom w:val="0"/>
      <w:divBdr>
        <w:top w:val="none" w:sz="0" w:space="0" w:color="auto"/>
        <w:left w:val="none" w:sz="0" w:space="0" w:color="auto"/>
        <w:bottom w:val="none" w:sz="0" w:space="0" w:color="auto"/>
        <w:right w:val="none" w:sz="0" w:space="0" w:color="auto"/>
      </w:divBdr>
    </w:div>
    <w:div w:id="1528324689">
      <w:bodyDiv w:val="1"/>
      <w:marLeft w:val="0"/>
      <w:marRight w:val="0"/>
      <w:marTop w:val="0"/>
      <w:marBottom w:val="0"/>
      <w:divBdr>
        <w:top w:val="none" w:sz="0" w:space="0" w:color="auto"/>
        <w:left w:val="none" w:sz="0" w:space="0" w:color="auto"/>
        <w:bottom w:val="none" w:sz="0" w:space="0" w:color="auto"/>
        <w:right w:val="none" w:sz="0" w:space="0" w:color="auto"/>
      </w:divBdr>
    </w:div>
    <w:div w:id="1565334850">
      <w:bodyDiv w:val="1"/>
      <w:marLeft w:val="0"/>
      <w:marRight w:val="0"/>
      <w:marTop w:val="0"/>
      <w:marBottom w:val="0"/>
      <w:divBdr>
        <w:top w:val="none" w:sz="0" w:space="0" w:color="auto"/>
        <w:left w:val="none" w:sz="0" w:space="0" w:color="auto"/>
        <w:bottom w:val="none" w:sz="0" w:space="0" w:color="auto"/>
        <w:right w:val="none" w:sz="0" w:space="0" w:color="auto"/>
      </w:divBdr>
    </w:div>
    <w:div w:id="1777287402">
      <w:bodyDiv w:val="1"/>
      <w:marLeft w:val="0"/>
      <w:marRight w:val="0"/>
      <w:marTop w:val="0"/>
      <w:marBottom w:val="0"/>
      <w:divBdr>
        <w:top w:val="none" w:sz="0" w:space="0" w:color="auto"/>
        <w:left w:val="none" w:sz="0" w:space="0" w:color="auto"/>
        <w:bottom w:val="none" w:sz="0" w:space="0" w:color="auto"/>
        <w:right w:val="none" w:sz="0" w:space="0" w:color="auto"/>
      </w:divBdr>
    </w:div>
    <w:div w:id="1841239211">
      <w:bodyDiv w:val="1"/>
      <w:marLeft w:val="0"/>
      <w:marRight w:val="0"/>
      <w:marTop w:val="0"/>
      <w:marBottom w:val="0"/>
      <w:divBdr>
        <w:top w:val="none" w:sz="0" w:space="0" w:color="auto"/>
        <w:left w:val="none" w:sz="0" w:space="0" w:color="auto"/>
        <w:bottom w:val="none" w:sz="0" w:space="0" w:color="auto"/>
        <w:right w:val="none" w:sz="0" w:space="0" w:color="auto"/>
      </w:divBdr>
    </w:div>
    <w:div w:id="1844587810">
      <w:bodyDiv w:val="1"/>
      <w:marLeft w:val="0"/>
      <w:marRight w:val="0"/>
      <w:marTop w:val="0"/>
      <w:marBottom w:val="0"/>
      <w:divBdr>
        <w:top w:val="none" w:sz="0" w:space="0" w:color="auto"/>
        <w:left w:val="none" w:sz="0" w:space="0" w:color="auto"/>
        <w:bottom w:val="none" w:sz="0" w:space="0" w:color="auto"/>
        <w:right w:val="none" w:sz="0" w:space="0" w:color="auto"/>
      </w:divBdr>
    </w:div>
    <w:div w:id="1853491180">
      <w:bodyDiv w:val="1"/>
      <w:marLeft w:val="0"/>
      <w:marRight w:val="0"/>
      <w:marTop w:val="0"/>
      <w:marBottom w:val="0"/>
      <w:divBdr>
        <w:top w:val="none" w:sz="0" w:space="0" w:color="auto"/>
        <w:left w:val="none" w:sz="0" w:space="0" w:color="auto"/>
        <w:bottom w:val="none" w:sz="0" w:space="0" w:color="auto"/>
        <w:right w:val="none" w:sz="0" w:space="0" w:color="auto"/>
      </w:divBdr>
    </w:div>
    <w:div w:id="1870989552">
      <w:bodyDiv w:val="1"/>
      <w:marLeft w:val="0"/>
      <w:marRight w:val="0"/>
      <w:marTop w:val="0"/>
      <w:marBottom w:val="0"/>
      <w:divBdr>
        <w:top w:val="none" w:sz="0" w:space="0" w:color="auto"/>
        <w:left w:val="none" w:sz="0" w:space="0" w:color="auto"/>
        <w:bottom w:val="none" w:sz="0" w:space="0" w:color="auto"/>
        <w:right w:val="none" w:sz="0" w:space="0" w:color="auto"/>
      </w:divBdr>
    </w:div>
    <w:div w:id="1897932263">
      <w:bodyDiv w:val="1"/>
      <w:marLeft w:val="0"/>
      <w:marRight w:val="0"/>
      <w:marTop w:val="0"/>
      <w:marBottom w:val="0"/>
      <w:divBdr>
        <w:top w:val="none" w:sz="0" w:space="0" w:color="auto"/>
        <w:left w:val="none" w:sz="0" w:space="0" w:color="auto"/>
        <w:bottom w:val="none" w:sz="0" w:space="0" w:color="auto"/>
        <w:right w:val="none" w:sz="0" w:space="0" w:color="auto"/>
      </w:divBdr>
    </w:div>
    <w:div w:id="1957174894">
      <w:bodyDiv w:val="1"/>
      <w:marLeft w:val="0"/>
      <w:marRight w:val="0"/>
      <w:marTop w:val="0"/>
      <w:marBottom w:val="0"/>
      <w:divBdr>
        <w:top w:val="none" w:sz="0" w:space="0" w:color="auto"/>
        <w:left w:val="none" w:sz="0" w:space="0" w:color="auto"/>
        <w:bottom w:val="none" w:sz="0" w:space="0" w:color="auto"/>
        <w:right w:val="none" w:sz="0" w:space="0" w:color="auto"/>
      </w:divBdr>
    </w:div>
    <w:div w:id="1959532468">
      <w:bodyDiv w:val="1"/>
      <w:marLeft w:val="0"/>
      <w:marRight w:val="0"/>
      <w:marTop w:val="0"/>
      <w:marBottom w:val="0"/>
      <w:divBdr>
        <w:top w:val="none" w:sz="0" w:space="0" w:color="auto"/>
        <w:left w:val="none" w:sz="0" w:space="0" w:color="auto"/>
        <w:bottom w:val="none" w:sz="0" w:space="0" w:color="auto"/>
        <w:right w:val="none" w:sz="0" w:space="0" w:color="auto"/>
      </w:divBdr>
    </w:div>
    <w:div w:id="2084794656">
      <w:bodyDiv w:val="1"/>
      <w:marLeft w:val="0"/>
      <w:marRight w:val="0"/>
      <w:marTop w:val="0"/>
      <w:marBottom w:val="0"/>
      <w:divBdr>
        <w:top w:val="none" w:sz="0" w:space="0" w:color="auto"/>
        <w:left w:val="none" w:sz="0" w:space="0" w:color="auto"/>
        <w:bottom w:val="none" w:sz="0" w:space="0" w:color="auto"/>
        <w:right w:val="none" w:sz="0" w:space="0" w:color="auto"/>
      </w:divBdr>
    </w:div>
    <w:div w:id="2087800484">
      <w:bodyDiv w:val="1"/>
      <w:marLeft w:val="0"/>
      <w:marRight w:val="0"/>
      <w:marTop w:val="0"/>
      <w:marBottom w:val="0"/>
      <w:divBdr>
        <w:top w:val="none" w:sz="0" w:space="0" w:color="auto"/>
        <w:left w:val="none" w:sz="0" w:space="0" w:color="auto"/>
        <w:bottom w:val="none" w:sz="0" w:space="0" w:color="auto"/>
        <w:right w:val="none" w:sz="0" w:space="0" w:color="auto"/>
      </w:divBdr>
    </w:div>
    <w:div w:id="2115133267">
      <w:bodyDiv w:val="1"/>
      <w:marLeft w:val="0"/>
      <w:marRight w:val="0"/>
      <w:marTop w:val="0"/>
      <w:marBottom w:val="0"/>
      <w:divBdr>
        <w:top w:val="none" w:sz="0" w:space="0" w:color="auto"/>
        <w:left w:val="none" w:sz="0" w:space="0" w:color="auto"/>
        <w:bottom w:val="none" w:sz="0" w:space="0" w:color="auto"/>
        <w:right w:val="none" w:sz="0" w:space="0" w:color="auto"/>
      </w:divBdr>
    </w:div>
    <w:div w:id="2138375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oadshow.sseinfo.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487</Words>
  <Characters>2777</Characters>
  <Application>Microsoft Office Word</Application>
  <DocSecurity>0</DocSecurity>
  <Lines>23</Lines>
  <Paragraphs>6</Paragraphs>
  <ScaleCrop>false</ScaleCrop>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李薇</cp:lastModifiedBy>
  <cp:revision>21</cp:revision>
  <cp:lastPrinted>2023-01-12T08:57:00Z</cp:lastPrinted>
  <dcterms:created xsi:type="dcterms:W3CDTF">2023-11-02T07:12:00Z</dcterms:created>
  <dcterms:modified xsi:type="dcterms:W3CDTF">2024-11-06T01:27:00Z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555ED014FD1B4232A441B354E776459A_13</vt:lpwstr>
  </property>
</Properties>
</file>