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115A">
      <w:pPr>
        <w:spacing w:before="182" w:line="316" w:lineRule="auto"/>
        <w:ind w:left="2775" w:right="1919" w:hanging="842"/>
        <w:outlineLvl w:val="0"/>
        <w:rPr>
          <w:rFonts w:ascii="宋体" w:hAnsi="宋体" w:eastAsia="宋体" w:cs="宋体"/>
          <w:sz w:val="28"/>
          <w:szCs w:val="28"/>
        </w:rPr>
      </w:pPr>
      <w:r>
        <w:rPr>
          <w:rFonts w:ascii="宋体" w:hAnsi="宋体" w:eastAsia="宋体" w:cs="宋体"/>
          <w:b/>
          <w:bCs/>
          <w:spacing w:val="-3"/>
          <w:sz w:val="28"/>
          <w:szCs w:val="28"/>
        </w:rPr>
        <w:t>北京九州一轨环境科技股份有限公司</w:t>
      </w:r>
      <w:r>
        <w:rPr>
          <w:rFonts w:ascii="宋体" w:hAnsi="宋体" w:eastAsia="宋体" w:cs="宋体"/>
          <w:b/>
          <w:bCs/>
          <w:spacing w:val="-4"/>
          <w:sz w:val="28"/>
          <w:szCs w:val="28"/>
        </w:rPr>
        <w:t>投资者关系活动记录表</w:t>
      </w:r>
    </w:p>
    <w:p w14:paraId="077BCB6C">
      <w:pPr>
        <w:spacing w:before="153" w:line="211" w:lineRule="auto"/>
        <w:ind w:left="263"/>
        <w:rPr>
          <w:rFonts w:hint="eastAsia" w:ascii="Times New Roman" w:hAnsi="Times New Roman" w:eastAsia="宋体" w:cs="Times New Roman"/>
          <w:sz w:val="24"/>
          <w:szCs w:val="24"/>
          <w:highlight w:val="yellow"/>
          <w:lang w:val="en-US" w:eastAsia="zh-CN"/>
        </w:rPr>
      </w:pPr>
      <w:r>
        <w:rPr>
          <w:rFonts w:ascii="宋体" w:hAnsi="宋体" w:eastAsia="宋体" w:cs="宋体"/>
          <w:b/>
          <w:bCs/>
          <w:sz w:val="24"/>
          <w:szCs w:val="24"/>
        </w:rPr>
        <w:t>证券简称：九州一轨</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证券代</w:t>
      </w:r>
      <w:r>
        <w:rPr>
          <w:rFonts w:ascii="宋体" w:hAnsi="宋体" w:eastAsia="宋体" w:cs="宋体"/>
          <w:b/>
          <w:bCs/>
          <w:spacing w:val="-1"/>
          <w:sz w:val="24"/>
          <w:szCs w:val="24"/>
        </w:rPr>
        <w:t>码：</w:t>
      </w:r>
      <w:r>
        <w:rPr>
          <w:rFonts w:ascii="Times New Roman" w:hAnsi="Times New Roman" w:eastAsia="Times New Roman" w:cs="Times New Roman"/>
          <w:b/>
          <w:bCs/>
          <w:spacing w:val="-1"/>
          <w:sz w:val="24"/>
          <w:szCs w:val="24"/>
        </w:rPr>
        <w:t>688485</w:t>
      </w:r>
      <w:r>
        <w:rPr>
          <w:rFonts w:hint="eastAsia" w:ascii="Times New Roman" w:hAnsi="Times New Roman" w:eastAsia="宋体" w:cs="Times New Roman"/>
          <w:b/>
          <w:bCs/>
          <w:spacing w:val="-1"/>
          <w:sz w:val="24"/>
          <w:szCs w:val="24"/>
          <w:lang w:val="en-US" w:eastAsia="zh-CN"/>
        </w:rPr>
        <w:t xml:space="preserve">                    </w:t>
      </w:r>
      <w:r>
        <w:rPr>
          <w:rFonts w:ascii="宋体" w:hAnsi="宋体" w:eastAsia="宋体" w:cs="宋体"/>
          <w:b/>
          <w:bCs/>
          <w:spacing w:val="-1"/>
          <w:sz w:val="24"/>
          <w:szCs w:val="24"/>
        </w:rPr>
        <w:t>编号：</w:t>
      </w:r>
      <w:r>
        <w:rPr>
          <w:rFonts w:ascii="Times New Roman" w:hAnsi="Times New Roman" w:eastAsia="Times New Roman" w:cs="Times New Roman"/>
          <w:b/>
          <w:bCs/>
          <w:spacing w:val="-1"/>
          <w:sz w:val="24"/>
          <w:szCs w:val="24"/>
        </w:rPr>
        <w:t>2024-0</w:t>
      </w:r>
      <w:r>
        <w:rPr>
          <w:rFonts w:ascii="Times New Roman" w:hAnsi="Times New Roman" w:eastAsia="Times New Roman" w:cs="Times New Roman"/>
          <w:b/>
          <w:bCs/>
          <w:spacing w:val="-1"/>
          <w:sz w:val="24"/>
          <w:szCs w:val="24"/>
          <w:highlight w:val="none"/>
        </w:rPr>
        <w:t>0</w:t>
      </w:r>
      <w:r>
        <w:rPr>
          <w:rFonts w:hint="eastAsia" w:ascii="Times New Roman" w:hAnsi="Times New Roman" w:eastAsia="宋体" w:cs="Times New Roman"/>
          <w:b/>
          <w:bCs/>
          <w:spacing w:val="-1"/>
          <w:sz w:val="24"/>
          <w:szCs w:val="24"/>
          <w:highlight w:val="none"/>
          <w:lang w:val="en-US" w:eastAsia="zh-CN"/>
        </w:rPr>
        <w:t>7</w:t>
      </w:r>
    </w:p>
    <w:p w14:paraId="36A97F2A"/>
    <w:tbl>
      <w:tblPr>
        <w:tblStyle w:val="6"/>
        <w:tblW w:w="829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7514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restart"/>
            <w:vAlign w:val="center"/>
          </w:tcPr>
          <w:p w14:paraId="0C833084">
            <w:pPr>
              <w:pStyle w:val="7"/>
              <w:spacing w:before="78" w:line="230" w:lineRule="auto"/>
              <w:ind w:right="477"/>
              <w:jc w:val="center"/>
              <w:rPr>
                <w:b/>
                <w:bCs/>
                <w:spacing w:val="-4"/>
              </w:rPr>
            </w:pPr>
            <w:r>
              <w:rPr>
                <w:b/>
                <w:bCs/>
                <w:spacing w:val="-4"/>
              </w:rPr>
              <w:t>投资者关系活动</w:t>
            </w:r>
            <w:r>
              <w:rPr>
                <w:b/>
                <w:bCs/>
                <w:spacing w:val="-7"/>
              </w:rPr>
              <w:t>类别</w:t>
            </w:r>
          </w:p>
        </w:tc>
        <w:tc>
          <w:tcPr>
            <w:tcW w:w="5888" w:type="dxa"/>
            <w:tcBorders>
              <w:bottom w:val="nil"/>
            </w:tcBorders>
            <w:vAlign w:val="center"/>
          </w:tcPr>
          <w:p w14:paraId="14B20653">
            <w:pPr>
              <w:pStyle w:val="7"/>
              <w:autoSpaceDE/>
              <w:autoSpaceDN/>
              <w:spacing w:before="115" w:line="200" w:lineRule="auto"/>
              <w:ind w:left="0" w:firstLine="246" w:firstLineChars="100"/>
              <w:rPr>
                <w:rFonts w:hint="default" w:eastAsia="微软雅黑"/>
                <w:lang w:val="en-US" w:eastAsia="zh-CN"/>
              </w:rPr>
            </w:pPr>
            <w:r>
              <w:rPr>
                <w:rFonts w:ascii="微软雅黑" w:hAnsi="微软雅黑" w:eastAsia="微软雅黑" w:cs="微软雅黑"/>
                <w:spacing w:val="3"/>
              </w:rPr>
              <w:sym w:font="Wingdings 2" w:char="0052"/>
            </w:r>
            <w:r>
              <w:rPr>
                <w:spacing w:val="3"/>
              </w:rPr>
              <w:t>特定对象调研</w:t>
            </w:r>
            <w:r>
              <w:rPr>
                <w:rFonts w:hint="eastAsia"/>
                <w:spacing w:val="3"/>
                <w:lang w:val="en-US" w:eastAsia="zh-CN"/>
              </w:rPr>
              <w:t xml:space="preserve">  </w:t>
            </w:r>
            <w:r>
              <w:rPr>
                <w:rFonts w:ascii="微软雅黑" w:hAnsi="微软雅黑" w:eastAsia="微软雅黑" w:cs="微软雅黑"/>
                <w:spacing w:val="3"/>
              </w:rPr>
              <w:sym w:font="Wingdings 2" w:char="00A3"/>
            </w:r>
            <w:r>
              <w:rPr>
                <w:rFonts w:hint="default" w:eastAsia="宋体"/>
                <w:spacing w:val="-5"/>
                <w:lang w:val="en-US" w:eastAsia="zh-CN"/>
              </w:rPr>
              <w:t>分析师会议</w:t>
            </w:r>
          </w:p>
          <w:p w14:paraId="3CB117ED">
            <w:pPr>
              <w:pStyle w:val="7"/>
              <w:spacing w:before="27" w:line="202" w:lineRule="auto"/>
              <w:ind w:firstLine="0" w:firstLineChars="0"/>
              <w:jc w:val="left"/>
            </w:pPr>
          </w:p>
        </w:tc>
      </w:tr>
      <w:tr w14:paraId="7CA8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B130788">
            <w:pPr>
              <w:pStyle w:val="7"/>
              <w:spacing w:before="78" w:line="230" w:lineRule="auto"/>
              <w:ind w:right="477"/>
              <w:jc w:val="center"/>
              <w:rPr>
                <w:b/>
                <w:bCs/>
                <w:spacing w:val="-4"/>
              </w:rPr>
            </w:pPr>
          </w:p>
        </w:tc>
        <w:tc>
          <w:tcPr>
            <w:tcW w:w="5888" w:type="dxa"/>
            <w:tcBorders>
              <w:top w:val="nil"/>
              <w:bottom w:val="nil"/>
            </w:tcBorders>
            <w:vAlign w:val="center"/>
          </w:tcPr>
          <w:p w14:paraId="2E818838">
            <w:pPr>
              <w:pStyle w:val="7"/>
              <w:spacing w:before="182" w:line="220" w:lineRule="auto"/>
              <w:ind w:left="0" w:firstLine="228" w:firstLineChars="100"/>
              <w:rPr>
                <w:rFonts w:hint="default" w:eastAsia="宋体"/>
                <w:lang w:val="en-US" w:eastAsia="zh-CN"/>
              </w:rPr>
            </w:pPr>
            <w:r>
              <w:rPr>
                <w:spacing w:val="-6"/>
              </w:rPr>
              <w:t>□媒体采访</w:t>
            </w:r>
            <w:r>
              <w:rPr>
                <w:rFonts w:hint="eastAsia"/>
                <w:spacing w:val="-6"/>
                <w:lang w:val="en-US" w:eastAsia="zh-CN"/>
              </w:rPr>
              <w:t xml:space="preserve">      </w:t>
            </w:r>
            <w:r>
              <w:rPr>
                <w:spacing w:val="-5"/>
              </w:rPr>
              <w:t>□业绩说明会</w:t>
            </w:r>
          </w:p>
          <w:p w14:paraId="1319A405">
            <w:pPr>
              <w:pStyle w:val="7"/>
              <w:spacing w:before="27" w:line="202" w:lineRule="auto"/>
              <w:ind w:firstLine="960" w:firstLineChars="400"/>
              <w:jc w:val="left"/>
            </w:pPr>
          </w:p>
        </w:tc>
      </w:tr>
      <w:tr w14:paraId="2035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FE942A3">
            <w:pPr>
              <w:pStyle w:val="7"/>
              <w:spacing w:before="78" w:line="230" w:lineRule="auto"/>
              <w:ind w:right="477"/>
              <w:jc w:val="center"/>
              <w:rPr>
                <w:b/>
                <w:bCs/>
                <w:spacing w:val="-4"/>
              </w:rPr>
            </w:pPr>
          </w:p>
        </w:tc>
        <w:tc>
          <w:tcPr>
            <w:tcW w:w="5888" w:type="dxa"/>
            <w:tcBorders>
              <w:top w:val="nil"/>
              <w:bottom w:val="nil"/>
            </w:tcBorders>
            <w:vAlign w:val="center"/>
          </w:tcPr>
          <w:p w14:paraId="07A894CE">
            <w:pPr>
              <w:pStyle w:val="7"/>
              <w:autoSpaceDE/>
              <w:autoSpaceDN/>
              <w:spacing w:before="182" w:line="221" w:lineRule="auto"/>
              <w:ind w:left="0" w:firstLine="230" w:firstLineChars="100"/>
              <w:rPr>
                <w:rFonts w:hint="default" w:eastAsia="宋体"/>
                <w:lang w:val="en-US" w:eastAsia="zh-CN"/>
              </w:rPr>
            </w:pPr>
            <w:r>
              <w:rPr>
                <w:spacing w:val="-5"/>
              </w:rPr>
              <w:t>□新闻发布会</w:t>
            </w:r>
            <w:r>
              <w:rPr>
                <w:rFonts w:hint="eastAsia"/>
                <w:spacing w:val="-5"/>
                <w:lang w:val="en-US" w:eastAsia="zh-CN"/>
              </w:rPr>
              <w:t xml:space="preserve">    </w:t>
            </w:r>
            <w:r>
              <w:rPr>
                <w:rFonts w:hint="eastAsia"/>
                <w:spacing w:val="-6"/>
                <w:lang w:eastAsia="zh-CN"/>
              </w:rPr>
              <w:t>□</w:t>
            </w:r>
            <w:r>
              <w:rPr>
                <w:spacing w:val="-6"/>
              </w:rPr>
              <w:t>路演活动</w:t>
            </w:r>
          </w:p>
          <w:p w14:paraId="4909A4B7">
            <w:pPr>
              <w:pStyle w:val="7"/>
              <w:spacing w:before="27" w:line="202" w:lineRule="auto"/>
              <w:ind w:firstLine="960" w:firstLineChars="400"/>
              <w:jc w:val="left"/>
            </w:pPr>
          </w:p>
        </w:tc>
      </w:tr>
      <w:tr w14:paraId="659B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111C57C6">
            <w:pPr>
              <w:pStyle w:val="7"/>
              <w:spacing w:before="78" w:line="230" w:lineRule="auto"/>
              <w:ind w:right="477"/>
              <w:jc w:val="center"/>
              <w:rPr>
                <w:b/>
                <w:bCs/>
                <w:spacing w:val="-4"/>
              </w:rPr>
            </w:pPr>
          </w:p>
        </w:tc>
        <w:tc>
          <w:tcPr>
            <w:tcW w:w="5888" w:type="dxa"/>
            <w:tcBorders>
              <w:top w:val="nil"/>
            </w:tcBorders>
            <w:vAlign w:val="center"/>
          </w:tcPr>
          <w:p w14:paraId="42A963A0">
            <w:pPr>
              <w:pStyle w:val="7"/>
              <w:autoSpaceDE/>
              <w:autoSpaceDN/>
              <w:spacing w:before="27" w:line="202" w:lineRule="auto"/>
              <w:ind w:firstLine="254" w:firstLineChars="100"/>
              <w:jc w:val="left"/>
              <w:rPr>
                <w:rFonts w:hint="default" w:eastAsia="宋体"/>
                <w:lang w:val="en-US" w:eastAsia="zh-CN"/>
              </w:rPr>
            </w:pPr>
            <w:r>
              <w:rPr>
                <w:rFonts w:ascii="微软雅黑" w:hAnsi="微软雅黑" w:eastAsia="微软雅黑" w:cs="微软雅黑"/>
                <w:spacing w:val="7"/>
              </w:rPr>
              <w:sym w:font="Wingdings 2" w:char="00A3"/>
            </w:r>
            <w:r>
              <w:rPr>
                <w:spacing w:val="7"/>
              </w:rPr>
              <w:t>现场参观</w:t>
            </w:r>
            <w:r>
              <w:rPr>
                <w:rFonts w:hint="eastAsia"/>
                <w:spacing w:val="7"/>
                <w:lang w:val="en-US" w:eastAsia="zh-CN"/>
              </w:rPr>
              <w:t xml:space="preserve">     </w:t>
            </w:r>
            <w:r>
              <w:rPr>
                <w:spacing w:val="-6"/>
              </w:rPr>
              <w:sym w:font="Wingdings 2" w:char="00A3"/>
            </w:r>
            <w:r>
              <w:rPr>
                <w:rFonts w:hint="eastAsia"/>
                <w:spacing w:val="-6"/>
                <w:lang w:val="en-US" w:eastAsia="zh-CN"/>
              </w:rPr>
              <w:t>其他（请文字说明其他活动内容）</w:t>
            </w:r>
          </w:p>
        </w:tc>
      </w:tr>
      <w:tr w14:paraId="075E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07" w:type="dxa"/>
            <w:vAlign w:val="top"/>
          </w:tcPr>
          <w:p w14:paraId="13F6EDE9">
            <w:pPr>
              <w:pStyle w:val="7"/>
              <w:spacing w:before="78" w:line="230" w:lineRule="auto"/>
              <w:ind w:right="477"/>
              <w:jc w:val="center"/>
              <w:rPr>
                <w:spacing w:val="1"/>
              </w:rPr>
            </w:pPr>
            <w:r>
              <w:rPr>
                <w:b/>
                <w:bCs/>
                <w:spacing w:val="-4"/>
              </w:rPr>
              <w:t>参与单位名称</w:t>
            </w:r>
          </w:p>
          <w:p w14:paraId="3E943D1A">
            <w:pPr>
              <w:pStyle w:val="7"/>
              <w:spacing w:before="78" w:line="230" w:lineRule="auto"/>
              <w:ind w:right="477"/>
              <w:jc w:val="center"/>
            </w:pPr>
            <w:r>
              <w:rPr>
                <w:b/>
                <w:bCs/>
                <w:spacing w:val="-4"/>
              </w:rPr>
              <w:t>及人员姓名</w:t>
            </w:r>
          </w:p>
        </w:tc>
        <w:tc>
          <w:tcPr>
            <w:tcW w:w="5888" w:type="dxa"/>
            <w:vAlign w:val="center"/>
          </w:tcPr>
          <w:p w14:paraId="70CE1CEC">
            <w:pPr>
              <w:pStyle w:val="7"/>
              <w:spacing w:before="0" w:beforeLines="50" w:afterLines="50" w:line="240" w:lineRule="auto"/>
              <w:ind w:left="0" w:right="0" w:firstLine="0" w:firstLineChars="0"/>
              <w:jc w:val="center"/>
              <w:rPr>
                <w:rFonts w:hint="default"/>
                <w:spacing w:val="-1"/>
                <w:highlight w:val="none"/>
                <w:lang w:val="en-US" w:eastAsia="zh-CN"/>
              </w:rPr>
            </w:pPr>
            <w:r>
              <w:rPr>
                <w:rFonts w:hint="eastAsia"/>
                <w:spacing w:val="-1"/>
                <w:highlight w:val="none"/>
                <w:lang w:val="en-US" w:eastAsia="zh-CN"/>
              </w:rPr>
              <w:t>长城证券  沈彻</w:t>
            </w:r>
          </w:p>
          <w:p w14:paraId="1635F713">
            <w:pPr>
              <w:pStyle w:val="7"/>
              <w:spacing w:before="0" w:beforeLines="50" w:afterLines="50" w:line="240" w:lineRule="auto"/>
              <w:ind w:right="0"/>
              <w:jc w:val="center"/>
              <w:rPr>
                <w:rFonts w:hint="default"/>
                <w:spacing w:val="-1"/>
                <w:lang w:val="en-US" w:eastAsia="zh-CN"/>
              </w:rPr>
            </w:pPr>
            <w:r>
              <w:rPr>
                <w:rFonts w:hint="eastAsia"/>
                <w:spacing w:val="-1"/>
                <w:highlight w:val="none"/>
                <w:lang w:val="en-US" w:eastAsia="zh-CN"/>
              </w:rPr>
              <w:t xml:space="preserve">长城证券  </w:t>
            </w:r>
            <w:r>
              <w:rPr>
                <w:rFonts w:hint="eastAsia"/>
                <w:highlight w:val="none"/>
                <w:lang w:val="en-US" w:eastAsia="zh-CN"/>
              </w:rPr>
              <w:t>王龙</w:t>
            </w:r>
          </w:p>
        </w:tc>
      </w:tr>
      <w:tr w14:paraId="6D43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407" w:type="dxa"/>
            <w:vAlign w:val="top"/>
          </w:tcPr>
          <w:p w14:paraId="799C67DA">
            <w:pPr>
              <w:pStyle w:val="7"/>
              <w:spacing w:before="139" w:line="222" w:lineRule="auto"/>
              <w:ind w:left="977"/>
            </w:pPr>
            <w:r>
              <w:rPr>
                <w:b/>
                <w:bCs/>
                <w:spacing w:val="-13"/>
              </w:rPr>
              <w:t>时间</w:t>
            </w:r>
          </w:p>
        </w:tc>
        <w:tc>
          <w:tcPr>
            <w:tcW w:w="5888" w:type="dxa"/>
            <w:vAlign w:val="top"/>
          </w:tcPr>
          <w:p w14:paraId="1C9EC1E4">
            <w:pPr>
              <w:pStyle w:val="7"/>
              <w:autoSpaceDE/>
              <w:autoSpaceDN/>
              <w:spacing w:before="139" w:line="221" w:lineRule="auto"/>
              <w:ind w:left="0"/>
              <w:jc w:val="cente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11</w:t>
            </w:r>
            <w:r>
              <w:rPr>
                <w:spacing w:val="-6"/>
              </w:rPr>
              <w:t>月</w:t>
            </w:r>
            <w:r>
              <w:rPr>
                <w:rFonts w:hint="eastAsia" w:ascii="Times New Roman" w:hAnsi="Times New Roman" w:cs="Times New Roman"/>
                <w:spacing w:val="-6"/>
                <w:lang w:val="en-US" w:eastAsia="zh-CN"/>
              </w:rPr>
              <w:t>05</w:t>
            </w:r>
            <w:r>
              <w:rPr>
                <w:spacing w:val="-6"/>
              </w:rPr>
              <w:t>日</w:t>
            </w:r>
          </w:p>
        </w:tc>
      </w:tr>
      <w:tr w14:paraId="4A0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07" w:type="dxa"/>
            <w:vAlign w:val="center"/>
          </w:tcPr>
          <w:p w14:paraId="5A17A68E">
            <w:pPr>
              <w:pStyle w:val="7"/>
              <w:spacing w:before="78" w:line="224" w:lineRule="auto"/>
              <w:ind w:left="0"/>
              <w:jc w:val="center"/>
            </w:pPr>
            <w:r>
              <w:rPr>
                <w:b/>
                <w:bCs/>
                <w:spacing w:val="-7"/>
              </w:rPr>
              <w:t>地点</w:t>
            </w:r>
          </w:p>
        </w:tc>
        <w:tc>
          <w:tcPr>
            <w:tcW w:w="5888" w:type="dxa"/>
            <w:vAlign w:val="center"/>
          </w:tcPr>
          <w:p w14:paraId="0B1820B3">
            <w:pPr>
              <w:pStyle w:val="7"/>
              <w:spacing w:before="78" w:line="219" w:lineRule="auto"/>
              <w:ind w:left="0"/>
              <w:jc w:val="center"/>
              <w:rPr>
                <w:rFonts w:hint="default" w:eastAsia="宋体"/>
                <w:lang w:val="en-US" w:eastAsia="zh-CN"/>
              </w:rPr>
            </w:pPr>
            <w:r>
              <w:rPr>
                <w:rFonts w:hint="eastAsia"/>
                <w:spacing w:val="-2"/>
                <w:lang w:val="en-US" w:eastAsia="zh-CN"/>
              </w:rPr>
              <w:t>线上</w:t>
            </w:r>
          </w:p>
        </w:tc>
      </w:tr>
      <w:tr w14:paraId="0844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407" w:type="dxa"/>
            <w:vAlign w:val="top"/>
          </w:tcPr>
          <w:p w14:paraId="40878D59">
            <w:pPr>
              <w:spacing w:line="272" w:lineRule="auto"/>
              <w:rPr>
                <w:rFonts w:ascii="Arial"/>
                <w:sz w:val="21"/>
              </w:rPr>
            </w:pPr>
          </w:p>
          <w:p w14:paraId="12A762E0">
            <w:pPr>
              <w:pStyle w:val="7"/>
              <w:spacing w:before="78" w:line="230" w:lineRule="auto"/>
              <w:ind w:left="964" w:right="236" w:hanging="720"/>
            </w:pPr>
            <w:r>
              <w:rPr>
                <w:b/>
                <w:bCs/>
                <w:spacing w:val="-4"/>
              </w:rPr>
              <w:t>上市公司接待人员</w:t>
            </w:r>
            <w:r>
              <w:rPr>
                <w:b/>
                <w:bCs/>
                <w:spacing w:val="-7"/>
              </w:rPr>
              <w:t>姓名</w:t>
            </w:r>
          </w:p>
        </w:tc>
        <w:tc>
          <w:tcPr>
            <w:tcW w:w="5888" w:type="dxa"/>
            <w:vAlign w:val="center"/>
          </w:tcPr>
          <w:p w14:paraId="035194D9">
            <w:pPr>
              <w:pStyle w:val="7"/>
              <w:spacing w:before="26" w:line="230" w:lineRule="auto"/>
              <w:ind w:left="1211" w:right="839" w:hanging="360"/>
              <w:jc w:val="center"/>
              <w:rPr>
                <w:rFonts w:hint="eastAsia"/>
                <w:spacing w:val="-1"/>
                <w:lang w:val="en-US" w:eastAsia="zh-CN"/>
              </w:rPr>
            </w:pPr>
            <w:r>
              <w:rPr>
                <w:rFonts w:hint="eastAsia"/>
                <w:spacing w:val="-1"/>
                <w:lang w:val="en-US" w:eastAsia="zh-CN"/>
              </w:rPr>
              <w:t>副总裁兼董事会秘书张侃、</w:t>
            </w:r>
          </w:p>
          <w:p w14:paraId="20C696C1">
            <w:pPr>
              <w:pStyle w:val="7"/>
              <w:spacing w:before="26" w:line="230" w:lineRule="auto"/>
              <w:ind w:left="1211" w:right="839" w:hanging="360"/>
              <w:jc w:val="center"/>
            </w:pPr>
            <w:r>
              <w:rPr>
                <w:rFonts w:hint="eastAsia"/>
                <w:spacing w:val="-1"/>
                <w:lang w:val="en-US" w:eastAsia="zh-CN"/>
              </w:rPr>
              <w:t>董事会办公室主任兼证券事务代表林静</w:t>
            </w:r>
          </w:p>
        </w:tc>
      </w:tr>
      <w:tr w14:paraId="0DD6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top"/>
          </w:tcPr>
          <w:p w14:paraId="3C7A5615">
            <w:pPr>
              <w:spacing w:line="298" w:lineRule="auto"/>
              <w:rPr>
                <w:rFonts w:ascii="Arial"/>
                <w:sz w:val="21"/>
              </w:rPr>
            </w:pPr>
          </w:p>
          <w:p w14:paraId="76A84B3A">
            <w:pPr>
              <w:spacing w:line="298" w:lineRule="auto"/>
              <w:rPr>
                <w:rFonts w:ascii="Arial"/>
                <w:sz w:val="21"/>
              </w:rPr>
            </w:pPr>
          </w:p>
          <w:p w14:paraId="18E573B8">
            <w:pPr>
              <w:spacing w:line="299" w:lineRule="auto"/>
              <w:rPr>
                <w:rFonts w:ascii="Arial"/>
                <w:sz w:val="21"/>
              </w:rPr>
            </w:pPr>
          </w:p>
          <w:p w14:paraId="6E626AF0">
            <w:pPr>
              <w:pStyle w:val="7"/>
              <w:spacing w:before="78" w:line="229" w:lineRule="auto"/>
              <w:ind w:left="753" w:right="116" w:hanging="628"/>
            </w:pPr>
            <w:r>
              <w:rPr>
                <w:b/>
                <w:bCs/>
                <w:spacing w:val="-4"/>
              </w:rPr>
              <w:t>投资者关系活动主要</w:t>
            </w:r>
            <w:r>
              <w:rPr>
                <w:b/>
                <w:bCs/>
                <w:spacing w:val="-12"/>
              </w:rPr>
              <w:t>内容介绍</w:t>
            </w:r>
          </w:p>
        </w:tc>
        <w:tc>
          <w:tcPr>
            <w:tcW w:w="5888" w:type="dxa"/>
            <w:vAlign w:val="top"/>
          </w:tcPr>
          <w:p w14:paraId="6270E30F">
            <w:pPr>
              <w:pStyle w:val="7"/>
              <w:autoSpaceDE/>
              <w:autoSpaceDN/>
              <w:spacing w:before="30" w:line="228" w:lineRule="auto"/>
              <w:ind w:left="0" w:right="255" w:firstLine="466" w:firstLineChars="200"/>
              <w:jc w:val="both"/>
              <w:rPr>
                <w:rFonts w:hint="default" w:eastAsia="宋体"/>
                <w:lang w:val="en-US" w:eastAsia="zh-CN"/>
              </w:rPr>
            </w:pPr>
            <w:r>
              <w:rPr>
                <w:b/>
                <w:bCs/>
                <w:spacing w:val="-4"/>
              </w:rPr>
              <w:t>一、公司</w:t>
            </w:r>
            <w:r>
              <w:rPr>
                <w:rFonts w:hint="eastAsia"/>
                <w:b/>
                <w:bCs/>
                <w:spacing w:val="-4"/>
                <w:lang w:val="en-US" w:eastAsia="zh-CN"/>
              </w:rPr>
              <w:t>基本情况介绍</w:t>
            </w:r>
          </w:p>
          <w:p w14:paraId="4EDFEEFB">
            <w:pPr>
              <w:pStyle w:val="7"/>
              <w:autoSpaceDE/>
              <w:autoSpaceDN/>
              <w:spacing w:before="30" w:line="228" w:lineRule="auto"/>
              <w:ind w:left="0" w:right="255" w:firstLine="400" w:firstLineChars="200"/>
              <w:jc w:val="both"/>
            </w:pPr>
            <w:r>
              <w:rPr>
                <w:spacing w:val="-20"/>
              </w:rPr>
              <w:t>回复：</w:t>
            </w:r>
          </w:p>
          <w:p w14:paraId="0F33F887">
            <w:pPr>
              <w:pStyle w:val="7"/>
              <w:autoSpaceDE/>
              <w:autoSpaceDN/>
              <w:spacing w:before="30" w:line="228" w:lineRule="auto"/>
              <w:ind w:left="0" w:right="255" w:firstLine="464" w:firstLineChars="200"/>
              <w:jc w:val="both"/>
              <w:rPr>
                <w:rFonts w:hint="eastAsia"/>
                <w:spacing w:val="-4"/>
                <w:lang w:val="en-US" w:eastAsia="zh-CN"/>
              </w:rPr>
            </w:pPr>
            <w:r>
              <w:rPr>
                <w:rFonts w:hint="eastAsia"/>
                <w:spacing w:val="-4"/>
                <w:lang w:val="en-US" w:eastAsia="zh-CN"/>
              </w:rPr>
              <w:t>公司成立于</w:t>
            </w:r>
            <w:r>
              <w:rPr>
                <w:rFonts w:hint="eastAsia" w:ascii="Times New Roman" w:hAnsi="Times New Roman"/>
                <w:spacing w:val="-4"/>
                <w:lang w:val="en-US" w:eastAsia="zh-CN"/>
              </w:rPr>
              <w:t>2010</w:t>
            </w:r>
            <w:r>
              <w:rPr>
                <w:rFonts w:hint="eastAsia"/>
                <w:spacing w:val="-4"/>
                <w:lang w:val="en-US" w:eastAsia="zh-CN"/>
              </w:rPr>
              <w:t>年</w:t>
            </w:r>
            <w:r>
              <w:rPr>
                <w:rFonts w:hint="eastAsia" w:ascii="Times New Roman" w:hAnsi="Times New Roman"/>
                <w:spacing w:val="-4"/>
                <w:lang w:val="en-US" w:eastAsia="zh-CN"/>
              </w:rPr>
              <w:t>7</w:t>
            </w:r>
            <w:r>
              <w:rPr>
                <w:rFonts w:hint="eastAsia"/>
                <w:spacing w:val="-4"/>
                <w:lang w:val="en-US" w:eastAsia="zh-CN"/>
              </w:rPr>
              <w:t>月</w:t>
            </w:r>
            <w:r>
              <w:rPr>
                <w:rFonts w:hint="eastAsia" w:ascii="Times New Roman" w:hAnsi="Times New Roman"/>
                <w:spacing w:val="-4"/>
                <w:lang w:val="en-US" w:eastAsia="zh-CN"/>
              </w:rPr>
              <w:t>23</w:t>
            </w:r>
            <w:r>
              <w:rPr>
                <w:rFonts w:hint="eastAsia"/>
                <w:spacing w:val="-4"/>
                <w:lang w:val="en-US" w:eastAsia="zh-CN"/>
              </w:rPr>
              <w:t>日，起源于北京市科学技术研究院下属的劳动保护研究所，成功打破了外资在我国轨道交通减振降噪行业的垄断局面，实现了该技术与产品的国产化替代。</w:t>
            </w:r>
            <w:r>
              <w:rPr>
                <w:rFonts w:hint="eastAsia" w:ascii="Times New Roman" w:hAnsi="Times New Roman"/>
                <w:spacing w:val="-4"/>
                <w:lang w:val="en-US" w:eastAsia="zh-CN"/>
              </w:rPr>
              <w:t>2023</w:t>
            </w:r>
            <w:r>
              <w:rPr>
                <w:rFonts w:hint="eastAsia"/>
                <w:spacing w:val="-4"/>
                <w:lang w:val="en-US" w:eastAsia="zh-CN"/>
              </w:rPr>
              <w:t>年</w:t>
            </w:r>
            <w:r>
              <w:rPr>
                <w:rFonts w:hint="eastAsia" w:ascii="Times New Roman" w:hAnsi="Times New Roman"/>
                <w:spacing w:val="-4"/>
                <w:lang w:val="en-US" w:eastAsia="zh-CN"/>
              </w:rPr>
              <w:t>1</w:t>
            </w:r>
            <w:r>
              <w:rPr>
                <w:rFonts w:hint="eastAsia"/>
                <w:spacing w:val="-4"/>
                <w:lang w:val="en-US" w:eastAsia="zh-CN"/>
              </w:rPr>
              <w:t>月</w:t>
            </w:r>
            <w:r>
              <w:rPr>
                <w:rFonts w:hint="eastAsia" w:ascii="Times New Roman" w:hAnsi="Times New Roman"/>
                <w:spacing w:val="-4"/>
                <w:lang w:val="en-US" w:eastAsia="zh-CN"/>
              </w:rPr>
              <w:t>18</w:t>
            </w:r>
            <w:r>
              <w:rPr>
                <w:rFonts w:hint="eastAsia"/>
                <w:spacing w:val="-4"/>
                <w:lang w:val="en-US" w:eastAsia="zh-CN"/>
              </w:rPr>
              <w:t>日，公司成功在上交所科创板上市，成为新噪声法时代下科创板首只轨道交通声学环保新股。</w:t>
            </w:r>
          </w:p>
          <w:p w14:paraId="263A413B">
            <w:pPr>
              <w:pStyle w:val="7"/>
              <w:autoSpaceDE/>
              <w:autoSpaceDN/>
              <w:spacing w:before="30" w:line="228" w:lineRule="auto"/>
              <w:ind w:left="0" w:right="255" w:firstLine="464" w:firstLineChars="200"/>
              <w:jc w:val="both"/>
              <w:rPr>
                <w:rFonts w:hint="eastAsia"/>
                <w:spacing w:val="-4"/>
                <w:lang w:val="en-US" w:eastAsia="zh-CN"/>
              </w:rPr>
            </w:pPr>
            <w:r>
              <w:rPr>
                <w:rFonts w:hint="eastAsia"/>
                <w:spacing w:val="-4"/>
                <w:lang w:val="en-US" w:eastAsia="zh-CN"/>
              </w:rPr>
              <w:t>近年来，九州一轨专注于声音的物理属性和信息属性的研究，深化了大数据和工业人工智能的研发与应用。公司完成了噪声污染物理防治和声纹信息数据运用两大业务方向的产业链梳理，并在技术和产品领域实现了从产品提供商到数据服务商的转型。此外，公司构建了“一核两翼多板块”的业务格局：</w:t>
            </w:r>
          </w:p>
          <w:p w14:paraId="5BF0CA79">
            <w:pPr>
              <w:pStyle w:val="7"/>
              <w:autoSpaceDE/>
              <w:autoSpaceDN/>
              <w:spacing w:before="30" w:line="228" w:lineRule="auto"/>
              <w:ind w:left="0" w:right="255" w:firstLine="464" w:firstLineChars="200"/>
              <w:jc w:val="both"/>
              <w:rPr>
                <w:rFonts w:hint="eastAsia"/>
                <w:spacing w:val="-4"/>
                <w:lang w:val="en-US" w:eastAsia="zh-CN"/>
              </w:rPr>
            </w:pPr>
            <w:r>
              <w:rPr>
                <w:rFonts w:hint="eastAsia"/>
                <w:spacing w:val="-4"/>
                <w:lang w:val="en-US" w:eastAsia="zh-CN"/>
              </w:rPr>
              <w:t>“一核”即声学专业研究，深入解析噪声振动的物理属性和信息属性。</w:t>
            </w:r>
          </w:p>
          <w:p w14:paraId="7CA24AA0">
            <w:pPr>
              <w:pStyle w:val="7"/>
              <w:autoSpaceDE/>
              <w:autoSpaceDN/>
              <w:spacing w:before="30" w:line="228" w:lineRule="auto"/>
              <w:ind w:left="0" w:right="255" w:firstLine="464" w:firstLineChars="200"/>
              <w:jc w:val="both"/>
              <w:rPr>
                <w:rFonts w:hint="eastAsia"/>
                <w:spacing w:val="-4"/>
                <w:lang w:val="en-US" w:eastAsia="zh-CN"/>
              </w:rPr>
            </w:pPr>
            <w:r>
              <w:rPr>
                <w:rFonts w:hint="eastAsia"/>
                <w:spacing w:val="-4"/>
                <w:lang w:val="en-US" w:eastAsia="zh-CN"/>
              </w:rPr>
              <w:t>“两翼”即精准物理防治和声纹诊断开发，具体包括：基于防治主体的物理属性，研发与运用减振降噪技术和系列产品，实现噪声振动污染精准物理防治业务；基于防治主体的声纹信息属性，以声纹解译为手段，运用人工智能、声纹数据和状态监测等新技术，拓展智慧运维、结构安全和病害治理等声纹诊断开发业务。</w:t>
            </w:r>
          </w:p>
          <w:p w14:paraId="603201D8">
            <w:pPr>
              <w:pStyle w:val="7"/>
              <w:autoSpaceDE/>
              <w:autoSpaceDN/>
              <w:spacing w:before="30" w:line="228" w:lineRule="auto"/>
              <w:ind w:left="0" w:right="255" w:firstLine="464" w:firstLineChars="200"/>
              <w:jc w:val="both"/>
              <w:rPr>
                <w:rFonts w:hint="eastAsia"/>
                <w:spacing w:val="-4"/>
                <w:lang w:val="en-US" w:eastAsia="zh-CN"/>
              </w:rPr>
            </w:pPr>
            <w:r>
              <w:rPr>
                <w:rFonts w:hint="eastAsia"/>
                <w:spacing w:val="-4"/>
                <w:lang w:val="en-US" w:eastAsia="zh-CN"/>
              </w:rPr>
              <w:t>“多板块”即上述技术和产品在轨道交通、工业与民用建筑、机械装备、船舶工程等多场景的应用。</w:t>
            </w:r>
          </w:p>
          <w:p w14:paraId="4C45876D">
            <w:pPr>
              <w:pStyle w:val="7"/>
              <w:autoSpaceDE/>
              <w:autoSpaceDN/>
              <w:spacing w:before="30" w:line="228" w:lineRule="auto"/>
              <w:ind w:right="255" w:firstLine="464" w:firstLineChars="200"/>
              <w:jc w:val="both"/>
              <w:rPr>
                <w:spacing w:val="-4"/>
              </w:rPr>
            </w:pPr>
          </w:p>
          <w:p w14:paraId="378BD9B2">
            <w:pPr>
              <w:pStyle w:val="7"/>
              <w:numPr>
                <w:ilvl w:val="-1"/>
                <w:numId w:val="0"/>
              </w:numPr>
              <w:autoSpaceDE/>
              <w:autoSpaceDN/>
              <w:spacing w:before="30" w:line="228" w:lineRule="auto"/>
              <w:ind w:left="0" w:right="255" w:firstLine="470" w:firstLineChars="200"/>
              <w:jc w:val="both"/>
              <w:rPr>
                <w:rFonts w:hint="default"/>
                <w:b/>
                <w:bCs/>
                <w:spacing w:val="-3"/>
                <w:lang w:val="en-US" w:eastAsia="zh-CN"/>
              </w:rPr>
            </w:pPr>
            <w:r>
              <w:rPr>
                <w:rFonts w:hint="eastAsia"/>
                <w:b/>
                <w:bCs/>
                <w:spacing w:val="-3"/>
                <w:lang w:val="en-US" w:eastAsia="zh-CN"/>
              </w:rPr>
              <w:t>二、公司的业务拓展情况？</w:t>
            </w:r>
          </w:p>
          <w:p w14:paraId="5AF1F4AA">
            <w:pPr>
              <w:pStyle w:val="7"/>
              <w:autoSpaceDE/>
              <w:autoSpaceDN/>
              <w:spacing w:before="30" w:line="228" w:lineRule="auto"/>
              <w:ind w:left="0" w:right="255" w:firstLine="400" w:firstLineChars="200"/>
              <w:jc w:val="both"/>
              <w:rPr>
                <w:rFonts w:hint="eastAsia"/>
                <w:b/>
                <w:bCs/>
                <w:spacing w:val="-3"/>
                <w:lang w:val="en-US" w:eastAsia="zh-CN"/>
              </w:rPr>
            </w:pPr>
            <w:r>
              <w:rPr>
                <w:spacing w:val="-20"/>
              </w:rPr>
              <w:t>回复：</w:t>
            </w:r>
          </w:p>
          <w:p w14:paraId="31680F95">
            <w:pPr>
              <w:pStyle w:val="7"/>
              <w:autoSpaceDE/>
              <w:autoSpaceDN/>
              <w:spacing w:before="30" w:line="228" w:lineRule="auto"/>
              <w:ind w:right="255" w:firstLine="504" w:firstLineChars="200"/>
              <w:jc w:val="both"/>
              <w:rPr>
                <w:rFonts w:hint="eastAsia" w:eastAsia="宋体"/>
                <w:spacing w:val="6"/>
                <w:lang w:val="en-US" w:eastAsia="zh-CN"/>
              </w:rPr>
            </w:pPr>
            <w:r>
              <w:rPr>
                <w:rFonts w:hint="eastAsia" w:ascii="Times New Roman" w:hAnsi="Times New Roman"/>
                <w:spacing w:val="6"/>
                <w:lang w:val="en-US" w:eastAsia="zh-CN"/>
              </w:rPr>
              <w:t>2024</w:t>
            </w:r>
            <w:r>
              <w:rPr>
                <w:rFonts w:hint="eastAsia"/>
                <w:spacing w:val="6"/>
                <w:lang w:val="en-US" w:eastAsia="zh-CN"/>
              </w:rPr>
              <w:t>年上半年，为丰富营收结构，公司沿着噪声控制物理防治业务和声纹诊断开发业务两条路径积极拓展应用场景。在噪声控制物理防治方面，公司与中国电建集团某公司就发电厂汽动给水泵机组扩建工程签订钢弹簧隔振采购合同，对机组设计转速范围内基础台板的振动负责；公司与上海市基础工程某公司就地铁沿线新增文物展厅减震（隔振）支座签订合同，负责支座的制作、安装、试验、监测及维护，上述合同的落地，助力公司业务多赛道发展。在声纹诊断开发方面，公司与中铁五局集团某公司签订“车载轨道声纹检测仪（自定位线路检查仪）”采购合同，实现了该套声纹设备的首台套落地。</w:t>
            </w:r>
          </w:p>
          <w:p w14:paraId="4C714790">
            <w:pPr>
              <w:pStyle w:val="7"/>
              <w:autoSpaceDE/>
              <w:autoSpaceDN/>
              <w:spacing w:before="30" w:line="228" w:lineRule="auto"/>
              <w:ind w:left="0" w:right="255" w:firstLine="464" w:firstLineChars="200"/>
              <w:jc w:val="both"/>
              <w:rPr>
                <w:spacing w:val="-4"/>
              </w:rPr>
            </w:pPr>
          </w:p>
          <w:p w14:paraId="55EC37CC">
            <w:pPr>
              <w:pStyle w:val="7"/>
              <w:numPr>
                <w:ilvl w:val="-1"/>
                <w:numId w:val="0"/>
              </w:numPr>
              <w:autoSpaceDE/>
              <w:autoSpaceDN/>
              <w:spacing w:before="30" w:line="228" w:lineRule="auto"/>
              <w:ind w:left="0" w:right="255" w:firstLine="470" w:firstLineChars="200"/>
              <w:jc w:val="both"/>
              <w:rPr>
                <w:rFonts w:hint="default"/>
                <w:b/>
                <w:bCs/>
                <w:spacing w:val="-3"/>
                <w:lang w:val="en-US" w:eastAsia="zh-CN"/>
              </w:rPr>
            </w:pPr>
            <w:r>
              <w:rPr>
                <w:rFonts w:hint="eastAsia"/>
                <w:b/>
                <w:bCs/>
                <w:spacing w:val="-3"/>
                <w:lang w:val="en-US" w:eastAsia="zh-CN"/>
              </w:rPr>
              <w:t>三、公司的研发投入情况？</w:t>
            </w:r>
          </w:p>
          <w:p w14:paraId="3FA8BD3D">
            <w:pPr>
              <w:pStyle w:val="7"/>
              <w:autoSpaceDE/>
              <w:autoSpaceDN/>
              <w:spacing w:before="30" w:line="228" w:lineRule="auto"/>
              <w:ind w:left="0" w:right="255" w:firstLine="400" w:firstLineChars="200"/>
              <w:jc w:val="both"/>
              <w:rPr>
                <w:rFonts w:hint="eastAsia"/>
                <w:b/>
                <w:bCs/>
                <w:spacing w:val="-3"/>
                <w:lang w:val="en-US" w:eastAsia="zh-CN"/>
              </w:rPr>
            </w:pPr>
            <w:r>
              <w:rPr>
                <w:spacing w:val="-20"/>
              </w:rPr>
              <w:t>回复：</w:t>
            </w:r>
          </w:p>
          <w:p w14:paraId="795CC3F7">
            <w:pPr>
              <w:pStyle w:val="7"/>
              <w:autoSpaceDE/>
              <w:autoSpaceDN/>
              <w:spacing w:before="30" w:line="228" w:lineRule="auto"/>
              <w:ind w:left="0" w:right="255" w:firstLine="504" w:firstLineChars="200"/>
              <w:jc w:val="both"/>
              <w:rPr>
                <w:rFonts w:hint="eastAsia" w:ascii="宋体" w:hAnsi="宋体" w:eastAsia="宋体" w:cs="宋体"/>
                <w:sz w:val="24"/>
                <w:szCs w:val="24"/>
                <w:lang w:val="en-US" w:eastAsia="zh-CN"/>
              </w:rPr>
            </w:pPr>
            <w:r>
              <w:rPr>
                <w:rFonts w:hint="eastAsia"/>
                <w:spacing w:val="6"/>
                <w:lang w:val="en-US" w:eastAsia="zh-CN"/>
              </w:rPr>
              <w:t>截至</w:t>
            </w:r>
            <w:r>
              <w:rPr>
                <w:rFonts w:hint="eastAsia" w:ascii="Times New Roman" w:hAnsi="Times New Roman"/>
                <w:spacing w:val="6"/>
                <w:lang w:val="en-US" w:eastAsia="zh-CN"/>
              </w:rPr>
              <w:t>2024</w:t>
            </w:r>
            <w:r>
              <w:rPr>
                <w:rFonts w:hint="eastAsia"/>
                <w:spacing w:val="6"/>
                <w:lang w:val="en-US" w:eastAsia="zh-CN"/>
              </w:rPr>
              <w:t>年</w:t>
            </w:r>
            <w:r>
              <w:rPr>
                <w:rFonts w:hint="eastAsia" w:ascii="Times New Roman" w:hAnsi="Times New Roman"/>
                <w:spacing w:val="6"/>
                <w:lang w:val="en-US" w:eastAsia="zh-CN"/>
              </w:rPr>
              <w:t>9</w:t>
            </w:r>
            <w:r>
              <w:rPr>
                <w:rFonts w:hint="eastAsia"/>
                <w:spacing w:val="6"/>
                <w:lang w:val="en-US" w:eastAsia="zh-CN"/>
              </w:rPr>
              <w:t>月</w:t>
            </w:r>
            <w:r>
              <w:rPr>
                <w:rFonts w:hint="eastAsia" w:ascii="Times New Roman" w:hAnsi="Times New Roman"/>
                <w:spacing w:val="6"/>
                <w:lang w:val="en-US" w:eastAsia="zh-CN"/>
              </w:rPr>
              <w:t>30</w:t>
            </w:r>
            <w:r>
              <w:rPr>
                <w:rFonts w:hint="eastAsia"/>
                <w:spacing w:val="6"/>
                <w:lang w:val="en-US" w:eastAsia="zh-CN"/>
              </w:rPr>
              <w:t>日，公司研发投入为</w:t>
            </w:r>
            <w:r>
              <w:rPr>
                <w:rFonts w:hint="eastAsia" w:ascii="Times New Roman" w:hAnsi="Times New Roman"/>
                <w:spacing w:val="6"/>
                <w:lang w:val="en-US" w:eastAsia="zh-CN"/>
              </w:rPr>
              <w:t>15</w:t>
            </w:r>
            <w:r>
              <w:rPr>
                <w:rFonts w:hint="eastAsia"/>
                <w:spacing w:val="6"/>
                <w:lang w:val="en-US" w:eastAsia="zh-CN"/>
              </w:rPr>
              <w:t>,</w:t>
            </w:r>
            <w:r>
              <w:rPr>
                <w:rFonts w:hint="eastAsia" w:ascii="Times New Roman" w:hAnsi="Times New Roman"/>
                <w:spacing w:val="6"/>
                <w:lang w:val="en-US" w:eastAsia="zh-CN"/>
              </w:rPr>
              <w:t>521</w:t>
            </w:r>
            <w:r>
              <w:rPr>
                <w:rFonts w:hint="eastAsia"/>
                <w:spacing w:val="6"/>
                <w:lang w:val="en-US" w:eastAsia="zh-CN"/>
              </w:rPr>
              <w:t>,</w:t>
            </w:r>
            <w:r>
              <w:rPr>
                <w:rFonts w:hint="eastAsia" w:ascii="Times New Roman" w:hAnsi="Times New Roman"/>
                <w:spacing w:val="6"/>
                <w:lang w:val="en-US" w:eastAsia="zh-CN"/>
              </w:rPr>
              <w:t>213</w:t>
            </w:r>
            <w:r>
              <w:rPr>
                <w:rFonts w:hint="eastAsia"/>
                <w:spacing w:val="6"/>
                <w:lang w:val="en-US" w:eastAsia="zh-CN"/>
              </w:rPr>
              <w:t>.</w:t>
            </w:r>
            <w:r>
              <w:rPr>
                <w:rFonts w:hint="eastAsia" w:ascii="Times New Roman" w:hAnsi="Times New Roman"/>
                <w:spacing w:val="6"/>
                <w:lang w:val="en-US" w:eastAsia="zh-CN"/>
              </w:rPr>
              <w:t>21</w:t>
            </w:r>
            <w:r>
              <w:rPr>
                <w:rFonts w:hint="eastAsia"/>
                <w:spacing w:val="6"/>
                <w:lang w:val="en-US" w:eastAsia="zh-CN"/>
              </w:rPr>
              <w:t>元，全部为费用化研发投入，</w:t>
            </w:r>
            <w:r>
              <w:rPr>
                <w:rFonts w:ascii="宋体" w:hAnsi="宋体" w:eastAsia="宋体" w:cs="宋体"/>
                <w:sz w:val="24"/>
                <w:szCs w:val="24"/>
              </w:rPr>
              <w:t>研发投入总额占营业收入</w:t>
            </w:r>
            <w:r>
              <w:rPr>
                <w:rFonts w:hint="eastAsia" w:ascii="宋体" w:hAnsi="宋体" w:eastAsia="宋体" w:cs="宋体"/>
                <w:sz w:val="24"/>
                <w:szCs w:val="24"/>
                <w:lang w:val="en-US" w:eastAsia="zh-CN"/>
              </w:rPr>
              <w:t>的比例为</w:t>
            </w:r>
            <w:r>
              <w:rPr>
                <w:rFonts w:hint="eastAsia" w:ascii="Times New Roman" w:hAnsi="Times New Roman" w:cs="宋体"/>
                <w:sz w:val="24"/>
                <w:szCs w:val="24"/>
                <w:lang w:val="en-US" w:eastAsia="zh-CN"/>
              </w:rPr>
              <w:t>8</w:t>
            </w:r>
            <w:r>
              <w:rPr>
                <w:rFonts w:hint="eastAsia" w:cs="宋体"/>
                <w:sz w:val="24"/>
                <w:szCs w:val="24"/>
                <w:lang w:val="en-US" w:eastAsia="zh-CN"/>
              </w:rPr>
              <w:t>.</w:t>
            </w:r>
            <w:r>
              <w:rPr>
                <w:rFonts w:hint="eastAsia" w:ascii="Times New Roman" w:hAnsi="Times New Roman" w:cs="宋体"/>
                <w:sz w:val="24"/>
                <w:szCs w:val="24"/>
                <w:lang w:val="en-US" w:eastAsia="zh-CN"/>
              </w:rPr>
              <w:t>24</w:t>
            </w:r>
            <w:r>
              <w:rPr>
                <w:rFonts w:hint="eastAsia" w:ascii="宋体" w:hAnsi="宋体" w:eastAsia="宋体" w:cs="宋体"/>
                <w:sz w:val="24"/>
                <w:szCs w:val="24"/>
                <w:lang w:val="en-US" w:eastAsia="zh-CN"/>
              </w:rPr>
              <w:t>%。</w:t>
            </w:r>
          </w:p>
          <w:p w14:paraId="127219E4">
            <w:pPr>
              <w:pStyle w:val="7"/>
              <w:autoSpaceDE/>
              <w:autoSpaceDN/>
              <w:spacing w:before="30" w:line="228" w:lineRule="auto"/>
              <w:ind w:left="0" w:right="255" w:firstLine="480" w:firstLineChars="200"/>
              <w:jc w:val="both"/>
              <w:rPr>
                <w:rFonts w:hint="default" w:ascii="宋体" w:hAnsi="宋体" w:eastAsia="宋体" w:cs="宋体"/>
                <w:sz w:val="24"/>
                <w:szCs w:val="24"/>
                <w:lang w:val="en-US" w:eastAsia="zh-CN"/>
              </w:rPr>
            </w:pPr>
          </w:p>
          <w:p w14:paraId="7B7FD448">
            <w:pPr>
              <w:pStyle w:val="7"/>
              <w:numPr>
                <w:ilvl w:val="-1"/>
                <w:numId w:val="0"/>
              </w:numPr>
              <w:autoSpaceDE/>
              <w:autoSpaceDN/>
              <w:spacing w:before="30" w:line="228" w:lineRule="auto"/>
              <w:ind w:left="0" w:right="255" w:firstLine="470" w:firstLineChars="200"/>
              <w:jc w:val="both"/>
              <w:rPr>
                <w:rFonts w:hint="default"/>
                <w:b/>
                <w:bCs/>
                <w:spacing w:val="-3"/>
                <w:lang w:val="en-US" w:eastAsia="zh-CN"/>
              </w:rPr>
            </w:pPr>
            <w:r>
              <w:rPr>
                <w:rFonts w:hint="eastAsia"/>
                <w:b/>
                <w:bCs/>
                <w:spacing w:val="-3"/>
                <w:lang w:val="en-US" w:eastAsia="zh-CN"/>
              </w:rPr>
              <w:t>四、公司客户主要是？</w:t>
            </w:r>
          </w:p>
          <w:p w14:paraId="0EFC5430">
            <w:pPr>
              <w:pStyle w:val="7"/>
              <w:autoSpaceDE/>
              <w:autoSpaceDN/>
              <w:spacing w:before="30" w:line="228" w:lineRule="auto"/>
              <w:ind w:left="0" w:right="255" w:firstLine="400" w:firstLineChars="200"/>
              <w:jc w:val="both"/>
              <w:rPr>
                <w:spacing w:val="-20"/>
              </w:rPr>
            </w:pPr>
            <w:r>
              <w:rPr>
                <w:spacing w:val="-20"/>
              </w:rPr>
              <w:t>回复：</w:t>
            </w:r>
          </w:p>
          <w:p w14:paraId="562FC2C5">
            <w:pPr>
              <w:pStyle w:val="7"/>
              <w:autoSpaceDE/>
              <w:autoSpaceDN/>
              <w:spacing w:before="30" w:line="228" w:lineRule="auto"/>
              <w:ind w:right="255" w:firstLine="504" w:firstLineChars="200"/>
              <w:jc w:val="both"/>
              <w:rPr>
                <w:rFonts w:hint="default" w:eastAsia="宋体"/>
                <w:spacing w:val="6"/>
                <w:lang w:val="en-US" w:eastAsia="zh-CN"/>
              </w:rPr>
            </w:pPr>
            <w:r>
              <w:rPr>
                <w:rFonts w:hint="eastAsia"/>
                <w:spacing w:val="6"/>
                <w:lang w:val="en-US" w:eastAsia="zh-CN"/>
              </w:rPr>
              <w:t>公司的主要客户群体为城市轨道交通项目的施工与业主单位。比如中国中铁、中国铁建等大型国有工程企业下属的工程局等。</w:t>
            </w:r>
          </w:p>
          <w:p w14:paraId="38DB3873">
            <w:pPr>
              <w:pStyle w:val="7"/>
              <w:autoSpaceDE/>
              <w:autoSpaceDN/>
              <w:spacing w:before="30" w:line="228" w:lineRule="auto"/>
              <w:ind w:right="255" w:firstLine="476" w:firstLineChars="200"/>
              <w:jc w:val="both"/>
              <w:rPr>
                <w:rFonts w:hint="eastAsia" w:ascii="宋体" w:hAnsi="宋体" w:eastAsia="宋体" w:cs="宋体"/>
                <w:spacing w:val="-1"/>
                <w:lang w:eastAsia="zh-CN"/>
              </w:rPr>
            </w:pPr>
          </w:p>
          <w:p w14:paraId="463564B2">
            <w:pPr>
              <w:pStyle w:val="7"/>
              <w:numPr>
                <w:ilvl w:val="-1"/>
                <w:numId w:val="0"/>
              </w:numPr>
              <w:autoSpaceDE/>
              <w:autoSpaceDN/>
              <w:spacing w:before="30" w:line="228" w:lineRule="auto"/>
              <w:ind w:right="255" w:firstLine="470" w:firstLineChars="200"/>
              <w:jc w:val="both"/>
              <w:rPr>
                <w:rFonts w:hint="default" w:eastAsia="宋体"/>
                <w:b/>
                <w:bCs/>
                <w:spacing w:val="-3"/>
                <w:lang w:val="en-US" w:eastAsia="zh-CN"/>
              </w:rPr>
            </w:pPr>
            <w:r>
              <w:rPr>
                <w:rFonts w:hint="eastAsia" w:cs="宋体"/>
                <w:b/>
                <w:bCs/>
                <w:snapToGrid w:val="0"/>
                <w:color w:val="000000"/>
                <w:spacing w:val="-3"/>
                <w:kern w:val="0"/>
                <w:sz w:val="24"/>
                <w:szCs w:val="24"/>
                <w:lang w:val="en-US" w:eastAsia="zh-CN" w:bidi="ar-SA"/>
              </w:rPr>
              <w:t>五</w:t>
            </w:r>
            <w:r>
              <w:rPr>
                <w:rFonts w:hint="eastAsia" w:ascii="宋体" w:hAnsi="宋体" w:eastAsia="宋体" w:cs="宋体"/>
                <w:b/>
                <w:bCs/>
                <w:snapToGrid w:val="0"/>
                <w:color w:val="000000"/>
                <w:spacing w:val="-3"/>
                <w:kern w:val="0"/>
                <w:sz w:val="24"/>
                <w:szCs w:val="24"/>
                <w:lang w:val="en-US" w:eastAsia="zh-CN" w:bidi="ar-SA"/>
              </w:rPr>
              <w:t>、</w:t>
            </w:r>
            <w:r>
              <w:rPr>
                <w:rFonts w:ascii="宋体" w:hAnsi="宋体" w:eastAsia="宋体" w:cs="宋体"/>
                <w:b/>
                <w:bCs/>
                <w:sz w:val="24"/>
                <w:szCs w:val="24"/>
              </w:rPr>
              <w:t>城市轨道交通</w:t>
            </w:r>
            <w:r>
              <w:rPr>
                <w:rFonts w:hint="eastAsia" w:cs="宋体"/>
                <w:b/>
                <w:bCs/>
                <w:sz w:val="24"/>
                <w:szCs w:val="24"/>
                <w:lang w:val="en-US" w:eastAsia="zh-CN"/>
              </w:rPr>
              <w:t>建设处于什么阶段？</w:t>
            </w:r>
          </w:p>
          <w:p w14:paraId="01F4B01B">
            <w:pPr>
              <w:pStyle w:val="7"/>
              <w:numPr>
                <w:ilvl w:val="-1"/>
                <w:numId w:val="0"/>
              </w:numPr>
              <w:autoSpaceDE/>
              <w:autoSpaceDN/>
              <w:spacing w:before="30" w:line="228" w:lineRule="auto"/>
              <w:ind w:right="255" w:firstLine="468" w:firstLineChars="200"/>
              <w:jc w:val="both"/>
              <w:rPr>
                <w:rFonts w:hint="eastAsia"/>
                <w:spacing w:val="6"/>
              </w:rPr>
            </w:pPr>
            <w:r>
              <w:rPr>
                <w:rFonts w:hint="eastAsia"/>
                <w:b w:val="0"/>
                <w:bCs w:val="0"/>
                <w:spacing w:val="-3"/>
                <w:lang w:val="en-US" w:eastAsia="zh-CN"/>
              </w:rPr>
              <w:t>回复：</w:t>
            </w:r>
          </w:p>
          <w:p w14:paraId="7D8A8FFF">
            <w:pPr>
              <w:pStyle w:val="7"/>
              <w:autoSpaceDE/>
              <w:autoSpaceDN/>
              <w:spacing w:before="30" w:line="228" w:lineRule="auto"/>
              <w:ind w:left="0" w:right="255" w:firstLine="480" w:firstLineChars="200"/>
              <w:jc w:val="both"/>
              <w:rPr>
                <w:rFonts w:hint="eastAsia" w:cs="宋体"/>
                <w:sz w:val="24"/>
                <w:szCs w:val="24"/>
                <w:lang w:val="en-US" w:eastAsia="zh-CN"/>
              </w:rPr>
            </w:pPr>
            <w:r>
              <w:rPr>
                <w:rFonts w:hint="eastAsia" w:ascii="宋体" w:hAnsi="宋体" w:eastAsia="宋体" w:cs="宋体"/>
                <w:sz w:val="24"/>
                <w:szCs w:val="24"/>
                <w:lang w:val="en-US" w:eastAsia="zh-CN"/>
              </w:rPr>
              <w:t>城市轨道交通建设进入平稳发展期，但超大城市投资持续保持高位</w:t>
            </w:r>
            <w:r>
              <w:rPr>
                <w:rFonts w:hint="eastAsia" w:cs="宋体"/>
                <w:sz w:val="24"/>
                <w:szCs w:val="24"/>
                <w:lang w:val="en-US" w:eastAsia="zh-CN"/>
              </w:rPr>
              <w:t>。根据中国城市轨道交通协会的统计，截至</w:t>
            </w:r>
            <w:r>
              <w:rPr>
                <w:rFonts w:hint="eastAsia" w:ascii="Times New Roman" w:hAnsi="Times New Roman" w:cs="宋体"/>
                <w:sz w:val="24"/>
                <w:szCs w:val="24"/>
                <w:lang w:val="en-US" w:eastAsia="zh-CN"/>
              </w:rPr>
              <w:t>2023</w:t>
            </w:r>
            <w:r>
              <w:rPr>
                <w:rFonts w:hint="eastAsia" w:cs="宋体"/>
                <w:sz w:val="24"/>
                <w:szCs w:val="24"/>
                <w:lang w:val="en-US" w:eastAsia="zh-CN"/>
              </w:rPr>
              <w:t>年</w:t>
            </w:r>
            <w:r>
              <w:rPr>
                <w:rFonts w:hint="eastAsia" w:ascii="Times New Roman" w:hAnsi="Times New Roman" w:cs="宋体"/>
                <w:sz w:val="24"/>
                <w:szCs w:val="24"/>
                <w:lang w:val="en-US" w:eastAsia="zh-CN"/>
              </w:rPr>
              <w:t>12</w:t>
            </w:r>
            <w:r>
              <w:rPr>
                <w:rFonts w:hint="eastAsia" w:cs="宋体"/>
                <w:sz w:val="24"/>
                <w:szCs w:val="24"/>
                <w:lang w:val="en-US" w:eastAsia="zh-CN"/>
              </w:rPr>
              <w:t>月</w:t>
            </w:r>
            <w:r>
              <w:rPr>
                <w:rFonts w:hint="eastAsia" w:ascii="Times New Roman" w:hAnsi="Times New Roman" w:cs="宋体"/>
                <w:sz w:val="24"/>
                <w:szCs w:val="24"/>
                <w:lang w:val="en-US" w:eastAsia="zh-CN"/>
              </w:rPr>
              <w:t>31</w:t>
            </w:r>
            <w:r>
              <w:rPr>
                <w:rFonts w:hint="eastAsia" w:cs="宋体"/>
                <w:sz w:val="24"/>
                <w:szCs w:val="24"/>
                <w:lang w:val="en-US" w:eastAsia="zh-CN"/>
              </w:rPr>
              <w:t>日，中国大陆地区共有</w:t>
            </w:r>
            <w:r>
              <w:rPr>
                <w:rFonts w:hint="eastAsia" w:ascii="Times New Roman" w:hAnsi="Times New Roman" w:cs="宋体"/>
                <w:sz w:val="24"/>
                <w:szCs w:val="24"/>
                <w:lang w:val="en-US" w:eastAsia="zh-CN"/>
              </w:rPr>
              <w:t>59</w:t>
            </w:r>
            <w:r>
              <w:rPr>
                <w:rFonts w:hint="eastAsia" w:cs="宋体"/>
                <w:sz w:val="24"/>
                <w:szCs w:val="24"/>
                <w:lang w:val="en-US" w:eastAsia="zh-CN"/>
              </w:rPr>
              <w:t>个城市开通城市轨道交通运营线路</w:t>
            </w:r>
            <w:r>
              <w:rPr>
                <w:rFonts w:hint="eastAsia" w:ascii="Times New Roman" w:hAnsi="Times New Roman" w:cs="宋体"/>
                <w:sz w:val="24"/>
                <w:szCs w:val="24"/>
                <w:lang w:val="en-US" w:eastAsia="zh-CN"/>
              </w:rPr>
              <w:t>338</w:t>
            </w:r>
            <w:r>
              <w:rPr>
                <w:rFonts w:hint="eastAsia" w:cs="宋体"/>
                <w:sz w:val="24"/>
                <w:szCs w:val="24"/>
                <w:lang w:val="en-US" w:eastAsia="zh-CN"/>
              </w:rPr>
              <w:t>条，其中，</w:t>
            </w:r>
            <w:r>
              <w:rPr>
                <w:rFonts w:hint="eastAsia" w:ascii="Times New Roman" w:hAnsi="Times New Roman" w:cs="宋体"/>
                <w:sz w:val="24"/>
                <w:szCs w:val="24"/>
                <w:lang w:val="en-US" w:eastAsia="zh-CN"/>
              </w:rPr>
              <w:t>2023</w:t>
            </w:r>
            <w:r>
              <w:rPr>
                <w:rFonts w:hint="eastAsia" w:cs="宋体"/>
                <w:sz w:val="24"/>
                <w:szCs w:val="24"/>
                <w:lang w:val="en-US" w:eastAsia="zh-CN"/>
              </w:rPr>
              <w:t>年新增城轨交通运营城市</w:t>
            </w:r>
            <w:r>
              <w:rPr>
                <w:rFonts w:hint="eastAsia" w:ascii="Times New Roman" w:hAnsi="Times New Roman" w:cs="宋体"/>
                <w:sz w:val="24"/>
                <w:szCs w:val="24"/>
                <w:lang w:val="en-US" w:eastAsia="zh-CN"/>
              </w:rPr>
              <w:t>3</w:t>
            </w:r>
            <w:r>
              <w:rPr>
                <w:rFonts w:hint="eastAsia" w:cs="宋体"/>
                <w:sz w:val="24"/>
                <w:szCs w:val="24"/>
                <w:lang w:val="en-US" w:eastAsia="zh-CN"/>
              </w:rPr>
              <w:t>个，新增运营线路</w:t>
            </w:r>
            <w:r>
              <w:rPr>
                <w:rFonts w:hint="eastAsia" w:ascii="Times New Roman" w:hAnsi="Times New Roman" w:cs="宋体"/>
                <w:sz w:val="24"/>
                <w:szCs w:val="24"/>
                <w:lang w:val="en-US" w:eastAsia="zh-CN"/>
              </w:rPr>
              <w:t>25</w:t>
            </w:r>
            <w:r>
              <w:rPr>
                <w:rFonts w:hint="eastAsia" w:cs="宋体"/>
                <w:sz w:val="24"/>
                <w:szCs w:val="24"/>
                <w:lang w:val="en-US" w:eastAsia="zh-CN"/>
              </w:rPr>
              <w:t>条，新开既有线路的延伸段、后通段</w:t>
            </w:r>
            <w:r>
              <w:rPr>
                <w:rFonts w:hint="eastAsia" w:ascii="Times New Roman" w:hAnsi="Times New Roman" w:cs="宋体"/>
                <w:sz w:val="24"/>
                <w:szCs w:val="24"/>
                <w:lang w:val="en-US" w:eastAsia="zh-CN"/>
              </w:rPr>
              <w:t>27</w:t>
            </w:r>
            <w:r>
              <w:rPr>
                <w:rFonts w:hint="eastAsia" w:cs="宋体"/>
                <w:sz w:val="24"/>
                <w:szCs w:val="24"/>
                <w:lang w:val="en-US" w:eastAsia="zh-CN"/>
              </w:rPr>
              <w:t>段。</w:t>
            </w:r>
          </w:p>
          <w:p w14:paraId="76632D88">
            <w:pPr>
              <w:pStyle w:val="7"/>
              <w:autoSpaceDE/>
              <w:autoSpaceDN/>
              <w:spacing w:before="30" w:line="228" w:lineRule="auto"/>
              <w:ind w:left="0" w:right="255"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城市轨道交通是新基建拉动内需的重要手段之一，近年受制于行业面临的有效需求不足、供给冲击、预期转弱等多重压力，全国城市轨道交通在建规模稳中略降，新批城轨项目和投资总额处于相对低位，结合</w:t>
            </w:r>
            <w:r>
              <w:rPr>
                <w:rFonts w:hint="eastAsia" w:ascii="Times New Roman" w:hAnsi="Times New Roman" w:eastAsia="宋体" w:cs="宋体"/>
                <w:sz w:val="24"/>
                <w:szCs w:val="24"/>
                <w:lang w:val="en-US" w:eastAsia="zh-CN"/>
              </w:rPr>
              <w:t>2023</w:t>
            </w:r>
            <w:r>
              <w:rPr>
                <w:rFonts w:hint="eastAsia" w:ascii="宋体" w:hAnsi="宋体" w:eastAsia="宋体" w:cs="宋体"/>
                <w:sz w:val="24"/>
                <w:szCs w:val="24"/>
                <w:lang w:val="en-US" w:eastAsia="zh-CN"/>
              </w:rPr>
              <w:t>年以来地方债务管控政策趋严，未来城轨项目审批、建设速度或将放缓。</w:t>
            </w:r>
          </w:p>
          <w:p w14:paraId="39C211C8">
            <w:pPr>
              <w:pStyle w:val="7"/>
              <w:autoSpaceDE/>
              <w:autoSpaceDN/>
              <w:spacing w:before="30" w:line="228" w:lineRule="auto"/>
              <w:ind w:left="0" w:right="255"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综合分析研判，城市轨道交通建设规模虽增速有所放缓，但总量可观。截至</w:t>
            </w:r>
            <w:r>
              <w:rPr>
                <w:rFonts w:hint="eastAsia" w:ascii="Times New Roman" w:hAnsi="Times New Roman" w:eastAsia="宋体" w:cs="宋体"/>
                <w:sz w:val="24"/>
                <w:szCs w:val="24"/>
                <w:lang w:val="en-US" w:eastAsia="zh-CN"/>
              </w:rPr>
              <w:t>2023</w:t>
            </w:r>
            <w:r>
              <w:rPr>
                <w:rFonts w:hint="eastAsia" w:ascii="宋体" w:hAnsi="宋体" w:eastAsia="宋体" w:cs="宋体"/>
                <w:sz w:val="24"/>
                <w:szCs w:val="24"/>
                <w:lang w:val="en-US" w:eastAsia="zh-CN"/>
              </w:rPr>
              <w:t>年底，中国大陆地区共有</w:t>
            </w:r>
            <w:r>
              <w:rPr>
                <w:rFonts w:hint="eastAsia" w:ascii="Times New Roman" w:hAnsi="Times New Roman" w:eastAsia="宋体" w:cs="宋体"/>
                <w:sz w:val="24"/>
                <w:szCs w:val="24"/>
                <w:lang w:val="en-US" w:eastAsia="zh-CN"/>
              </w:rPr>
              <w:t>45</w:t>
            </w:r>
            <w:r>
              <w:rPr>
                <w:rFonts w:hint="eastAsia" w:ascii="宋体" w:hAnsi="宋体" w:eastAsia="宋体" w:cs="宋体"/>
                <w:sz w:val="24"/>
                <w:szCs w:val="24"/>
                <w:lang w:val="en-US" w:eastAsia="zh-CN"/>
              </w:rPr>
              <w:t>个城市有城轨交通项目在建，在建线路总规模</w:t>
            </w:r>
            <w:r>
              <w:rPr>
                <w:rFonts w:hint="eastAsia" w:ascii="Times New Roman" w:hAnsi="Times New Roman" w:eastAsia="宋体" w:cs="宋体"/>
                <w:sz w:val="24"/>
                <w:szCs w:val="24"/>
                <w:lang w:val="en-US" w:eastAsia="zh-CN"/>
              </w:rPr>
              <w:t>5671</w:t>
            </w:r>
            <w:r>
              <w:rPr>
                <w:rFonts w:hint="eastAsia" w:ascii="宋体" w:hAnsi="宋体" w:eastAsia="宋体" w:cs="宋体"/>
                <w:sz w:val="24"/>
                <w:szCs w:val="24"/>
                <w:lang w:val="en-US" w:eastAsia="zh-CN"/>
              </w:rPr>
              <w:t>.</w:t>
            </w:r>
            <w:r>
              <w:rPr>
                <w:rFonts w:hint="eastAsia" w:ascii="Times New Roman" w:hAnsi="Times New Roman" w:eastAsia="宋体" w:cs="宋体"/>
                <w:sz w:val="24"/>
                <w:szCs w:val="24"/>
                <w:lang w:val="en-US" w:eastAsia="zh-CN"/>
              </w:rPr>
              <w:t>65</w:t>
            </w:r>
            <w:r>
              <w:rPr>
                <w:rFonts w:hint="eastAsia" w:ascii="宋体" w:hAnsi="宋体" w:eastAsia="宋体" w:cs="宋体"/>
                <w:sz w:val="24"/>
                <w:szCs w:val="24"/>
                <w:lang w:val="en-US" w:eastAsia="zh-CN"/>
              </w:rPr>
              <w:t>公里，在建线路共计</w:t>
            </w:r>
            <w:r>
              <w:rPr>
                <w:rFonts w:hint="eastAsia" w:ascii="Times New Roman" w:hAnsi="Times New Roman" w:eastAsia="宋体" w:cs="宋体"/>
                <w:sz w:val="24"/>
                <w:szCs w:val="24"/>
                <w:lang w:val="en-US" w:eastAsia="zh-CN"/>
              </w:rPr>
              <w:t>224</w:t>
            </w:r>
            <w:r>
              <w:rPr>
                <w:rFonts w:hint="eastAsia" w:ascii="宋体" w:hAnsi="宋体" w:eastAsia="宋体" w:cs="宋体"/>
                <w:sz w:val="24"/>
                <w:szCs w:val="24"/>
                <w:lang w:val="en-US" w:eastAsia="zh-CN"/>
              </w:rPr>
              <w:t>条。同时，从可研批复总投资规模来看，共计</w:t>
            </w:r>
            <w:r>
              <w:rPr>
                <w:rFonts w:hint="eastAsia" w:ascii="Times New Roman" w:hAnsi="Times New Roman" w:eastAsia="宋体" w:cs="宋体"/>
                <w:sz w:val="24"/>
                <w:szCs w:val="24"/>
                <w:lang w:val="en-US" w:eastAsia="zh-CN"/>
              </w:rPr>
              <w:t>17</w:t>
            </w:r>
            <w:r>
              <w:rPr>
                <w:rFonts w:hint="eastAsia" w:ascii="宋体" w:hAnsi="宋体" w:eastAsia="宋体" w:cs="宋体"/>
                <w:sz w:val="24"/>
                <w:szCs w:val="24"/>
                <w:lang w:val="en-US" w:eastAsia="zh-CN"/>
              </w:rPr>
              <w:t>个城市的建设规划在实施项目的可研批复总投资超过</w:t>
            </w:r>
            <w:r>
              <w:rPr>
                <w:rFonts w:hint="eastAsia" w:ascii="Times New Roman" w:hAnsi="Times New Roman" w:eastAsia="宋体" w:cs="宋体"/>
                <w:sz w:val="24"/>
                <w:szCs w:val="24"/>
                <w:lang w:val="en-US" w:eastAsia="zh-CN"/>
              </w:rPr>
              <w:t>1000</w:t>
            </w:r>
            <w:r>
              <w:rPr>
                <w:rFonts w:hint="eastAsia" w:ascii="宋体" w:hAnsi="宋体" w:eastAsia="宋体" w:cs="宋体"/>
                <w:sz w:val="24"/>
                <w:szCs w:val="24"/>
                <w:lang w:val="en-US" w:eastAsia="zh-CN"/>
              </w:rPr>
              <w:t>亿元，其中广州市建设规划在实施项目的可研批复总投资超过</w:t>
            </w:r>
            <w:r>
              <w:rPr>
                <w:rFonts w:hint="eastAsia" w:ascii="Times New Roman" w:hAnsi="Times New Roman" w:eastAsia="宋体" w:cs="宋体"/>
                <w:sz w:val="24"/>
                <w:szCs w:val="24"/>
                <w:lang w:val="en-US" w:eastAsia="zh-CN"/>
              </w:rPr>
              <w:t>4000</w:t>
            </w:r>
            <w:r>
              <w:rPr>
                <w:rFonts w:hint="eastAsia" w:ascii="宋体" w:hAnsi="宋体" w:eastAsia="宋体" w:cs="宋体"/>
                <w:sz w:val="24"/>
                <w:szCs w:val="24"/>
                <w:lang w:val="en-US" w:eastAsia="zh-CN"/>
              </w:rPr>
              <w:t>亿元，上海、北京、深圳</w:t>
            </w: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市建设规划在实施项目的可研批复总投资均在</w:t>
            </w:r>
            <w:r>
              <w:rPr>
                <w:rFonts w:hint="eastAsia" w:ascii="Times New Roman" w:hAnsi="Times New Roman" w:eastAsia="宋体" w:cs="宋体"/>
                <w:sz w:val="24"/>
                <w:szCs w:val="24"/>
                <w:lang w:val="en-US" w:eastAsia="zh-CN"/>
              </w:rPr>
              <w:t>2000</w:t>
            </w:r>
            <w:r>
              <w:rPr>
                <w:rFonts w:hint="eastAsia" w:ascii="宋体" w:hAnsi="宋体" w:eastAsia="宋体" w:cs="宋体"/>
                <w:sz w:val="24"/>
                <w:szCs w:val="24"/>
                <w:lang w:val="en-US" w:eastAsia="zh-CN"/>
              </w:rPr>
              <w:t>亿元以上，北上广深</w:t>
            </w:r>
            <w:r>
              <w:rPr>
                <w:rFonts w:hint="eastAsia" w:ascii="Times New Roman" w:hAnsi="Times New Roman" w:eastAsia="宋体" w:cs="宋体"/>
                <w:sz w:val="24"/>
                <w:szCs w:val="24"/>
                <w:lang w:val="en-US" w:eastAsia="zh-CN"/>
              </w:rPr>
              <w:t>4</w:t>
            </w:r>
            <w:r>
              <w:rPr>
                <w:rFonts w:hint="eastAsia" w:ascii="宋体" w:hAnsi="宋体" w:eastAsia="宋体" w:cs="宋体"/>
                <w:sz w:val="24"/>
                <w:szCs w:val="24"/>
                <w:lang w:val="en-US" w:eastAsia="zh-CN"/>
              </w:rPr>
              <w:t>市总投资合计超过</w:t>
            </w:r>
            <w:r>
              <w:rPr>
                <w:rFonts w:hint="eastAsia" w:ascii="Times New Roman" w:hAnsi="Times New Roman" w:eastAsia="宋体" w:cs="宋体"/>
                <w:sz w:val="24"/>
                <w:szCs w:val="24"/>
                <w:lang w:val="en-US" w:eastAsia="zh-CN"/>
              </w:rPr>
              <w:t>12000</w:t>
            </w:r>
            <w:r>
              <w:rPr>
                <w:rFonts w:hint="eastAsia" w:ascii="宋体" w:hAnsi="宋体" w:eastAsia="宋体" w:cs="宋体"/>
                <w:sz w:val="24"/>
                <w:szCs w:val="24"/>
                <w:lang w:val="en-US" w:eastAsia="zh-CN"/>
              </w:rPr>
              <w:t>亿元，</w:t>
            </w:r>
            <w:r>
              <w:rPr>
                <w:rFonts w:hint="eastAsia" w:ascii="Times New Roman" w:hAnsi="Times New Roman" w:eastAsia="宋体" w:cs="宋体"/>
                <w:sz w:val="24"/>
                <w:szCs w:val="24"/>
                <w:lang w:val="en-US" w:eastAsia="zh-CN"/>
              </w:rPr>
              <w:t>4</w:t>
            </w:r>
            <w:r>
              <w:rPr>
                <w:rFonts w:hint="eastAsia" w:ascii="宋体" w:hAnsi="宋体" w:eastAsia="宋体" w:cs="宋体"/>
                <w:sz w:val="24"/>
                <w:szCs w:val="24"/>
                <w:lang w:val="en-US" w:eastAsia="zh-CN"/>
              </w:rPr>
              <w:t>市的城轨交通投资计划持续保持高位。</w:t>
            </w:r>
          </w:p>
          <w:p w14:paraId="5DE32902">
            <w:pPr>
              <w:pStyle w:val="7"/>
              <w:autoSpaceDE/>
              <w:autoSpaceDN/>
              <w:spacing w:before="30" w:line="228" w:lineRule="auto"/>
              <w:ind w:left="0" w:right="255" w:firstLine="480" w:firstLineChars="200"/>
              <w:jc w:val="both"/>
              <w:rPr>
                <w:rFonts w:hint="eastAsia" w:ascii="Times New Roman" w:hAnsi="Times New Roman" w:eastAsia="宋体" w:cs="宋体"/>
                <w:sz w:val="24"/>
                <w:szCs w:val="24"/>
                <w:lang w:val="en-US" w:eastAsia="zh-CN"/>
              </w:rPr>
            </w:pPr>
            <w:r>
              <w:rPr>
                <w:rFonts w:hint="eastAsia" w:ascii="宋体" w:hAnsi="宋体" w:eastAsia="宋体" w:cs="宋体"/>
                <w:sz w:val="24"/>
                <w:szCs w:val="24"/>
                <w:lang w:val="en-US" w:eastAsia="zh-CN"/>
              </w:rPr>
              <w:t>预计未来两年全国新投运城轨线路与</w:t>
            </w:r>
            <w:r>
              <w:rPr>
                <w:rFonts w:hint="eastAsia" w:ascii="Times New Roman" w:hAnsi="Times New Roman" w:eastAsia="宋体" w:cs="宋体"/>
                <w:sz w:val="24"/>
                <w:szCs w:val="24"/>
                <w:lang w:val="en-US" w:eastAsia="zh-CN"/>
              </w:rPr>
              <w:t>2023</w:t>
            </w:r>
            <w:r>
              <w:rPr>
                <w:rFonts w:hint="eastAsia" w:ascii="宋体" w:hAnsi="宋体" w:eastAsia="宋体" w:cs="宋体"/>
                <w:sz w:val="24"/>
                <w:szCs w:val="24"/>
                <w:lang w:val="en-US" w:eastAsia="zh-CN"/>
              </w:rPr>
              <w:t>年基本持平，“十四五”末城轨交通投运线路总规模趋近</w:t>
            </w:r>
            <w:r>
              <w:rPr>
                <w:rFonts w:hint="eastAsia" w:ascii="Times New Roman" w:hAnsi="Times New Roman" w:eastAsia="宋体" w:cs="宋体"/>
                <w:sz w:val="24"/>
                <w:szCs w:val="24"/>
                <w:lang w:val="en-US" w:eastAsia="zh-CN"/>
              </w:rPr>
              <w:t>13000</w:t>
            </w:r>
            <w:r>
              <w:rPr>
                <w:rFonts w:hint="eastAsia" w:ascii="宋体" w:hAnsi="宋体" w:eastAsia="宋体" w:cs="宋体"/>
                <w:sz w:val="24"/>
                <w:szCs w:val="24"/>
                <w:lang w:val="en-US" w:eastAsia="zh-CN"/>
              </w:rPr>
              <w:t>公里，城市轨道交通运营规模持续扩大，在公共交通中发挥的骨干作用依旧明显。</w:t>
            </w:r>
            <w:r>
              <w:rPr>
                <w:rFonts w:hint="eastAsia" w:ascii="Times New Roman" w:hAnsi="Times New Roman" w:eastAsia="宋体" w:cs="宋体"/>
                <w:sz w:val="24"/>
                <w:szCs w:val="24"/>
                <w:lang w:val="en-US" w:eastAsia="zh-CN"/>
              </w:rPr>
              <w:t>2024年上半年，城轨项目施工进度提速明显，公司主要产品钢弹簧浮置板发货量约为56公里，相较于2023年同期的32公里，增幅为75%。</w:t>
            </w:r>
          </w:p>
          <w:p w14:paraId="0DE3973D">
            <w:pPr>
              <w:pStyle w:val="7"/>
              <w:autoSpaceDE/>
              <w:autoSpaceDN/>
              <w:spacing w:before="30" w:line="228" w:lineRule="auto"/>
              <w:ind w:left="0" w:right="255" w:firstLine="480" w:firstLineChars="200"/>
              <w:jc w:val="both"/>
              <w:rPr>
                <w:rFonts w:hint="eastAsia" w:ascii="宋体" w:hAnsi="宋体" w:eastAsia="宋体" w:cs="宋体"/>
                <w:sz w:val="24"/>
                <w:szCs w:val="24"/>
                <w:lang w:val="en-US" w:eastAsia="zh-CN"/>
              </w:rPr>
            </w:pPr>
          </w:p>
          <w:p w14:paraId="602CD5D3">
            <w:pPr>
              <w:pStyle w:val="7"/>
              <w:autoSpaceDE/>
              <w:autoSpaceDN/>
              <w:spacing w:before="30" w:line="228" w:lineRule="auto"/>
              <w:ind w:left="0" w:right="255" w:firstLine="0" w:firstLineChars="0"/>
              <w:jc w:val="both"/>
              <w:rPr>
                <w:spacing w:val="-4"/>
              </w:rPr>
            </w:pPr>
            <w:bookmarkStart w:id="0" w:name="_GoBack"/>
            <w:bookmarkEnd w:id="0"/>
          </w:p>
        </w:tc>
      </w:tr>
      <w:tr w14:paraId="3714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416691D0">
            <w:pPr>
              <w:spacing w:line="275" w:lineRule="auto"/>
              <w:rPr>
                <w:rFonts w:ascii="Arial"/>
                <w:sz w:val="21"/>
              </w:rPr>
            </w:pPr>
          </w:p>
          <w:p w14:paraId="60E3C6F8">
            <w:pPr>
              <w:pStyle w:val="7"/>
              <w:spacing w:before="78" w:line="219" w:lineRule="auto"/>
              <w:ind w:left="261" w:leftChars="0"/>
              <w:rPr>
                <w:rFonts w:ascii="宋体" w:hAnsi="宋体" w:eastAsia="宋体" w:cs="宋体"/>
                <w:snapToGrid w:val="0"/>
                <w:color w:val="000000"/>
                <w:kern w:val="0"/>
                <w:sz w:val="24"/>
                <w:szCs w:val="24"/>
                <w:lang w:val="en-US" w:eastAsia="en-US" w:bidi="ar-SA"/>
              </w:rPr>
            </w:pPr>
            <w:r>
              <w:rPr>
                <w:b/>
                <w:bCs/>
                <w:spacing w:val="-6"/>
              </w:rPr>
              <w:t>附件清单（如有）</w:t>
            </w:r>
          </w:p>
        </w:tc>
        <w:tc>
          <w:tcPr>
            <w:tcW w:w="5888" w:type="dxa"/>
            <w:shd w:val="clear" w:color="auto" w:fill="auto"/>
            <w:vAlign w:val="top"/>
          </w:tcPr>
          <w:p w14:paraId="5355E037">
            <w:pPr>
              <w:spacing w:line="275" w:lineRule="auto"/>
              <w:rPr>
                <w:rFonts w:ascii="Arial"/>
                <w:sz w:val="21"/>
              </w:rPr>
            </w:pPr>
          </w:p>
          <w:p w14:paraId="14E2900C">
            <w:pPr>
              <w:pStyle w:val="7"/>
              <w:spacing w:before="78" w:line="220" w:lineRule="auto"/>
              <w:ind w:left="2829" w:leftChars="0"/>
              <w:rPr>
                <w:rFonts w:hint="eastAsia" w:ascii="宋体" w:hAnsi="宋体" w:eastAsia="宋体" w:cs="宋体"/>
                <w:snapToGrid w:val="0"/>
                <w:color w:val="000000"/>
                <w:kern w:val="0"/>
                <w:sz w:val="24"/>
                <w:szCs w:val="24"/>
                <w:lang w:val="en-US" w:eastAsia="zh-CN" w:bidi="ar-SA"/>
              </w:rPr>
            </w:pPr>
            <w:r>
              <w:t>无</w:t>
            </w:r>
          </w:p>
        </w:tc>
      </w:tr>
      <w:tr w14:paraId="6D5E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5EBA8452">
            <w:pPr>
              <w:spacing w:line="270" w:lineRule="auto"/>
              <w:rPr>
                <w:rFonts w:ascii="Arial"/>
                <w:sz w:val="21"/>
              </w:rPr>
            </w:pPr>
          </w:p>
          <w:p w14:paraId="34643E15">
            <w:pPr>
              <w:pStyle w:val="7"/>
              <w:spacing w:before="78" w:line="220" w:lineRule="auto"/>
              <w:ind w:left="1007" w:leftChars="0"/>
              <w:rPr>
                <w:rFonts w:ascii="宋体" w:hAnsi="宋体" w:eastAsia="宋体" w:cs="宋体"/>
                <w:snapToGrid w:val="0"/>
                <w:color w:val="000000"/>
                <w:kern w:val="0"/>
                <w:sz w:val="24"/>
                <w:szCs w:val="24"/>
                <w:lang w:val="en-US" w:eastAsia="en-US" w:bidi="ar-SA"/>
              </w:rPr>
            </w:pPr>
            <w:r>
              <w:rPr>
                <w:b/>
                <w:bCs/>
                <w:spacing w:val="-28"/>
              </w:rPr>
              <w:t>日期</w:t>
            </w:r>
          </w:p>
        </w:tc>
        <w:tc>
          <w:tcPr>
            <w:tcW w:w="5888" w:type="dxa"/>
            <w:shd w:val="clear" w:color="auto" w:fill="auto"/>
            <w:vAlign w:val="top"/>
          </w:tcPr>
          <w:p w14:paraId="218C5AB6">
            <w:pPr>
              <w:spacing w:line="269" w:lineRule="auto"/>
              <w:rPr>
                <w:rFonts w:ascii="Arial"/>
                <w:sz w:val="21"/>
              </w:rPr>
            </w:pPr>
          </w:p>
          <w:p w14:paraId="3C761C97">
            <w:pPr>
              <w:pStyle w:val="7"/>
              <w:spacing w:before="78" w:line="220" w:lineRule="auto"/>
              <w:ind w:left="2013" w:leftChars="0"/>
              <w:rPr>
                <w:rFonts w:hint="eastAsia" w:ascii="宋体" w:hAnsi="宋体" w:eastAsia="宋体" w:cs="宋体"/>
                <w:snapToGrid w:val="0"/>
                <w:color w:val="000000"/>
                <w:kern w:val="0"/>
                <w:sz w:val="24"/>
                <w:szCs w:val="24"/>
                <w:lang w:val="en-US" w:eastAsia="zh-CN" w:bidi="ar-SA"/>
              </w:rPr>
            </w:pPr>
            <w:r>
              <w:rPr>
                <w:rFonts w:ascii="Times New Roman" w:hAnsi="Times New Roman" w:eastAsia="Times New Roman" w:cs="Times New Roman"/>
                <w:spacing w:val="-6"/>
              </w:rPr>
              <w:t>2024</w:t>
            </w:r>
            <w:r>
              <w:rPr>
                <w:spacing w:val="-6"/>
              </w:rPr>
              <w:t>年</w:t>
            </w:r>
            <w:r>
              <w:rPr>
                <w:rFonts w:hint="default" w:ascii="Times New Roman" w:hAnsi="Times New Roman" w:cs="Times New Roman"/>
                <w:spacing w:val="-6"/>
                <w:lang w:val="en-US" w:eastAsia="zh-CN"/>
              </w:rPr>
              <w:t>11</w:t>
            </w:r>
            <w:r>
              <w:rPr>
                <w:rFonts w:ascii="Times New Roman" w:hAnsi="Times New Roman" w:cs="Times New Roman"/>
                <w:spacing w:val="-6"/>
              </w:rPr>
              <w:t>月</w:t>
            </w:r>
            <w:r>
              <w:rPr>
                <w:rFonts w:hint="default" w:ascii="Times New Roman" w:hAnsi="Times New Roman" w:cs="Times New Roman"/>
                <w:spacing w:val="-6"/>
                <w:lang w:val="en-US" w:eastAsia="zh-CN"/>
              </w:rPr>
              <w:t>07</w:t>
            </w:r>
            <w:r>
              <w:rPr>
                <w:rFonts w:ascii="Times New Roman" w:hAnsi="Times New Roman" w:cs="Times New Roman"/>
                <w:spacing w:val="-6"/>
              </w:rPr>
              <w:t>日</w:t>
            </w:r>
          </w:p>
        </w:tc>
      </w:tr>
    </w:tbl>
    <w:p w14:paraId="759D4C07">
      <w:pPr>
        <w:rPr>
          <w:rFonts w:ascii="Arial"/>
          <w:sz w:val="21"/>
        </w:rPr>
      </w:pPr>
    </w:p>
    <w:p w14:paraId="79377823">
      <w:pPr>
        <w:spacing w:line="91" w:lineRule="auto"/>
        <w:rPr>
          <w:rFonts w:ascii="Arial"/>
          <w:sz w:val="2"/>
        </w:rPr>
      </w:pPr>
    </w:p>
    <w:p w14:paraId="6B63DA9C">
      <w:pPr>
        <w:rPr>
          <w:rFonts w:hint="eastAsia" w:ascii="Arial" w:hAnsi="Arial" w:eastAsia="Arial" w:cs="Arial"/>
          <w:sz w:val="21"/>
          <w:szCs w:val="21"/>
          <w:lang w:val="en-US" w:eastAsia="zh-CN"/>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zZTNiZDBmMTk2NWU5YTI1YmZlN2M0MjhhMjg3NzYifQ=="/>
  </w:docVars>
  <w:rsids>
    <w:rsidRoot w:val="00000000"/>
    <w:rsid w:val="007C0F2D"/>
    <w:rsid w:val="01102D92"/>
    <w:rsid w:val="015E533E"/>
    <w:rsid w:val="01852593"/>
    <w:rsid w:val="0190108A"/>
    <w:rsid w:val="03385D0B"/>
    <w:rsid w:val="034B0503"/>
    <w:rsid w:val="04AC5B58"/>
    <w:rsid w:val="07487DBA"/>
    <w:rsid w:val="087936BC"/>
    <w:rsid w:val="0A4A3E4A"/>
    <w:rsid w:val="0AF802D2"/>
    <w:rsid w:val="0EA53D44"/>
    <w:rsid w:val="0F02798F"/>
    <w:rsid w:val="0F2E02EC"/>
    <w:rsid w:val="0F31382A"/>
    <w:rsid w:val="10505F32"/>
    <w:rsid w:val="11E132E5"/>
    <w:rsid w:val="12B544C5"/>
    <w:rsid w:val="15DF7B3C"/>
    <w:rsid w:val="18D21BDA"/>
    <w:rsid w:val="19FD3FDF"/>
    <w:rsid w:val="1AB126A6"/>
    <w:rsid w:val="1B123F0C"/>
    <w:rsid w:val="1B2D1349"/>
    <w:rsid w:val="1E322697"/>
    <w:rsid w:val="25B9690B"/>
    <w:rsid w:val="268A3AF4"/>
    <w:rsid w:val="2698258D"/>
    <w:rsid w:val="27D5362B"/>
    <w:rsid w:val="28527FD1"/>
    <w:rsid w:val="2ABC3C34"/>
    <w:rsid w:val="2D216834"/>
    <w:rsid w:val="2DB33930"/>
    <w:rsid w:val="30F06952"/>
    <w:rsid w:val="312A215B"/>
    <w:rsid w:val="33B06E98"/>
    <w:rsid w:val="379D0487"/>
    <w:rsid w:val="3B7A3CDF"/>
    <w:rsid w:val="3B893F22"/>
    <w:rsid w:val="3F055FB6"/>
    <w:rsid w:val="41534A38"/>
    <w:rsid w:val="43E443EC"/>
    <w:rsid w:val="45B822D1"/>
    <w:rsid w:val="46C6427C"/>
    <w:rsid w:val="470513F8"/>
    <w:rsid w:val="4764741D"/>
    <w:rsid w:val="48BD345D"/>
    <w:rsid w:val="48C04CFB"/>
    <w:rsid w:val="48C53BE2"/>
    <w:rsid w:val="4A031344"/>
    <w:rsid w:val="4A4C728D"/>
    <w:rsid w:val="4BE62CCB"/>
    <w:rsid w:val="4C1E06B7"/>
    <w:rsid w:val="4CBD7ED0"/>
    <w:rsid w:val="51E74D80"/>
    <w:rsid w:val="525E180D"/>
    <w:rsid w:val="52CC6734"/>
    <w:rsid w:val="537D3C18"/>
    <w:rsid w:val="5C6747DA"/>
    <w:rsid w:val="5D9C768D"/>
    <w:rsid w:val="5E4265FD"/>
    <w:rsid w:val="61D1008C"/>
    <w:rsid w:val="626D5C19"/>
    <w:rsid w:val="63B7511B"/>
    <w:rsid w:val="65E55731"/>
    <w:rsid w:val="6ACF2A05"/>
    <w:rsid w:val="6B206150"/>
    <w:rsid w:val="6D910628"/>
    <w:rsid w:val="6EC8494C"/>
    <w:rsid w:val="71CA1FE3"/>
    <w:rsid w:val="731036E9"/>
    <w:rsid w:val="73493CAC"/>
    <w:rsid w:val="76426BCC"/>
    <w:rsid w:val="7D9E7B82"/>
    <w:rsid w:val="7E3F6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1835</Words>
  <Characters>1947</Characters>
  <TotalTime>25</TotalTime>
  <ScaleCrop>false</ScaleCrop>
  <LinksUpToDate>false</LinksUpToDate>
  <CharactersWithSpaces>1997</CharactersWithSpaces>
  <Application>WPS Office_12.1.0.18909_F1E327BC-269C-435d-A152-05C5408002CA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2024-03-18T03:40:00Z</dcterms:created>
  <dc:creator>荣大-李雷</dc:creator>
  <cp:lastModifiedBy>Melody</cp:lastModifiedBy>
  <dcterms:modified xsi:type="dcterms:W3CDTF">2024-11-06T06:20:34Z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2024-07-26T10:33:54Z</vt:filetime>
  </property>
  <property fmtid="{D5CDD505-2E9C-101B-9397-08002B2CF9AE}" pid="4" name="KSOProductBuildVer">
    <vt:lpwstr>2052-12.1.0.18909</vt:lpwstr>
  </property>
  <property fmtid="{D5CDD505-2E9C-101B-9397-08002B2CF9AE}" pid="5" name="ICV">
    <vt:lpwstr>7129799002E6412F9594687E005BE8B2_13</vt:lpwstr>
  </property>
</Properties>
</file>