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517116" w:rsidRDefault="00A94035">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证券简称：海尔生物</w:t>
      </w:r>
    </w:p>
    <w:p w14:paraId="6EBB0698"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0E1577E0" w:rsidR="00517116" w:rsidRPr="00756F30" w:rsidRDefault="00A94035">
      <w:pPr>
        <w:spacing w:line="400" w:lineRule="exact"/>
        <w:rPr>
          <w:rFonts w:eastAsiaTheme="minorEastAsia"/>
          <w:bCs/>
          <w:iCs/>
          <w:sz w:val="24"/>
          <w:szCs w:val="24"/>
        </w:rPr>
      </w:pPr>
      <w:r>
        <w:rPr>
          <w:rFonts w:eastAsiaTheme="minorEastAsia"/>
          <w:bCs/>
          <w:iCs/>
          <w:sz w:val="24"/>
          <w:szCs w:val="24"/>
        </w:rPr>
        <w:t xml:space="preserve">                                                    </w:t>
      </w:r>
      <w:r w:rsidR="001638B7">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sidR="000E65F5">
        <w:rPr>
          <w:rFonts w:eastAsiaTheme="minorEastAsia"/>
          <w:bCs/>
          <w:iCs/>
          <w:sz w:val="24"/>
          <w:szCs w:val="24"/>
        </w:rPr>
        <w:t>202</w:t>
      </w:r>
      <w:r w:rsidR="000E65F5">
        <w:rPr>
          <w:rFonts w:eastAsiaTheme="minorEastAsia" w:hint="eastAsia"/>
          <w:bCs/>
          <w:iCs/>
          <w:sz w:val="24"/>
          <w:szCs w:val="24"/>
        </w:rPr>
        <w:t>4</w:t>
      </w:r>
      <w:r>
        <w:rPr>
          <w:rFonts w:eastAsiaTheme="minorEastAsia"/>
          <w:bCs/>
          <w:iCs/>
          <w:sz w:val="24"/>
          <w:szCs w:val="24"/>
        </w:rPr>
        <w:t>-0</w:t>
      </w:r>
      <w:r w:rsidR="00D46B17">
        <w:rPr>
          <w:rFonts w:eastAsiaTheme="minorEastAsia" w:hint="eastAsia"/>
          <w:bCs/>
          <w:iCs/>
          <w:sz w:val="24"/>
          <w:szCs w:val="24"/>
        </w:rPr>
        <w:t>2</w:t>
      </w:r>
      <w:r w:rsidR="00F654F8">
        <w:rPr>
          <w:rFonts w:eastAsiaTheme="minorEastAsia"/>
          <w:bCs/>
          <w:iCs/>
          <w:sz w:val="24"/>
          <w:szCs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8592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517116" w:rsidRDefault="00A9403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517116" w:rsidRDefault="00517116">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517116" w:rsidRDefault="00A94035">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517116" w:rsidRDefault="00A9403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517116" w:rsidRDefault="00A9403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r>
              <w:rPr>
                <w:rFonts w:eastAsiaTheme="minorEastAsia" w:hint="eastAsia"/>
                <w:sz w:val="24"/>
                <w:szCs w:val="24"/>
                <w:u w:val="single"/>
              </w:rPr>
              <w:t>请文字说明其他活动内容）</w:t>
            </w:r>
          </w:p>
        </w:tc>
      </w:tr>
      <w:tr w:rsidR="007126EF"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tcPr>
          <w:p w14:paraId="41E3BD56" w14:textId="1A90623C" w:rsidR="007126EF" w:rsidRDefault="00F654F8" w:rsidP="005238C7">
            <w:pPr>
              <w:spacing w:line="360" w:lineRule="auto"/>
              <w:jc w:val="left"/>
              <w:rPr>
                <w:rFonts w:eastAsiaTheme="minorEastAsia"/>
                <w:bCs/>
                <w:iCs/>
                <w:sz w:val="24"/>
                <w:szCs w:val="24"/>
              </w:rPr>
            </w:pPr>
            <w:r w:rsidRPr="00F654F8">
              <w:rPr>
                <w:rFonts w:eastAsiaTheme="minorEastAsia" w:hint="eastAsia"/>
                <w:bCs/>
                <w:iCs/>
                <w:sz w:val="24"/>
                <w:szCs w:val="24"/>
              </w:rPr>
              <w:t>安信基金</w:t>
            </w:r>
            <w:r w:rsidR="00457B87">
              <w:rPr>
                <w:rFonts w:eastAsiaTheme="minorEastAsia" w:hint="eastAsia"/>
                <w:bCs/>
                <w:iCs/>
                <w:sz w:val="24"/>
                <w:szCs w:val="24"/>
              </w:rPr>
              <w:t>、</w:t>
            </w:r>
            <w:r w:rsidRPr="00F654F8">
              <w:rPr>
                <w:rFonts w:eastAsiaTheme="minorEastAsia" w:hint="eastAsia"/>
                <w:bCs/>
                <w:iCs/>
                <w:sz w:val="24"/>
                <w:szCs w:val="24"/>
              </w:rPr>
              <w:t>百年资管</w:t>
            </w:r>
            <w:r w:rsidR="00457B87">
              <w:rPr>
                <w:rFonts w:eastAsiaTheme="minorEastAsia" w:hint="eastAsia"/>
                <w:bCs/>
                <w:iCs/>
                <w:sz w:val="24"/>
                <w:szCs w:val="24"/>
              </w:rPr>
              <w:t>、</w:t>
            </w:r>
            <w:r w:rsidR="00457B87" w:rsidRPr="00457B87">
              <w:rPr>
                <w:rFonts w:eastAsiaTheme="minorEastAsia" w:hint="eastAsia"/>
                <w:bCs/>
                <w:iCs/>
                <w:sz w:val="24"/>
                <w:szCs w:val="24"/>
              </w:rPr>
              <w:t>东吴证券</w:t>
            </w:r>
            <w:r w:rsidR="00457B87">
              <w:rPr>
                <w:rFonts w:eastAsiaTheme="minorEastAsia" w:hint="eastAsia"/>
                <w:bCs/>
                <w:iCs/>
                <w:sz w:val="24"/>
                <w:szCs w:val="24"/>
              </w:rPr>
              <w:t>、</w:t>
            </w:r>
            <w:r w:rsidRPr="00F654F8">
              <w:rPr>
                <w:rFonts w:eastAsiaTheme="minorEastAsia" w:hint="eastAsia"/>
                <w:bCs/>
                <w:iCs/>
                <w:sz w:val="24"/>
                <w:szCs w:val="24"/>
              </w:rPr>
              <w:t>民生加银基金</w:t>
            </w:r>
            <w:r w:rsidR="00457B87">
              <w:rPr>
                <w:rFonts w:eastAsiaTheme="minorEastAsia" w:hint="eastAsia"/>
                <w:bCs/>
                <w:iCs/>
                <w:sz w:val="24"/>
                <w:szCs w:val="24"/>
              </w:rPr>
              <w:t>、</w:t>
            </w:r>
            <w:r w:rsidRPr="00F654F8">
              <w:rPr>
                <w:rFonts w:eastAsiaTheme="minorEastAsia" w:hint="eastAsia"/>
                <w:bCs/>
                <w:iCs/>
                <w:sz w:val="24"/>
                <w:szCs w:val="24"/>
              </w:rPr>
              <w:t>浦银安盛基金</w:t>
            </w:r>
            <w:r w:rsidR="00457B87">
              <w:rPr>
                <w:rFonts w:eastAsiaTheme="minorEastAsia" w:hint="eastAsia"/>
                <w:bCs/>
                <w:iCs/>
                <w:sz w:val="24"/>
                <w:szCs w:val="24"/>
              </w:rPr>
              <w:t>、</w:t>
            </w:r>
            <w:r w:rsidRPr="00F654F8">
              <w:rPr>
                <w:rFonts w:eastAsiaTheme="minorEastAsia" w:hint="eastAsia"/>
                <w:bCs/>
                <w:iCs/>
                <w:sz w:val="24"/>
                <w:szCs w:val="24"/>
              </w:rPr>
              <w:t>拾贝投资</w:t>
            </w:r>
            <w:r w:rsidR="00457B87">
              <w:rPr>
                <w:rFonts w:eastAsiaTheme="minorEastAsia" w:hint="eastAsia"/>
                <w:bCs/>
                <w:iCs/>
                <w:sz w:val="24"/>
                <w:szCs w:val="24"/>
              </w:rPr>
              <w:t>、</w:t>
            </w:r>
            <w:r w:rsidRPr="00F654F8">
              <w:rPr>
                <w:rFonts w:eastAsiaTheme="minorEastAsia" w:hint="eastAsia"/>
                <w:bCs/>
                <w:iCs/>
                <w:sz w:val="24"/>
                <w:szCs w:val="24"/>
              </w:rPr>
              <w:t>信达证券</w:t>
            </w:r>
            <w:r w:rsidR="00457B87">
              <w:rPr>
                <w:rFonts w:eastAsiaTheme="minorEastAsia" w:hint="eastAsia"/>
                <w:bCs/>
                <w:iCs/>
                <w:sz w:val="24"/>
                <w:szCs w:val="24"/>
              </w:rPr>
              <w:t>、</w:t>
            </w:r>
            <w:r w:rsidRPr="00F654F8">
              <w:rPr>
                <w:rFonts w:eastAsiaTheme="minorEastAsia" w:hint="eastAsia"/>
                <w:bCs/>
                <w:iCs/>
                <w:sz w:val="24"/>
                <w:szCs w:val="24"/>
              </w:rPr>
              <w:t>兴业证券</w:t>
            </w:r>
            <w:r w:rsidR="00457B87">
              <w:rPr>
                <w:rFonts w:eastAsiaTheme="minorEastAsia" w:hint="eastAsia"/>
                <w:bCs/>
                <w:iCs/>
                <w:sz w:val="24"/>
                <w:szCs w:val="24"/>
              </w:rPr>
              <w:t>、</w:t>
            </w:r>
            <w:r w:rsidRPr="00F654F8">
              <w:rPr>
                <w:rFonts w:eastAsiaTheme="minorEastAsia" w:hint="eastAsia"/>
                <w:bCs/>
                <w:iCs/>
                <w:sz w:val="24"/>
                <w:szCs w:val="24"/>
              </w:rPr>
              <w:t>中信建投证券</w:t>
            </w:r>
            <w:r w:rsidR="00D46B17">
              <w:rPr>
                <w:rFonts w:eastAsiaTheme="minorEastAsia"/>
                <w:bCs/>
                <w:iCs/>
                <w:sz w:val="24"/>
                <w:szCs w:val="24"/>
              </w:rPr>
              <w:t>共</w:t>
            </w:r>
            <w:r>
              <w:rPr>
                <w:rFonts w:eastAsiaTheme="minorEastAsia" w:hint="eastAsia"/>
                <w:bCs/>
                <w:iCs/>
                <w:sz w:val="24"/>
                <w:szCs w:val="24"/>
              </w:rPr>
              <w:t>9</w:t>
            </w:r>
            <w:r w:rsidR="00DB598A">
              <w:rPr>
                <w:rFonts w:eastAsiaTheme="minorEastAsia"/>
                <w:bCs/>
                <w:iCs/>
                <w:sz w:val="24"/>
                <w:szCs w:val="24"/>
              </w:rPr>
              <w:t>家机构。</w:t>
            </w:r>
          </w:p>
        </w:tc>
      </w:tr>
      <w:tr w:rsidR="007126E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1ED73D0C" w:rsidR="007126EF" w:rsidRDefault="00436A39" w:rsidP="00DB598A">
            <w:pPr>
              <w:spacing w:line="360" w:lineRule="auto"/>
              <w:rPr>
                <w:rFonts w:eastAsiaTheme="minorEastAsia"/>
                <w:bCs/>
                <w:iCs/>
                <w:sz w:val="24"/>
                <w:szCs w:val="24"/>
              </w:rPr>
            </w:pPr>
            <w:r>
              <w:rPr>
                <w:rFonts w:eastAsiaTheme="minorEastAsia" w:hint="eastAsia"/>
                <w:bCs/>
                <w:iCs/>
                <w:sz w:val="24"/>
                <w:szCs w:val="24"/>
              </w:rPr>
              <w:t>2024</w:t>
            </w:r>
            <w:r>
              <w:rPr>
                <w:rFonts w:eastAsiaTheme="minorEastAsia" w:hint="eastAsia"/>
                <w:bCs/>
                <w:iCs/>
                <w:sz w:val="24"/>
                <w:szCs w:val="24"/>
              </w:rPr>
              <w:t>年</w:t>
            </w:r>
            <w:r w:rsidR="00DB598A">
              <w:rPr>
                <w:rFonts w:eastAsiaTheme="minorEastAsia" w:hint="eastAsia"/>
                <w:bCs/>
                <w:iCs/>
                <w:sz w:val="24"/>
                <w:szCs w:val="24"/>
              </w:rPr>
              <w:t>1</w:t>
            </w:r>
            <w:r w:rsidR="00F654F8">
              <w:rPr>
                <w:rFonts w:eastAsiaTheme="minorEastAsia"/>
                <w:bCs/>
                <w:iCs/>
                <w:sz w:val="24"/>
                <w:szCs w:val="24"/>
              </w:rPr>
              <w:t>1</w:t>
            </w:r>
            <w:r>
              <w:rPr>
                <w:rFonts w:eastAsiaTheme="minorEastAsia" w:hint="eastAsia"/>
                <w:bCs/>
                <w:iCs/>
                <w:sz w:val="24"/>
                <w:szCs w:val="24"/>
              </w:rPr>
              <w:t>月</w:t>
            </w:r>
            <w:r w:rsidR="00F654F8">
              <w:rPr>
                <w:rFonts w:eastAsiaTheme="minorEastAsia" w:hint="eastAsia"/>
                <w:bCs/>
                <w:iCs/>
                <w:sz w:val="24"/>
                <w:szCs w:val="24"/>
              </w:rPr>
              <w:t>7</w:t>
            </w:r>
            <w:r>
              <w:rPr>
                <w:rFonts w:eastAsiaTheme="minorEastAsia" w:hint="eastAsia"/>
                <w:bCs/>
                <w:iCs/>
                <w:sz w:val="24"/>
                <w:szCs w:val="24"/>
              </w:rPr>
              <w:t>日</w:t>
            </w:r>
            <w:r w:rsidR="00CE5CDB">
              <w:rPr>
                <w:rFonts w:eastAsiaTheme="minorEastAsia" w:hint="eastAsia"/>
                <w:bCs/>
                <w:iCs/>
                <w:sz w:val="24"/>
                <w:szCs w:val="24"/>
              </w:rPr>
              <w:t>-2024</w:t>
            </w:r>
            <w:r w:rsidR="00CE5CDB">
              <w:rPr>
                <w:rFonts w:eastAsiaTheme="minorEastAsia" w:hint="eastAsia"/>
                <w:bCs/>
                <w:iCs/>
                <w:sz w:val="24"/>
                <w:szCs w:val="24"/>
              </w:rPr>
              <w:t>年</w:t>
            </w:r>
            <w:r w:rsidR="00DB598A">
              <w:rPr>
                <w:rFonts w:eastAsiaTheme="minorEastAsia" w:hint="eastAsia"/>
                <w:bCs/>
                <w:iCs/>
                <w:sz w:val="24"/>
                <w:szCs w:val="24"/>
              </w:rPr>
              <w:t>1</w:t>
            </w:r>
            <w:r w:rsidR="00457B87">
              <w:rPr>
                <w:rFonts w:eastAsiaTheme="minorEastAsia"/>
                <w:bCs/>
                <w:iCs/>
                <w:sz w:val="24"/>
                <w:szCs w:val="24"/>
              </w:rPr>
              <w:t>1</w:t>
            </w:r>
            <w:r w:rsidR="00CE5CDB">
              <w:rPr>
                <w:rFonts w:eastAsiaTheme="minorEastAsia" w:hint="eastAsia"/>
                <w:bCs/>
                <w:iCs/>
                <w:sz w:val="24"/>
                <w:szCs w:val="24"/>
              </w:rPr>
              <w:t>月</w:t>
            </w:r>
            <w:r w:rsidR="00F654F8">
              <w:rPr>
                <w:rFonts w:eastAsiaTheme="minorEastAsia" w:hint="eastAsia"/>
                <w:bCs/>
                <w:iCs/>
                <w:sz w:val="24"/>
                <w:szCs w:val="24"/>
              </w:rPr>
              <w:t>8</w:t>
            </w:r>
            <w:r w:rsidR="00CE5CDB">
              <w:rPr>
                <w:rFonts w:eastAsiaTheme="minorEastAsia" w:hint="eastAsia"/>
                <w:bCs/>
                <w:iCs/>
                <w:sz w:val="24"/>
                <w:szCs w:val="24"/>
              </w:rPr>
              <w:t>日</w:t>
            </w:r>
          </w:p>
        </w:tc>
      </w:tr>
      <w:tr w:rsidR="007126E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5037C6F8" w:rsidR="007126EF" w:rsidRDefault="00457A5C" w:rsidP="00D10BE1">
            <w:pPr>
              <w:spacing w:line="360" w:lineRule="auto"/>
              <w:rPr>
                <w:rFonts w:eastAsiaTheme="minorEastAsia"/>
                <w:bCs/>
                <w:iCs/>
                <w:sz w:val="24"/>
                <w:szCs w:val="24"/>
              </w:rPr>
            </w:pPr>
            <w:r>
              <w:rPr>
                <w:rFonts w:eastAsiaTheme="minorEastAsia" w:hint="eastAsia"/>
                <w:bCs/>
                <w:iCs/>
                <w:sz w:val="24"/>
                <w:szCs w:val="24"/>
              </w:rPr>
              <w:t>电话会议</w:t>
            </w:r>
          </w:p>
        </w:tc>
      </w:tr>
      <w:tr w:rsidR="007126E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6D7A3944" w:rsidR="007126EF" w:rsidRPr="00D46B17" w:rsidRDefault="00457B87" w:rsidP="00BA4114">
            <w:pPr>
              <w:spacing w:line="360" w:lineRule="auto"/>
              <w:rPr>
                <w:rFonts w:eastAsiaTheme="minorEastAsia"/>
                <w:bCs/>
                <w:iCs/>
                <w:sz w:val="24"/>
                <w:szCs w:val="24"/>
              </w:rPr>
            </w:pPr>
            <w:r>
              <w:rPr>
                <w:rFonts w:eastAsiaTheme="minorEastAsia" w:hint="eastAsia"/>
                <w:bCs/>
                <w:iCs/>
                <w:sz w:val="24"/>
                <w:szCs w:val="24"/>
              </w:rPr>
              <w:t>董事会秘书黄艳莉、证券事务代表刘向青</w:t>
            </w:r>
          </w:p>
        </w:tc>
      </w:tr>
      <w:tr w:rsidR="007126E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7742674B"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p w14:paraId="4981A274" w14:textId="77777777" w:rsidR="007126EF" w:rsidRDefault="007126EF">
            <w:pPr>
              <w:spacing w:line="480" w:lineRule="atLeast"/>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A4D9208" w14:textId="79D652E0"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问题一:</w:t>
            </w:r>
            <w:r w:rsidR="00445F1E">
              <w:rPr>
                <w:rFonts w:asciiTheme="minorEastAsia" w:eastAsiaTheme="minorEastAsia" w:hAnsiTheme="minorEastAsia" w:cs="Arial" w:hint="eastAsia"/>
                <w:b/>
                <w:sz w:val="24"/>
                <w:szCs w:val="24"/>
                <w:shd w:val="clear" w:color="auto" w:fill="FFFFFF"/>
              </w:rPr>
              <w:t>公司</w:t>
            </w:r>
            <w:r w:rsidR="00253F41">
              <w:rPr>
                <w:rFonts w:asciiTheme="minorEastAsia" w:eastAsiaTheme="minorEastAsia" w:hAnsiTheme="minorEastAsia" w:cs="Arial" w:hint="eastAsia"/>
                <w:b/>
                <w:sz w:val="24"/>
                <w:szCs w:val="24"/>
                <w:shd w:val="clear" w:color="auto" w:fill="FFFFFF"/>
              </w:rPr>
              <w:t>三季度</w:t>
            </w:r>
            <w:r w:rsidR="00CF3140">
              <w:rPr>
                <w:rFonts w:asciiTheme="minorEastAsia" w:eastAsiaTheme="minorEastAsia" w:hAnsiTheme="minorEastAsia" w:cs="Arial" w:hint="eastAsia"/>
                <w:b/>
                <w:sz w:val="24"/>
                <w:szCs w:val="24"/>
                <w:shd w:val="clear" w:color="auto" w:fill="FFFFFF"/>
              </w:rPr>
              <w:t>经营成果有哪些亮点</w:t>
            </w:r>
            <w:r w:rsidRPr="00E33311">
              <w:rPr>
                <w:rFonts w:asciiTheme="minorEastAsia" w:eastAsiaTheme="minorEastAsia" w:hAnsiTheme="minorEastAsia" w:cs="Arial" w:hint="eastAsia"/>
                <w:b/>
                <w:sz w:val="24"/>
                <w:szCs w:val="24"/>
                <w:shd w:val="clear" w:color="auto" w:fill="FFFFFF"/>
              </w:rPr>
              <w:t>？</w:t>
            </w:r>
          </w:p>
          <w:p w14:paraId="61A1EF96" w14:textId="520FC2EF" w:rsidR="001D5F04" w:rsidRDefault="00E33311" w:rsidP="001D5F04">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w:t>
            </w:r>
            <w:r w:rsidR="001D5F04" w:rsidRPr="001D5F04">
              <w:rPr>
                <w:rFonts w:asciiTheme="minorEastAsia" w:eastAsiaTheme="minorEastAsia" w:hAnsiTheme="minorEastAsia" w:cs="Arial" w:hint="eastAsia"/>
                <w:sz w:val="24"/>
                <w:szCs w:val="24"/>
                <w:shd w:val="clear" w:color="auto" w:fill="FFFFFF"/>
              </w:rPr>
              <w:t>在外部环境压力依然存在的第三季度，公司上下齐心，顶住压力，积极应对挑战和把握机会，第三季度实现了收入和扣非归母净利润的双增长，</w:t>
            </w:r>
            <w:r w:rsidR="00194D5A">
              <w:rPr>
                <w:rFonts w:asciiTheme="minorEastAsia" w:eastAsiaTheme="minorEastAsia" w:hAnsiTheme="minorEastAsia" w:cs="Arial" w:hint="eastAsia"/>
                <w:sz w:val="24"/>
                <w:szCs w:val="24"/>
                <w:shd w:val="clear" w:color="auto" w:fill="FFFFFF"/>
              </w:rPr>
              <w:t>其中第三季度收入环比</w:t>
            </w:r>
            <w:r w:rsidR="00194D5A" w:rsidRPr="00194D5A">
              <w:rPr>
                <w:rFonts w:asciiTheme="minorEastAsia" w:eastAsiaTheme="minorEastAsia" w:hAnsiTheme="minorEastAsia" w:cs="Arial" w:hint="eastAsia"/>
                <w:sz w:val="24"/>
                <w:szCs w:val="24"/>
                <w:shd w:val="clear" w:color="auto" w:fill="FFFFFF"/>
              </w:rPr>
              <w:t>增长4.2%</w:t>
            </w:r>
            <w:r w:rsidR="00194D5A">
              <w:rPr>
                <w:rFonts w:asciiTheme="minorEastAsia" w:eastAsiaTheme="minorEastAsia" w:hAnsiTheme="minorEastAsia" w:cs="Arial" w:hint="eastAsia"/>
                <w:sz w:val="24"/>
                <w:szCs w:val="24"/>
                <w:shd w:val="clear" w:color="auto" w:fill="FFFFFF"/>
              </w:rPr>
              <w:t>，</w:t>
            </w:r>
            <w:r w:rsidR="001D5F04" w:rsidRPr="001D5F04">
              <w:rPr>
                <w:rFonts w:asciiTheme="minorEastAsia" w:eastAsiaTheme="minorEastAsia" w:hAnsiTheme="minorEastAsia" w:cs="Arial" w:hint="eastAsia"/>
                <w:sz w:val="24"/>
                <w:szCs w:val="24"/>
                <w:shd w:val="clear" w:color="auto" w:fill="FFFFFF"/>
              </w:rPr>
              <w:t>展示出了业务渐进式恢复的良好态势。</w:t>
            </w:r>
            <w:r w:rsidR="00194D5A" w:rsidRPr="00194D5A">
              <w:rPr>
                <w:rFonts w:asciiTheme="minorEastAsia" w:eastAsiaTheme="minorEastAsia" w:hAnsiTheme="minorEastAsia" w:cs="Arial" w:hint="eastAsia"/>
                <w:sz w:val="24"/>
                <w:szCs w:val="24"/>
                <w:shd w:val="clear" w:color="auto" w:fill="FFFFFF"/>
              </w:rPr>
              <w:t>在当前</w:t>
            </w:r>
            <w:r w:rsidR="00901D68">
              <w:rPr>
                <w:rFonts w:asciiTheme="minorEastAsia" w:eastAsiaTheme="minorEastAsia" w:hAnsiTheme="minorEastAsia" w:cs="Arial" w:hint="eastAsia"/>
                <w:sz w:val="24"/>
                <w:szCs w:val="24"/>
                <w:shd w:val="clear" w:color="auto" w:fill="FFFFFF"/>
              </w:rPr>
              <w:t>仍有不确定性</w:t>
            </w:r>
            <w:r w:rsidR="00194D5A" w:rsidRPr="00194D5A">
              <w:rPr>
                <w:rFonts w:asciiTheme="minorEastAsia" w:eastAsiaTheme="minorEastAsia" w:hAnsiTheme="minorEastAsia" w:cs="Arial" w:hint="eastAsia"/>
                <w:sz w:val="24"/>
                <w:szCs w:val="24"/>
                <w:shd w:val="clear" w:color="auto" w:fill="FFFFFF"/>
              </w:rPr>
              <w:t>的行业环境下，</w:t>
            </w:r>
            <w:r w:rsidR="00901D68">
              <w:rPr>
                <w:rFonts w:asciiTheme="minorEastAsia" w:eastAsiaTheme="minorEastAsia" w:hAnsiTheme="minorEastAsia" w:cs="Arial" w:hint="eastAsia"/>
                <w:sz w:val="24"/>
                <w:szCs w:val="24"/>
                <w:shd w:val="clear" w:color="auto" w:fill="FFFFFF"/>
              </w:rPr>
              <w:t>对于</w:t>
            </w:r>
            <w:r w:rsidR="00194D5A" w:rsidRPr="00194D5A">
              <w:rPr>
                <w:rFonts w:asciiTheme="minorEastAsia" w:eastAsiaTheme="minorEastAsia" w:hAnsiTheme="minorEastAsia" w:cs="Arial" w:hint="eastAsia"/>
                <w:sz w:val="24"/>
                <w:szCs w:val="24"/>
                <w:shd w:val="clear" w:color="auto" w:fill="FFFFFF"/>
              </w:rPr>
              <w:t>公司自身增长战略而言，</w:t>
            </w:r>
            <w:r w:rsidR="00194D5A" w:rsidRPr="00194D5A">
              <w:rPr>
                <w:rFonts w:asciiTheme="minorEastAsia" w:eastAsiaTheme="minorEastAsia" w:hAnsiTheme="minorEastAsia" w:cs="Arial" w:hint="eastAsia"/>
                <w:b/>
                <w:bCs/>
                <w:sz w:val="24"/>
                <w:szCs w:val="24"/>
                <w:shd w:val="clear" w:color="auto" w:fill="FFFFFF"/>
              </w:rPr>
              <w:t>海外市场</w:t>
            </w:r>
            <w:r w:rsidR="00194D5A" w:rsidRPr="00194D5A">
              <w:rPr>
                <w:rFonts w:asciiTheme="minorEastAsia" w:eastAsiaTheme="minorEastAsia" w:hAnsiTheme="minorEastAsia" w:cs="Arial" w:hint="eastAsia"/>
                <w:sz w:val="24"/>
                <w:szCs w:val="24"/>
                <w:shd w:val="clear" w:color="auto" w:fill="FFFFFF"/>
              </w:rPr>
              <w:t>、</w:t>
            </w:r>
            <w:r w:rsidR="00194D5A" w:rsidRPr="00194D5A">
              <w:rPr>
                <w:rFonts w:asciiTheme="minorEastAsia" w:eastAsiaTheme="minorEastAsia" w:hAnsiTheme="minorEastAsia" w:cs="Arial" w:hint="eastAsia"/>
                <w:b/>
                <w:bCs/>
                <w:sz w:val="24"/>
                <w:szCs w:val="24"/>
                <w:shd w:val="clear" w:color="auto" w:fill="FFFFFF"/>
              </w:rPr>
              <w:t>非存储新产业</w:t>
            </w:r>
            <w:r w:rsidR="00194D5A" w:rsidRPr="00194D5A">
              <w:rPr>
                <w:rFonts w:asciiTheme="minorEastAsia" w:eastAsiaTheme="minorEastAsia" w:hAnsiTheme="minorEastAsia" w:cs="Arial" w:hint="eastAsia"/>
                <w:sz w:val="24"/>
                <w:szCs w:val="24"/>
                <w:shd w:val="clear" w:color="auto" w:fill="FFFFFF"/>
              </w:rPr>
              <w:t>和</w:t>
            </w:r>
            <w:r w:rsidR="00194D5A" w:rsidRPr="00194D5A">
              <w:rPr>
                <w:rFonts w:asciiTheme="minorEastAsia" w:eastAsiaTheme="minorEastAsia" w:hAnsiTheme="minorEastAsia" w:cs="Arial" w:hint="eastAsia"/>
                <w:b/>
                <w:bCs/>
                <w:sz w:val="24"/>
                <w:szCs w:val="24"/>
                <w:shd w:val="clear" w:color="auto" w:fill="FFFFFF"/>
              </w:rPr>
              <w:t>场景解决方案</w:t>
            </w:r>
            <w:r w:rsidR="00194D5A" w:rsidRPr="00194D5A">
              <w:rPr>
                <w:rFonts w:asciiTheme="minorEastAsia" w:eastAsiaTheme="minorEastAsia" w:hAnsiTheme="minorEastAsia" w:cs="Arial" w:hint="eastAsia"/>
                <w:sz w:val="24"/>
                <w:szCs w:val="24"/>
                <w:shd w:val="clear" w:color="auto" w:fill="FFFFFF"/>
              </w:rPr>
              <w:t>始终是我们重点聚焦的，同样也是公司差异化的竞争优势，共同驱动了三季度的业绩。</w:t>
            </w:r>
          </w:p>
          <w:p w14:paraId="54D211EA" w14:textId="1402DD38" w:rsidR="00194D5A" w:rsidRDefault="00194D5A" w:rsidP="001D5F04">
            <w:pPr>
              <w:spacing w:line="360" w:lineRule="auto"/>
              <w:ind w:firstLineChars="200" w:firstLine="482"/>
              <w:rPr>
                <w:rFonts w:asciiTheme="minorEastAsia" w:eastAsiaTheme="minorEastAsia" w:hAnsiTheme="minorEastAsia" w:cs="Arial"/>
                <w:sz w:val="24"/>
                <w:szCs w:val="24"/>
                <w:shd w:val="clear" w:color="auto" w:fill="FFFFFF"/>
              </w:rPr>
            </w:pPr>
            <w:r w:rsidRPr="00194D5A">
              <w:rPr>
                <w:rFonts w:asciiTheme="minorEastAsia" w:eastAsiaTheme="minorEastAsia" w:hAnsiTheme="minorEastAsia" w:cs="Arial" w:hint="eastAsia"/>
                <w:b/>
                <w:bCs/>
                <w:sz w:val="24"/>
                <w:szCs w:val="24"/>
                <w:shd w:val="clear" w:color="auto" w:fill="FFFFFF"/>
              </w:rPr>
              <w:t>海外市场</w:t>
            </w:r>
            <w:r>
              <w:rPr>
                <w:rFonts w:asciiTheme="minorEastAsia" w:eastAsiaTheme="minorEastAsia" w:hAnsiTheme="minorEastAsia" w:cs="Arial" w:hint="eastAsia"/>
                <w:sz w:val="24"/>
                <w:szCs w:val="24"/>
                <w:shd w:val="clear" w:color="auto" w:fill="FFFFFF"/>
              </w:rPr>
              <w:t>方面，</w:t>
            </w:r>
            <w:r w:rsidRPr="00194D5A">
              <w:rPr>
                <w:rFonts w:asciiTheme="minorEastAsia" w:eastAsiaTheme="minorEastAsia" w:hAnsiTheme="minorEastAsia" w:cs="Arial" w:hint="eastAsia"/>
                <w:sz w:val="24"/>
                <w:szCs w:val="24"/>
                <w:shd w:val="clear" w:color="auto" w:fill="FFFFFF"/>
              </w:rPr>
              <w:t>太阳能疫苗等项目订单在三季度交付加速，“当地化”布局下超低温、低温、恒温等产品增长再提速，带动海外市场在第三季度</w:t>
            </w:r>
            <w:r w:rsidR="00901D68" w:rsidRPr="00901D68">
              <w:rPr>
                <w:rFonts w:asciiTheme="minorEastAsia" w:eastAsiaTheme="minorEastAsia" w:hAnsiTheme="minorEastAsia" w:cs="Arial" w:hint="eastAsia"/>
                <w:sz w:val="24"/>
                <w:szCs w:val="24"/>
                <w:shd w:val="clear" w:color="auto" w:fill="FFFFFF"/>
              </w:rPr>
              <w:t>同比增长13.36%、环比增长40.09%</w:t>
            </w:r>
            <w:r w:rsidRPr="00194D5A">
              <w:rPr>
                <w:rFonts w:asciiTheme="minorEastAsia" w:eastAsiaTheme="minorEastAsia" w:hAnsiTheme="minorEastAsia" w:cs="Arial" w:hint="eastAsia"/>
                <w:sz w:val="24"/>
                <w:szCs w:val="24"/>
                <w:shd w:val="clear" w:color="auto" w:fill="FFFFFF"/>
              </w:rPr>
              <w:t>。后续，随着项目对业绩的扰动逐渐消除，海外市场将会逐渐回</w:t>
            </w:r>
            <w:r w:rsidRPr="00194D5A">
              <w:rPr>
                <w:rFonts w:asciiTheme="minorEastAsia" w:eastAsiaTheme="minorEastAsia" w:hAnsiTheme="minorEastAsia" w:cs="Arial" w:hint="eastAsia"/>
                <w:sz w:val="24"/>
                <w:szCs w:val="24"/>
                <w:shd w:val="clear" w:color="auto" w:fill="FFFFFF"/>
              </w:rPr>
              <w:lastRenderedPageBreak/>
              <w:t>到其正常的增长轨道上</w:t>
            </w:r>
          </w:p>
          <w:p w14:paraId="0E580093" w14:textId="09695445" w:rsidR="001D5F04" w:rsidRDefault="00194D5A" w:rsidP="001D5F04">
            <w:pPr>
              <w:spacing w:line="360" w:lineRule="auto"/>
              <w:ind w:firstLineChars="200" w:firstLine="482"/>
              <w:rPr>
                <w:rFonts w:asciiTheme="minorEastAsia" w:eastAsiaTheme="minorEastAsia" w:hAnsiTheme="minorEastAsia" w:cs="Arial"/>
                <w:sz w:val="24"/>
                <w:szCs w:val="24"/>
                <w:shd w:val="clear" w:color="auto" w:fill="FFFFFF"/>
              </w:rPr>
            </w:pPr>
            <w:r w:rsidRPr="00194D5A">
              <w:rPr>
                <w:rFonts w:asciiTheme="minorEastAsia" w:eastAsiaTheme="minorEastAsia" w:hAnsiTheme="minorEastAsia" w:cs="Arial" w:hint="eastAsia"/>
                <w:b/>
                <w:bCs/>
                <w:sz w:val="24"/>
                <w:szCs w:val="24"/>
                <w:shd w:val="clear" w:color="auto" w:fill="FFFFFF"/>
              </w:rPr>
              <w:t>非存储新产业</w:t>
            </w:r>
            <w:r>
              <w:rPr>
                <w:rFonts w:asciiTheme="minorEastAsia" w:eastAsiaTheme="minorEastAsia" w:hAnsiTheme="minorEastAsia" w:cs="Arial" w:hint="eastAsia"/>
                <w:sz w:val="24"/>
                <w:szCs w:val="24"/>
                <w:shd w:val="clear" w:color="auto" w:fill="FFFFFF"/>
              </w:rPr>
              <w:t>方面，</w:t>
            </w:r>
            <w:r w:rsidR="001D5F04" w:rsidRPr="001D5F04">
              <w:rPr>
                <w:rFonts w:asciiTheme="minorEastAsia" w:eastAsiaTheme="minorEastAsia" w:hAnsiTheme="minorEastAsia" w:cs="Arial" w:hint="eastAsia"/>
                <w:sz w:val="24"/>
                <w:szCs w:val="24"/>
                <w:shd w:val="clear" w:color="auto" w:fill="FFFFFF"/>
              </w:rPr>
              <w:t>第三季度增速仍然保持20%左右的强劲增长，预计全年的增速仍然会在20%以上，增长动能非常充足。截至目前，新产业占公司收入比重约45%。</w:t>
            </w:r>
          </w:p>
          <w:p w14:paraId="28D2833B" w14:textId="29FDB792" w:rsidR="00194D5A" w:rsidRPr="001D5F04" w:rsidRDefault="00194D5A" w:rsidP="001D5F04">
            <w:pPr>
              <w:spacing w:line="360" w:lineRule="auto"/>
              <w:ind w:firstLineChars="200" w:firstLine="482"/>
              <w:rPr>
                <w:rFonts w:asciiTheme="minorEastAsia" w:eastAsiaTheme="minorEastAsia" w:hAnsiTheme="minorEastAsia" w:cs="Arial" w:hint="eastAsia"/>
                <w:sz w:val="24"/>
                <w:szCs w:val="24"/>
                <w:shd w:val="clear" w:color="auto" w:fill="FFFFFF"/>
              </w:rPr>
            </w:pPr>
            <w:r w:rsidRPr="00194D5A">
              <w:rPr>
                <w:rFonts w:asciiTheme="minorEastAsia" w:eastAsiaTheme="minorEastAsia" w:hAnsiTheme="minorEastAsia" w:cs="Arial" w:hint="eastAsia"/>
                <w:b/>
                <w:bCs/>
                <w:sz w:val="24"/>
                <w:szCs w:val="24"/>
                <w:shd w:val="clear" w:color="auto" w:fill="FFFFFF"/>
              </w:rPr>
              <w:t>场景</w:t>
            </w:r>
            <w:r>
              <w:rPr>
                <w:rFonts w:asciiTheme="minorEastAsia" w:eastAsiaTheme="minorEastAsia" w:hAnsiTheme="minorEastAsia" w:cs="Arial" w:hint="eastAsia"/>
                <w:b/>
                <w:bCs/>
                <w:sz w:val="24"/>
                <w:szCs w:val="24"/>
                <w:shd w:val="clear" w:color="auto" w:fill="FFFFFF"/>
              </w:rPr>
              <w:t>解决</w:t>
            </w:r>
            <w:r w:rsidRPr="00194D5A">
              <w:rPr>
                <w:rFonts w:asciiTheme="minorEastAsia" w:eastAsiaTheme="minorEastAsia" w:hAnsiTheme="minorEastAsia" w:cs="Arial" w:hint="eastAsia"/>
                <w:b/>
                <w:bCs/>
                <w:sz w:val="24"/>
                <w:szCs w:val="24"/>
                <w:shd w:val="clear" w:color="auto" w:fill="FFFFFF"/>
              </w:rPr>
              <w:t>方案</w:t>
            </w:r>
            <w:r>
              <w:rPr>
                <w:rFonts w:asciiTheme="minorEastAsia" w:eastAsiaTheme="minorEastAsia" w:hAnsiTheme="minorEastAsia" w:cs="Arial" w:hint="eastAsia"/>
                <w:sz w:val="24"/>
                <w:szCs w:val="24"/>
                <w:shd w:val="clear" w:color="auto" w:fill="FFFFFF"/>
              </w:rPr>
              <w:t>方面，在</w:t>
            </w:r>
            <w:r w:rsidRPr="00194D5A">
              <w:rPr>
                <w:rFonts w:asciiTheme="minorEastAsia" w:eastAsiaTheme="minorEastAsia" w:hAnsiTheme="minorEastAsia" w:cs="Arial" w:hint="eastAsia"/>
                <w:sz w:val="24"/>
                <w:szCs w:val="24"/>
                <w:shd w:val="clear" w:color="auto" w:fill="FFFFFF"/>
              </w:rPr>
              <w:t>国内市场</w:t>
            </w:r>
            <w:r>
              <w:rPr>
                <w:rFonts w:asciiTheme="minorEastAsia" w:eastAsiaTheme="minorEastAsia" w:hAnsiTheme="minorEastAsia" w:cs="Arial" w:hint="eastAsia"/>
                <w:sz w:val="24"/>
                <w:szCs w:val="24"/>
                <w:shd w:val="clear" w:color="auto" w:fill="FFFFFF"/>
              </w:rPr>
              <w:t>依然</w:t>
            </w:r>
            <w:r w:rsidRPr="00194D5A">
              <w:rPr>
                <w:rFonts w:asciiTheme="minorEastAsia" w:eastAsiaTheme="minorEastAsia" w:hAnsiTheme="minorEastAsia" w:cs="Arial" w:hint="eastAsia"/>
                <w:sz w:val="24"/>
                <w:szCs w:val="24"/>
                <w:shd w:val="clear" w:color="auto" w:fill="FFFFFF"/>
              </w:rPr>
              <w:t>严峻</w:t>
            </w:r>
            <w:r>
              <w:rPr>
                <w:rFonts w:asciiTheme="minorEastAsia" w:eastAsiaTheme="minorEastAsia" w:hAnsiTheme="minorEastAsia" w:cs="Arial" w:hint="eastAsia"/>
                <w:sz w:val="24"/>
                <w:szCs w:val="24"/>
                <w:shd w:val="clear" w:color="auto" w:fill="FFFFFF"/>
              </w:rPr>
              <w:t>的情况下</w:t>
            </w:r>
            <w:r w:rsidRPr="00194D5A">
              <w:rPr>
                <w:rFonts w:asciiTheme="minorEastAsia" w:eastAsiaTheme="minorEastAsia" w:hAnsiTheme="minorEastAsia" w:cs="Arial" w:hint="eastAsia"/>
                <w:sz w:val="24"/>
                <w:szCs w:val="24"/>
                <w:shd w:val="clear" w:color="auto" w:fill="FFFFFF"/>
              </w:rPr>
              <w:t>，大型用户拥抱新质生产力对自动化、数智化的场景方案要求仍然很高，这也正是公司优势所在</w:t>
            </w:r>
            <w:r w:rsidR="005B7196">
              <w:rPr>
                <w:rFonts w:asciiTheme="minorEastAsia" w:eastAsiaTheme="minorEastAsia" w:hAnsiTheme="minorEastAsia" w:cs="Arial" w:hint="eastAsia"/>
                <w:sz w:val="24"/>
                <w:szCs w:val="24"/>
                <w:shd w:val="clear" w:color="auto" w:fill="FFFFFF"/>
              </w:rPr>
              <w:t>，</w:t>
            </w:r>
            <w:r w:rsidR="005B7196" w:rsidRPr="005B7196">
              <w:rPr>
                <w:rFonts w:asciiTheme="minorEastAsia" w:eastAsiaTheme="minorEastAsia" w:hAnsiTheme="minorEastAsia" w:cs="Arial" w:hint="eastAsia"/>
                <w:sz w:val="24"/>
                <w:szCs w:val="24"/>
                <w:shd w:val="clear" w:color="auto" w:fill="FFFFFF"/>
              </w:rPr>
              <w:t>因此公司有信心随着设备换新政策的落地帮助我们的用户在生命科学和医疗创新活动中提升效率和效益。</w:t>
            </w:r>
          </w:p>
          <w:p w14:paraId="6DA69B9A" w14:textId="591938FC"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w:t>
            </w:r>
            <w:r w:rsidR="009067A4">
              <w:rPr>
                <w:rFonts w:asciiTheme="minorEastAsia" w:eastAsiaTheme="minorEastAsia" w:hAnsiTheme="minorEastAsia" w:cs="Arial" w:hint="eastAsia"/>
                <w:b/>
                <w:sz w:val="24"/>
                <w:szCs w:val="24"/>
                <w:shd w:val="clear" w:color="auto" w:fill="FFFFFF"/>
              </w:rPr>
              <w:t>二</w:t>
            </w:r>
            <w:r w:rsidRPr="00E33311">
              <w:rPr>
                <w:rFonts w:asciiTheme="minorEastAsia" w:eastAsiaTheme="minorEastAsia" w:hAnsiTheme="minorEastAsia" w:cs="Arial" w:hint="eastAsia"/>
                <w:b/>
                <w:sz w:val="24"/>
                <w:szCs w:val="24"/>
                <w:shd w:val="clear" w:color="auto" w:fill="FFFFFF"/>
              </w:rPr>
              <w:t>:</w:t>
            </w:r>
            <w:r w:rsidR="00910B9B">
              <w:rPr>
                <w:rFonts w:asciiTheme="minorEastAsia" w:eastAsiaTheme="minorEastAsia" w:hAnsiTheme="minorEastAsia" w:cs="Arial" w:hint="eastAsia"/>
                <w:b/>
                <w:sz w:val="24"/>
                <w:szCs w:val="24"/>
                <w:shd w:val="clear" w:color="auto" w:fill="FFFFFF"/>
              </w:rPr>
              <w:t>公司第三季度盈利能力有没有发生变化</w:t>
            </w:r>
            <w:r w:rsidRPr="00E33311">
              <w:rPr>
                <w:rFonts w:asciiTheme="minorEastAsia" w:eastAsiaTheme="minorEastAsia" w:hAnsiTheme="minorEastAsia" w:cs="Arial" w:hint="eastAsia"/>
                <w:b/>
                <w:sz w:val="24"/>
                <w:szCs w:val="24"/>
                <w:shd w:val="clear" w:color="auto" w:fill="FFFFFF"/>
              </w:rPr>
              <w:t>？</w:t>
            </w:r>
            <w:r w:rsidR="00910B9B">
              <w:rPr>
                <w:rFonts w:asciiTheme="minorEastAsia" w:eastAsiaTheme="minorEastAsia" w:hAnsiTheme="minorEastAsia" w:cs="Arial" w:hint="eastAsia"/>
                <w:b/>
                <w:sz w:val="24"/>
                <w:szCs w:val="24"/>
                <w:shd w:val="clear" w:color="auto" w:fill="FFFFFF"/>
              </w:rPr>
              <w:t>现金流情况如何？</w:t>
            </w:r>
          </w:p>
          <w:p w14:paraId="1641B452" w14:textId="64CCC878" w:rsidR="004D6067" w:rsidRDefault="00E33311" w:rsidP="005B7196">
            <w:pPr>
              <w:spacing w:line="360" w:lineRule="auto"/>
              <w:ind w:firstLineChars="200" w:firstLine="480"/>
              <w:rPr>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w:t>
            </w:r>
            <w:r w:rsidR="004D6067" w:rsidRPr="004D6067">
              <w:rPr>
                <w:rFonts w:asciiTheme="minorEastAsia" w:eastAsiaTheme="minorEastAsia" w:hAnsiTheme="minorEastAsia" w:cs="Arial" w:hint="eastAsia"/>
                <w:sz w:val="24"/>
                <w:szCs w:val="24"/>
                <w:shd w:val="clear" w:color="auto" w:fill="FFFFFF"/>
              </w:rPr>
              <w:t>从盈利能力来看，2024年公司执行财政部新会计准则，将保证类质保费用计入营业成本，第三季度毛利率提升为49.04%、同比提升2.09个百分点；本季度扣非归母净利润实现正增长，归母净利润受到与公司理财产品收益波动、海尔血技（重庆）老产能资产处置等非经常性损益影响。</w:t>
            </w:r>
          </w:p>
          <w:p w14:paraId="57F5564D" w14:textId="0403863E" w:rsidR="00445F1E" w:rsidRPr="00E33311" w:rsidRDefault="004D6067" w:rsidP="005B7196">
            <w:pPr>
              <w:spacing w:line="360" w:lineRule="auto"/>
              <w:ind w:firstLineChars="200" w:firstLine="480"/>
              <w:rPr>
                <w:rFonts w:asciiTheme="minorEastAsia" w:eastAsiaTheme="minorEastAsia" w:hAnsiTheme="minorEastAsia" w:cs="Arial"/>
                <w:sz w:val="24"/>
                <w:szCs w:val="24"/>
                <w:shd w:val="clear" w:color="auto" w:fill="FFFFFF"/>
              </w:rPr>
            </w:pPr>
            <w:r w:rsidRPr="004D6067">
              <w:rPr>
                <w:rFonts w:asciiTheme="minorEastAsia" w:eastAsiaTheme="minorEastAsia" w:hAnsiTheme="minorEastAsia" w:cs="Arial" w:hint="eastAsia"/>
                <w:sz w:val="24"/>
                <w:szCs w:val="24"/>
                <w:shd w:val="clear" w:color="auto" w:fill="FFFFFF"/>
              </w:rPr>
              <w:t>从现金流来看，本季度我们强化营运资金管理，在应收账款回款、库存、供应链等多个环节进行运营管理升级，经营活动净现金流同比正增长。</w:t>
            </w:r>
          </w:p>
          <w:p w14:paraId="12A9196D" w14:textId="5508B302" w:rsidR="005B7196" w:rsidRPr="00E33311" w:rsidRDefault="00E33311" w:rsidP="005B7196">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w:t>
            </w:r>
            <w:r w:rsidR="009067A4">
              <w:rPr>
                <w:rFonts w:asciiTheme="minorEastAsia" w:eastAsiaTheme="minorEastAsia" w:hAnsiTheme="minorEastAsia" w:cs="Arial" w:hint="eastAsia"/>
                <w:b/>
                <w:sz w:val="24"/>
                <w:szCs w:val="24"/>
                <w:shd w:val="clear" w:color="auto" w:fill="FFFFFF"/>
              </w:rPr>
              <w:t>三</w:t>
            </w:r>
            <w:r w:rsidRPr="00E33311">
              <w:rPr>
                <w:rFonts w:asciiTheme="minorEastAsia" w:eastAsiaTheme="minorEastAsia" w:hAnsiTheme="minorEastAsia" w:cs="Arial" w:hint="eastAsia"/>
                <w:b/>
                <w:sz w:val="24"/>
                <w:szCs w:val="24"/>
                <w:shd w:val="clear" w:color="auto" w:fill="FFFFFF"/>
              </w:rPr>
              <w:t>:</w:t>
            </w:r>
            <w:r w:rsidR="00975080" w:rsidRPr="00975080">
              <w:rPr>
                <w:rFonts w:asciiTheme="minorEastAsia" w:eastAsiaTheme="minorEastAsia" w:hAnsiTheme="minorEastAsia" w:cs="Arial" w:hint="eastAsia"/>
                <w:b/>
                <w:sz w:val="24"/>
                <w:szCs w:val="24"/>
                <w:shd w:val="clear" w:color="auto" w:fill="FFFFFF"/>
              </w:rPr>
              <w:t>在海外项目类业务转化上公司是否已经看到拐点？</w:t>
            </w:r>
          </w:p>
          <w:p w14:paraId="66653E02" w14:textId="57A53E41" w:rsidR="000F7BE5" w:rsidRDefault="005B7196" w:rsidP="00253F41">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w:t>
            </w:r>
            <w:r w:rsidR="000F7BE5" w:rsidRPr="000F7BE5">
              <w:rPr>
                <w:rFonts w:asciiTheme="minorEastAsia" w:eastAsiaTheme="minorEastAsia" w:hAnsiTheme="minorEastAsia" w:cs="Arial" w:hint="eastAsia"/>
                <w:sz w:val="24"/>
                <w:szCs w:val="24"/>
                <w:shd w:val="clear" w:color="auto" w:fill="FFFFFF"/>
              </w:rPr>
              <w:t>公司在半年报的时候披露了项目类业务的商机超10亿，也就是说十个亿的持续转化的漏斗池，第三季度的交付已经明显加快了，四季度也会有部分项目在转化，还有很多项目将在明年继续动态的录入及转化，因此对四季度和明年都有信心。</w:t>
            </w:r>
          </w:p>
          <w:p w14:paraId="338146DA" w14:textId="32F3177C" w:rsidR="00891D55" w:rsidRPr="00E33311" w:rsidRDefault="00891D55" w:rsidP="00891D55">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hint="eastAsia"/>
                <w:b/>
                <w:sz w:val="24"/>
                <w:szCs w:val="24"/>
                <w:shd w:val="clear" w:color="auto" w:fill="FFFFFF"/>
              </w:rPr>
              <w:t>四</w:t>
            </w:r>
            <w:r w:rsidRPr="00E33311">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hint="eastAsia"/>
                <w:b/>
                <w:sz w:val="24"/>
                <w:szCs w:val="24"/>
                <w:shd w:val="clear" w:color="auto" w:fill="FFFFFF"/>
              </w:rPr>
              <w:t>公司新产业都具体有哪些产业</w:t>
            </w:r>
            <w:r w:rsidRPr="00975080">
              <w:rPr>
                <w:rFonts w:asciiTheme="minorEastAsia" w:eastAsiaTheme="minorEastAsia" w:hAnsiTheme="minorEastAsia" w:cs="Arial" w:hint="eastAsia"/>
                <w:b/>
                <w:sz w:val="24"/>
                <w:szCs w:val="24"/>
                <w:shd w:val="clear" w:color="auto" w:fill="FFFFFF"/>
              </w:rPr>
              <w:t>？</w:t>
            </w:r>
            <w:r w:rsidR="00D8660F">
              <w:rPr>
                <w:rFonts w:asciiTheme="minorEastAsia" w:eastAsiaTheme="minorEastAsia" w:hAnsiTheme="minorEastAsia" w:cs="Arial" w:hint="eastAsia"/>
                <w:b/>
                <w:sz w:val="24"/>
                <w:szCs w:val="24"/>
                <w:shd w:val="clear" w:color="auto" w:fill="FFFFFF"/>
              </w:rPr>
              <w:t>分开来看不同产业表现情况如何</w:t>
            </w:r>
            <w:r w:rsidR="00D92DBA">
              <w:rPr>
                <w:rFonts w:asciiTheme="minorEastAsia" w:eastAsiaTheme="minorEastAsia" w:hAnsiTheme="minorEastAsia" w:cs="Arial" w:hint="eastAsia"/>
                <w:b/>
                <w:sz w:val="24"/>
                <w:szCs w:val="24"/>
                <w:shd w:val="clear" w:color="auto" w:fill="FFFFFF"/>
              </w:rPr>
              <w:t>？</w:t>
            </w:r>
          </w:p>
          <w:p w14:paraId="0526907A" w14:textId="68AA861F" w:rsidR="00891D55" w:rsidRPr="00891D55" w:rsidRDefault="00891D55" w:rsidP="00891D55">
            <w:pPr>
              <w:spacing w:line="360" w:lineRule="auto"/>
              <w:ind w:firstLineChars="200" w:firstLine="480"/>
              <w:rPr>
                <w:rFonts w:asciiTheme="minorEastAsia" w:eastAsiaTheme="minorEastAsia" w:hAnsiTheme="minorEastAsia" w:cs="Arial" w:hint="eastAsia"/>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w:t>
            </w:r>
            <w:r w:rsidR="00D2323E" w:rsidRPr="00D2323E">
              <w:rPr>
                <w:rFonts w:asciiTheme="minorEastAsia" w:eastAsiaTheme="minorEastAsia" w:hAnsiTheme="minorEastAsia" w:cs="Arial" w:hint="eastAsia"/>
                <w:sz w:val="24"/>
                <w:szCs w:val="24"/>
                <w:shd w:val="clear" w:color="auto" w:fill="FFFFFF"/>
              </w:rPr>
              <w:t>截至目前，公司非存储新产业已经呈现出了血液、用</w:t>
            </w:r>
            <w:r w:rsidR="00D2323E" w:rsidRPr="00D2323E">
              <w:rPr>
                <w:rFonts w:asciiTheme="minorEastAsia" w:eastAsiaTheme="minorEastAsia" w:hAnsiTheme="minorEastAsia" w:cs="Arial" w:hint="eastAsia"/>
                <w:sz w:val="24"/>
                <w:szCs w:val="24"/>
                <w:shd w:val="clear" w:color="auto" w:fill="FFFFFF"/>
              </w:rPr>
              <w:lastRenderedPageBreak/>
              <w:t>药自动化、实验室仪器等快速发展的梯次布局，后续会继续在产品系列上进一步丰富完善</w:t>
            </w:r>
            <w:r w:rsidR="00D6588F">
              <w:rPr>
                <w:rFonts w:asciiTheme="minorEastAsia" w:eastAsiaTheme="minorEastAsia" w:hAnsiTheme="minorEastAsia" w:cs="Arial" w:hint="eastAsia"/>
                <w:sz w:val="24"/>
                <w:szCs w:val="24"/>
                <w:shd w:val="clear" w:color="auto" w:fill="FFFFFF"/>
              </w:rPr>
              <w:t>，</w:t>
            </w:r>
            <w:r w:rsidR="00D2323E" w:rsidRPr="00D2323E">
              <w:rPr>
                <w:rFonts w:asciiTheme="minorEastAsia" w:eastAsiaTheme="minorEastAsia" w:hAnsiTheme="minorEastAsia" w:cs="Arial" w:hint="eastAsia"/>
                <w:sz w:val="24"/>
                <w:szCs w:val="24"/>
                <w:shd w:val="clear" w:color="auto" w:fill="FFFFFF"/>
              </w:rPr>
              <w:t>并且通过并购的不断落地继续增添发展加速度。</w:t>
            </w:r>
            <w:r w:rsidR="00D6588F">
              <w:rPr>
                <w:rFonts w:asciiTheme="minorEastAsia" w:eastAsiaTheme="minorEastAsia" w:hAnsiTheme="minorEastAsia" w:cs="Arial" w:hint="eastAsia"/>
                <w:sz w:val="24"/>
                <w:szCs w:val="24"/>
                <w:shd w:val="clear" w:color="auto" w:fill="FFFFFF"/>
              </w:rPr>
              <w:t>其中以并购子公司为例，公司</w:t>
            </w:r>
            <w:r w:rsidR="00D6588F" w:rsidRPr="00D6588F">
              <w:rPr>
                <w:rFonts w:asciiTheme="minorEastAsia" w:eastAsiaTheme="minorEastAsia" w:hAnsiTheme="minorEastAsia" w:cs="Arial" w:hint="eastAsia"/>
                <w:sz w:val="24"/>
                <w:szCs w:val="24"/>
                <w:shd w:val="clear" w:color="auto" w:fill="FFFFFF"/>
              </w:rPr>
              <w:t>2020年并购的血浆采集方案业务近4年营业收入复合增长率约14%；2022年加入公司的公卫信息化业务今年前三季度收入增速超40%；2023年并购的药房自动化业务前三季度接近翻番</w:t>
            </w:r>
            <w:r w:rsidR="00E42B4E">
              <w:rPr>
                <w:rFonts w:asciiTheme="minorEastAsia" w:eastAsiaTheme="minorEastAsia" w:hAnsiTheme="minorEastAsia" w:cs="Arial" w:hint="eastAsia"/>
                <w:sz w:val="24"/>
                <w:szCs w:val="24"/>
                <w:shd w:val="clear" w:color="auto" w:fill="FFFFFF"/>
              </w:rPr>
              <w:t>；</w:t>
            </w:r>
            <w:r w:rsidR="004C2B9C" w:rsidRPr="004C2B9C">
              <w:rPr>
                <w:rFonts w:asciiTheme="minorEastAsia" w:eastAsiaTheme="minorEastAsia" w:hAnsiTheme="minorEastAsia" w:cs="Arial" w:hint="eastAsia"/>
                <w:sz w:val="24"/>
                <w:szCs w:val="24"/>
                <w:shd w:val="clear" w:color="auto" w:fill="FFFFFF"/>
              </w:rPr>
              <w:t>同时</w:t>
            </w:r>
            <w:r w:rsidR="004C2B9C">
              <w:rPr>
                <w:rFonts w:asciiTheme="minorEastAsia" w:eastAsiaTheme="minorEastAsia" w:hAnsiTheme="minorEastAsia" w:cs="Arial" w:hint="eastAsia"/>
                <w:sz w:val="24"/>
                <w:szCs w:val="24"/>
                <w:shd w:val="clear" w:color="auto" w:fill="FFFFFF"/>
              </w:rPr>
              <w:t>今年</w:t>
            </w:r>
            <w:r w:rsidR="004C2B9C" w:rsidRPr="004C2B9C">
              <w:rPr>
                <w:rFonts w:asciiTheme="minorEastAsia" w:eastAsiaTheme="minorEastAsia" w:hAnsiTheme="minorEastAsia" w:cs="Arial" w:hint="eastAsia"/>
                <w:sz w:val="24"/>
                <w:szCs w:val="24"/>
                <w:shd w:val="clear" w:color="auto" w:fill="FFFFFF"/>
              </w:rPr>
              <w:t>上海元析仪器并购落地，公司正式切入分析仪器赛道，多品类发展新格局进一步夯实</w:t>
            </w:r>
            <w:r w:rsidR="00D6588F" w:rsidRPr="00D6588F">
              <w:rPr>
                <w:rFonts w:asciiTheme="minorEastAsia" w:eastAsiaTheme="minorEastAsia" w:hAnsiTheme="minorEastAsia" w:cs="Arial" w:hint="eastAsia"/>
                <w:sz w:val="24"/>
                <w:szCs w:val="24"/>
                <w:shd w:val="clear" w:color="auto" w:fill="FFFFFF"/>
              </w:rPr>
              <w:t>。后</w:t>
            </w:r>
            <w:r w:rsidR="00D6588F">
              <w:rPr>
                <w:rFonts w:asciiTheme="minorEastAsia" w:eastAsiaTheme="minorEastAsia" w:hAnsiTheme="minorEastAsia" w:cs="Arial" w:hint="eastAsia"/>
                <w:sz w:val="24"/>
                <w:szCs w:val="24"/>
                <w:shd w:val="clear" w:color="auto" w:fill="FFFFFF"/>
              </w:rPr>
              <w:t>续</w:t>
            </w:r>
            <w:r w:rsidR="00D6588F" w:rsidRPr="00D6588F">
              <w:rPr>
                <w:rFonts w:asciiTheme="minorEastAsia" w:eastAsiaTheme="minorEastAsia" w:hAnsiTheme="minorEastAsia" w:cs="Arial" w:hint="eastAsia"/>
                <w:sz w:val="24"/>
                <w:szCs w:val="24"/>
                <w:shd w:val="clear" w:color="auto" w:fill="FFFFFF"/>
              </w:rPr>
              <w:t>，公司</w:t>
            </w:r>
            <w:r w:rsidR="00D6588F">
              <w:rPr>
                <w:rFonts w:asciiTheme="minorEastAsia" w:eastAsiaTheme="minorEastAsia" w:hAnsiTheme="minorEastAsia" w:cs="Arial" w:hint="eastAsia"/>
                <w:sz w:val="24"/>
                <w:szCs w:val="24"/>
                <w:shd w:val="clear" w:color="auto" w:fill="FFFFFF"/>
              </w:rPr>
              <w:t>会持续聚焦生命科学和医疗创新两大板块，围绕已经布局的产业，专注于用户需求下的场景方案延展</w:t>
            </w:r>
            <w:r w:rsidR="00D6588F" w:rsidRPr="00D6588F">
              <w:rPr>
                <w:rFonts w:asciiTheme="minorEastAsia" w:eastAsiaTheme="minorEastAsia" w:hAnsiTheme="minorEastAsia" w:cs="Arial" w:hint="eastAsia"/>
                <w:sz w:val="24"/>
                <w:szCs w:val="24"/>
                <w:shd w:val="clear" w:color="auto" w:fill="FFFFFF"/>
              </w:rPr>
              <w:t>，</w:t>
            </w:r>
            <w:r w:rsidR="00D6588F">
              <w:rPr>
                <w:rFonts w:asciiTheme="minorEastAsia" w:eastAsiaTheme="minorEastAsia" w:hAnsiTheme="minorEastAsia" w:cs="Arial" w:hint="eastAsia"/>
                <w:sz w:val="24"/>
                <w:szCs w:val="24"/>
                <w:shd w:val="clear" w:color="auto" w:fill="FFFFFF"/>
              </w:rPr>
              <w:t>通过内生加外延的方式使公司新</w:t>
            </w:r>
            <w:r w:rsidR="00D6588F" w:rsidRPr="00D6588F">
              <w:rPr>
                <w:rFonts w:asciiTheme="minorEastAsia" w:eastAsiaTheme="minorEastAsia" w:hAnsiTheme="minorEastAsia" w:cs="Arial" w:hint="eastAsia"/>
                <w:sz w:val="24"/>
                <w:szCs w:val="24"/>
                <w:shd w:val="clear" w:color="auto" w:fill="FFFFFF"/>
              </w:rPr>
              <w:t>产业的梯次布局越来越完善。</w:t>
            </w:r>
          </w:p>
          <w:p w14:paraId="7B767FFA" w14:textId="0A50B24E" w:rsidR="00253F41" w:rsidRPr="00E33311" w:rsidRDefault="00E33311" w:rsidP="00253F41">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w:t>
            </w:r>
            <w:r w:rsidR="00891D55">
              <w:rPr>
                <w:rFonts w:asciiTheme="minorEastAsia" w:eastAsiaTheme="minorEastAsia" w:hAnsiTheme="minorEastAsia" w:cs="Arial" w:hint="eastAsia"/>
                <w:b/>
                <w:sz w:val="24"/>
                <w:szCs w:val="24"/>
                <w:shd w:val="clear" w:color="auto" w:fill="FFFFFF"/>
              </w:rPr>
              <w:t>五</w:t>
            </w:r>
            <w:r w:rsidRPr="00E33311">
              <w:rPr>
                <w:rFonts w:asciiTheme="minorEastAsia" w:eastAsiaTheme="minorEastAsia" w:hAnsiTheme="minorEastAsia" w:cs="Arial" w:hint="eastAsia"/>
                <w:b/>
                <w:sz w:val="24"/>
                <w:szCs w:val="24"/>
                <w:shd w:val="clear" w:color="auto" w:fill="FFFFFF"/>
              </w:rPr>
              <w:t>:</w:t>
            </w:r>
            <w:r w:rsidR="00253F41">
              <w:rPr>
                <w:rFonts w:asciiTheme="minorEastAsia" w:eastAsiaTheme="minorEastAsia" w:hAnsiTheme="minorEastAsia" w:cs="Arial" w:hint="eastAsia"/>
                <w:b/>
                <w:sz w:val="24"/>
                <w:szCs w:val="24"/>
                <w:shd w:val="clear" w:color="auto" w:fill="FFFFFF"/>
              </w:rPr>
              <w:t>公司对未来发展空间是如何看的</w:t>
            </w:r>
            <w:r w:rsidR="00253F41" w:rsidRPr="00E33311">
              <w:rPr>
                <w:rFonts w:asciiTheme="minorEastAsia" w:eastAsiaTheme="minorEastAsia" w:hAnsiTheme="minorEastAsia" w:cs="Arial" w:hint="eastAsia"/>
                <w:b/>
                <w:sz w:val="24"/>
                <w:szCs w:val="24"/>
                <w:shd w:val="clear" w:color="auto" w:fill="FFFFFF"/>
              </w:rPr>
              <w:t>？</w:t>
            </w:r>
          </w:p>
          <w:p w14:paraId="0C1893CF" w14:textId="77777777" w:rsidR="00253F41" w:rsidRPr="00BB4E54" w:rsidRDefault="00253F41" w:rsidP="00253F41">
            <w:pPr>
              <w:spacing w:line="360" w:lineRule="auto"/>
              <w:ind w:firstLineChars="200" w:firstLine="480"/>
              <w:rPr>
                <w:rFonts w:asciiTheme="minorEastAsia" w:eastAsiaTheme="minorEastAsia" w:hAnsiTheme="minorEastAsia" w:cs="Arial" w:hint="eastAsia"/>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w:t>
            </w:r>
            <w:r>
              <w:rPr>
                <w:rFonts w:hint="eastAsia"/>
              </w:rPr>
              <w:t xml:space="preserve"> </w:t>
            </w:r>
            <w:r w:rsidRPr="00BB4E54">
              <w:rPr>
                <w:rFonts w:asciiTheme="minorEastAsia" w:eastAsiaTheme="minorEastAsia" w:hAnsiTheme="minorEastAsia" w:cs="Arial" w:hint="eastAsia"/>
                <w:sz w:val="24"/>
                <w:szCs w:val="24"/>
                <w:shd w:val="clear" w:color="auto" w:fill="FFFFFF"/>
              </w:rPr>
              <w:t>随着公司的业务逐渐向正常发展轨道回归，我们对后续业务的发展很有信心，主要是基于以下几个方面：</w:t>
            </w:r>
          </w:p>
          <w:p w14:paraId="25EB1496" w14:textId="64D57D1E" w:rsidR="00253F41" w:rsidRPr="00BB4E54" w:rsidRDefault="00253F41" w:rsidP="00253F41">
            <w:pPr>
              <w:spacing w:line="360" w:lineRule="auto"/>
              <w:ind w:firstLineChars="200" w:firstLine="480"/>
              <w:rPr>
                <w:rFonts w:asciiTheme="minorEastAsia" w:eastAsiaTheme="minorEastAsia" w:hAnsiTheme="minorEastAsia" w:cs="Arial" w:hint="eastAsia"/>
                <w:sz w:val="24"/>
                <w:szCs w:val="24"/>
                <w:shd w:val="clear" w:color="auto" w:fill="FFFFFF"/>
              </w:rPr>
            </w:pPr>
            <w:r w:rsidRPr="00BB4E54">
              <w:rPr>
                <w:rFonts w:asciiTheme="minorEastAsia" w:eastAsiaTheme="minorEastAsia" w:hAnsiTheme="minorEastAsia" w:cs="Arial" w:hint="eastAsia"/>
                <w:sz w:val="24"/>
                <w:szCs w:val="24"/>
                <w:shd w:val="clear" w:color="auto" w:fill="FFFFFF"/>
              </w:rPr>
              <w:t>1、</w:t>
            </w:r>
            <w:r w:rsidRPr="00BB4E54">
              <w:rPr>
                <w:rFonts w:asciiTheme="minorEastAsia" w:eastAsiaTheme="minorEastAsia" w:hAnsiTheme="minorEastAsia" w:cs="Arial" w:hint="eastAsia"/>
                <w:b/>
                <w:bCs/>
                <w:sz w:val="24"/>
                <w:szCs w:val="24"/>
                <w:shd w:val="clear" w:color="auto" w:fill="FFFFFF"/>
              </w:rPr>
              <w:t>低温存储业务</w:t>
            </w:r>
            <w:r w:rsidRPr="00BB4E54">
              <w:rPr>
                <w:rFonts w:asciiTheme="minorEastAsia" w:eastAsiaTheme="minorEastAsia" w:hAnsiTheme="minorEastAsia" w:cs="Arial" w:hint="eastAsia"/>
                <w:sz w:val="24"/>
                <w:szCs w:val="24"/>
                <w:shd w:val="clear" w:color="auto" w:fill="FFFFFF"/>
              </w:rPr>
              <w:t>在海外市场具有广阔的发展空间，在国内市场具有丰富的结构性机会。公司在海外市场布局具有先发优势，</w:t>
            </w:r>
            <w:r w:rsidR="00194D5A">
              <w:rPr>
                <w:rFonts w:asciiTheme="minorEastAsia" w:eastAsiaTheme="minorEastAsia" w:hAnsiTheme="minorEastAsia" w:cs="Arial" w:hint="eastAsia"/>
                <w:sz w:val="24"/>
                <w:szCs w:val="24"/>
                <w:shd w:val="clear" w:color="auto" w:fill="FFFFFF"/>
              </w:rPr>
              <w:t>2</w:t>
            </w:r>
            <w:r w:rsidR="00194D5A">
              <w:rPr>
                <w:rFonts w:asciiTheme="minorEastAsia" w:eastAsiaTheme="minorEastAsia" w:hAnsiTheme="minorEastAsia" w:cs="Arial"/>
                <w:sz w:val="24"/>
                <w:szCs w:val="24"/>
                <w:shd w:val="clear" w:color="auto" w:fill="FFFFFF"/>
              </w:rPr>
              <w:t>016</w:t>
            </w:r>
            <w:r w:rsidR="00194D5A">
              <w:rPr>
                <w:rFonts w:asciiTheme="minorEastAsia" w:eastAsiaTheme="minorEastAsia" w:hAnsiTheme="minorEastAsia" w:cs="Arial" w:hint="eastAsia"/>
                <w:sz w:val="24"/>
                <w:szCs w:val="24"/>
                <w:shd w:val="clear" w:color="auto" w:fill="FFFFFF"/>
              </w:rPr>
              <w:t>年-</w:t>
            </w:r>
            <w:r w:rsidR="00194D5A">
              <w:rPr>
                <w:rFonts w:asciiTheme="minorEastAsia" w:eastAsiaTheme="minorEastAsia" w:hAnsiTheme="minorEastAsia" w:cs="Arial"/>
                <w:sz w:val="24"/>
                <w:szCs w:val="24"/>
                <w:shd w:val="clear" w:color="auto" w:fill="FFFFFF"/>
              </w:rPr>
              <w:t>2023</w:t>
            </w:r>
            <w:r w:rsidR="00194D5A">
              <w:rPr>
                <w:rFonts w:asciiTheme="minorEastAsia" w:eastAsiaTheme="minorEastAsia" w:hAnsiTheme="minorEastAsia" w:cs="Arial" w:hint="eastAsia"/>
                <w:sz w:val="24"/>
                <w:szCs w:val="24"/>
                <w:shd w:val="clear" w:color="auto" w:fill="FFFFFF"/>
              </w:rPr>
              <w:t>年的复合增速达3</w:t>
            </w:r>
            <w:r w:rsidR="00194D5A">
              <w:rPr>
                <w:rFonts w:asciiTheme="minorEastAsia" w:eastAsiaTheme="minorEastAsia" w:hAnsiTheme="minorEastAsia" w:cs="Arial"/>
                <w:sz w:val="24"/>
                <w:szCs w:val="24"/>
                <w:shd w:val="clear" w:color="auto" w:fill="FFFFFF"/>
              </w:rPr>
              <w:t>4%</w:t>
            </w:r>
            <w:r w:rsidRPr="00BB4E54">
              <w:rPr>
                <w:rFonts w:asciiTheme="minorEastAsia" w:eastAsiaTheme="minorEastAsia" w:hAnsiTheme="minorEastAsia" w:cs="Arial" w:hint="eastAsia"/>
                <w:sz w:val="24"/>
                <w:szCs w:val="24"/>
                <w:shd w:val="clear" w:color="auto" w:fill="FFFFFF"/>
              </w:rPr>
              <w:t>。过去一年困扰海外的主要是项目类业务，随着今年交付周期的理顺后续将稳健发展；而低温存储产品全线处于提速状态，叠加更多非存储新产业加速出海，海外市场的持续快速发展具有良好支撑。国内低温存储行业的不确定性依然存在，但是对场景方案这类结构性机会的紧密把握，将会很大程度上帮助我们应对不确定性。</w:t>
            </w:r>
          </w:p>
          <w:p w14:paraId="468194A9" w14:textId="77777777" w:rsidR="00253F41" w:rsidRPr="00BB4E54" w:rsidRDefault="00253F41" w:rsidP="00253F41">
            <w:pPr>
              <w:spacing w:line="360" w:lineRule="auto"/>
              <w:ind w:firstLineChars="200" w:firstLine="480"/>
              <w:rPr>
                <w:rFonts w:asciiTheme="minorEastAsia" w:eastAsiaTheme="minorEastAsia" w:hAnsiTheme="minorEastAsia" w:cs="Arial" w:hint="eastAsia"/>
                <w:sz w:val="24"/>
                <w:szCs w:val="24"/>
                <w:shd w:val="clear" w:color="auto" w:fill="FFFFFF"/>
              </w:rPr>
            </w:pPr>
            <w:r w:rsidRPr="00BB4E54">
              <w:rPr>
                <w:rFonts w:asciiTheme="minorEastAsia" w:eastAsiaTheme="minorEastAsia" w:hAnsiTheme="minorEastAsia" w:cs="Arial" w:hint="eastAsia"/>
                <w:sz w:val="24"/>
                <w:szCs w:val="24"/>
                <w:shd w:val="clear" w:color="auto" w:fill="FFFFFF"/>
              </w:rPr>
              <w:t>2、</w:t>
            </w:r>
            <w:r w:rsidRPr="00BB4E54">
              <w:rPr>
                <w:rFonts w:asciiTheme="minorEastAsia" w:eastAsiaTheme="minorEastAsia" w:hAnsiTheme="minorEastAsia" w:cs="Arial" w:hint="eastAsia"/>
                <w:b/>
                <w:bCs/>
                <w:sz w:val="24"/>
                <w:szCs w:val="24"/>
                <w:shd w:val="clear" w:color="auto" w:fill="FFFFFF"/>
              </w:rPr>
              <w:t>非存储新产业</w:t>
            </w:r>
            <w:r w:rsidRPr="00BB4E54">
              <w:rPr>
                <w:rFonts w:asciiTheme="minorEastAsia" w:eastAsiaTheme="minorEastAsia" w:hAnsiTheme="minorEastAsia" w:cs="Arial" w:hint="eastAsia"/>
                <w:sz w:val="24"/>
                <w:szCs w:val="24"/>
                <w:shd w:val="clear" w:color="auto" w:fill="FFFFFF"/>
              </w:rPr>
              <w:t>将随着产品系列化布局持续放量，并坚持“内生+外延”双轮拓展。目前，公司非存储新产业已经呈现出了血液、用药自动化、实验室仪器等快速发展的梯次布局，后续要在产品系列上进一步丰富完善；并且通过并购的不断落地继续增添发展加速度。</w:t>
            </w:r>
          </w:p>
          <w:p w14:paraId="0F3D3226" w14:textId="12679949" w:rsidR="00E33311" w:rsidRPr="00253F41" w:rsidRDefault="00253F41" w:rsidP="00253F41">
            <w:pPr>
              <w:spacing w:line="360" w:lineRule="auto"/>
              <w:ind w:firstLineChars="200" w:firstLine="480"/>
              <w:rPr>
                <w:rFonts w:asciiTheme="minorEastAsia" w:eastAsiaTheme="minorEastAsia" w:hAnsiTheme="minorEastAsia" w:cs="Arial" w:hint="eastAsia"/>
                <w:sz w:val="24"/>
                <w:szCs w:val="24"/>
                <w:shd w:val="clear" w:color="auto" w:fill="FFFFFF"/>
              </w:rPr>
            </w:pPr>
            <w:r w:rsidRPr="00BB4E54">
              <w:rPr>
                <w:rFonts w:asciiTheme="minorEastAsia" w:eastAsiaTheme="minorEastAsia" w:hAnsiTheme="minorEastAsia" w:cs="Arial" w:hint="eastAsia"/>
                <w:sz w:val="24"/>
                <w:szCs w:val="24"/>
                <w:shd w:val="clear" w:color="auto" w:fill="FFFFFF"/>
              </w:rPr>
              <w:t>总体来说，随着各项战略的持续落地，公司的业绩增长空间将进一步打开，公司有信心为投资者创造更大的价值！</w:t>
            </w:r>
          </w:p>
        </w:tc>
      </w:tr>
      <w:tr w:rsidR="007126E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7126EF" w:rsidRDefault="007126EF" w:rsidP="00DB07CF">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022234CD" w:rsidR="007126EF" w:rsidRPr="000964B8" w:rsidRDefault="00E33311" w:rsidP="0032777D">
            <w:pPr>
              <w:spacing w:line="480" w:lineRule="atLeast"/>
              <w:rPr>
                <w:rFonts w:eastAsiaTheme="minorEastAsia"/>
                <w:bCs/>
                <w:iCs/>
                <w:sz w:val="24"/>
                <w:szCs w:val="24"/>
              </w:rPr>
            </w:pPr>
            <w:r>
              <w:rPr>
                <w:rFonts w:eastAsiaTheme="minorEastAsia" w:hint="eastAsia"/>
                <w:bCs/>
                <w:iCs/>
                <w:sz w:val="24"/>
                <w:szCs w:val="24"/>
              </w:rPr>
              <w:t>无</w:t>
            </w:r>
          </w:p>
        </w:tc>
      </w:tr>
      <w:tr w:rsidR="007126E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0A08A771" w:rsidR="007126EF" w:rsidRDefault="000E65F5" w:rsidP="00D77AC4">
            <w:pPr>
              <w:spacing w:line="480" w:lineRule="atLeast"/>
              <w:rPr>
                <w:rFonts w:eastAsiaTheme="minorEastAsia"/>
                <w:bCs/>
                <w:iCs/>
                <w:sz w:val="24"/>
                <w:szCs w:val="24"/>
              </w:rPr>
            </w:pPr>
            <w:r>
              <w:rPr>
                <w:rFonts w:eastAsiaTheme="minorEastAsia" w:hint="eastAsia"/>
                <w:bCs/>
                <w:iCs/>
                <w:sz w:val="24"/>
                <w:szCs w:val="24"/>
              </w:rPr>
              <w:t>2024</w:t>
            </w:r>
            <w:r w:rsidR="007126EF">
              <w:rPr>
                <w:rFonts w:eastAsiaTheme="minorEastAsia" w:hint="eastAsia"/>
                <w:bCs/>
                <w:iCs/>
                <w:sz w:val="24"/>
                <w:szCs w:val="24"/>
              </w:rPr>
              <w:t>年</w:t>
            </w:r>
            <w:r w:rsidR="00E33311">
              <w:rPr>
                <w:rFonts w:eastAsiaTheme="minorEastAsia" w:hint="eastAsia"/>
                <w:bCs/>
                <w:iCs/>
                <w:sz w:val="24"/>
                <w:szCs w:val="24"/>
              </w:rPr>
              <w:t>1</w:t>
            </w:r>
            <w:r w:rsidR="00457B87">
              <w:rPr>
                <w:rFonts w:eastAsiaTheme="minorEastAsia"/>
                <w:bCs/>
                <w:iCs/>
                <w:sz w:val="24"/>
                <w:szCs w:val="24"/>
              </w:rPr>
              <w:t>1</w:t>
            </w:r>
            <w:r w:rsidR="007126EF">
              <w:rPr>
                <w:rFonts w:eastAsiaTheme="minorEastAsia" w:hint="eastAsia"/>
                <w:bCs/>
                <w:iCs/>
                <w:sz w:val="24"/>
                <w:szCs w:val="24"/>
              </w:rPr>
              <w:t>月</w:t>
            </w:r>
            <w:r w:rsidR="00042C5C">
              <w:rPr>
                <w:rFonts w:eastAsiaTheme="minorEastAsia" w:hint="eastAsia"/>
                <w:bCs/>
                <w:iCs/>
                <w:sz w:val="24"/>
                <w:szCs w:val="24"/>
              </w:rPr>
              <w:t>8</w:t>
            </w:r>
            <w:r w:rsidR="0035220C">
              <w:rPr>
                <w:rFonts w:eastAsiaTheme="minorEastAsia" w:hint="eastAsia"/>
                <w:bCs/>
                <w:iCs/>
                <w:sz w:val="24"/>
                <w:szCs w:val="24"/>
              </w:rPr>
              <w:t>日</w:t>
            </w:r>
          </w:p>
        </w:tc>
      </w:tr>
    </w:tbl>
    <w:p w14:paraId="4258E358" w14:textId="77777777" w:rsidR="00E33311" w:rsidRDefault="00E33311">
      <w:pPr>
        <w:widowControl/>
        <w:jc w:val="left"/>
        <w:rPr>
          <w:b/>
          <w:sz w:val="24"/>
        </w:rPr>
        <w:sectPr w:rsidR="00E33311" w:rsidSect="00436A39">
          <w:footerReference w:type="default" r:id="rId7"/>
          <w:pgSz w:w="11906" w:h="16838"/>
          <w:pgMar w:top="1440" w:right="1797" w:bottom="1440" w:left="1797" w:header="851" w:footer="992" w:gutter="0"/>
          <w:cols w:space="425"/>
          <w:docGrid w:type="lines" w:linePitch="312"/>
        </w:sectPr>
      </w:pPr>
    </w:p>
    <w:p w14:paraId="30B7C48B" w14:textId="67802B64" w:rsidR="005238C7" w:rsidRDefault="005238C7" w:rsidP="00457B87">
      <w:pPr>
        <w:widowControl/>
        <w:jc w:val="left"/>
        <w:rPr>
          <w:b/>
          <w:sz w:val="24"/>
        </w:rPr>
      </w:pPr>
    </w:p>
    <w:sectPr w:rsidR="005238C7" w:rsidSect="00436A3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11651" w14:textId="77777777" w:rsidR="00092DFC" w:rsidRDefault="00092DFC">
      <w:r>
        <w:separator/>
      </w:r>
    </w:p>
  </w:endnote>
  <w:endnote w:type="continuationSeparator" w:id="0">
    <w:p w14:paraId="476B0BF6" w14:textId="77777777" w:rsidR="00092DFC" w:rsidRDefault="0009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517116" w:rsidRDefault="00517116" w:rsidP="00DF598B">
    <w:pPr>
      <w:pStyle w:val="a8"/>
    </w:pPr>
  </w:p>
  <w:p w14:paraId="62B21A8B" w14:textId="77777777" w:rsidR="00517116" w:rsidRDefault="005171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134F9" w14:textId="77777777" w:rsidR="00092DFC" w:rsidRDefault="00092DFC">
      <w:r>
        <w:separator/>
      </w:r>
    </w:p>
  </w:footnote>
  <w:footnote w:type="continuationSeparator" w:id="0">
    <w:p w14:paraId="6CB494E8" w14:textId="77777777" w:rsidR="00092DFC" w:rsidRDefault="00092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265F"/>
    <w:rsid w:val="000128D0"/>
    <w:rsid w:val="00013934"/>
    <w:rsid w:val="00016A35"/>
    <w:rsid w:val="00017DAD"/>
    <w:rsid w:val="00020D06"/>
    <w:rsid w:val="000228C6"/>
    <w:rsid w:val="00022C29"/>
    <w:rsid w:val="00023EB9"/>
    <w:rsid w:val="0002765E"/>
    <w:rsid w:val="0003029C"/>
    <w:rsid w:val="00031606"/>
    <w:rsid w:val="00035660"/>
    <w:rsid w:val="0003672C"/>
    <w:rsid w:val="00037150"/>
    <w:rsid w:val="000405A3"/>
    <w:rsid w:val="0004258A"/>
    <w:rsid w:val="00042C5C"/>
    <w:rsid w:val="00042EA6"/>
    <w:rsid w:val="000458D6"/>
    <w:rsid w:val="00045CCC"/>
    <w:rsid w:val="00046644"/>
    <w:rsid w:val="000468A3"/>
    <w:rsid w:val="000476B7"/>
    <w:rsid w:val="00052F09"/>
    <w:rsid w:val="000533ED"/>
    <w:rsid w:val="0005480F"/>
    <w:rsid w:val="00056256"/>
    <w:rsid w:val="00056970"/>
    <w:rsid w:val="00056A4A"/>
    <w:rsid w:val="00057889"/>
    <w:rsid w:val="00060B13"/>
    <w:rsid w:val="000620C0"/>
    <w:rsid w:val="00062316"/>
    <w:rsid w:val="00064E4D"/>
    <w:rsid w:val="000657BC"/>
    <w:rsid w:val="000657DC"/>
    <w:rsid w:val="0006583F"/>
    <w:rsid w:val="00066B88"/>
    <w:rsid w:val="00067430"/>
    <w:rsid w:val="000702B9"/>
    <w:rsid w:val="000733AA"/>
    <w:rsid w:val="000734ED"/>
    <w:rsid w:val="00074EA6"/>
    <w:rsid w:val="00075E68"/>
    <w:rsid w:val="000760E6"/>
    <w:rsid w:val="000776D9"/>
    <w:rsid w:val="00077DE7"/>
    <w:rsid w:val="00083292"/>
    <w:rsid w:val="00083953"/>
    <w:rsid w:val="00083E63"/>
    <w:rsid w:val="0008592C"/>
    <w:rsid w:val="00085DA7"/>
    <w:rsid w:val="00085F84"/>
    <w:rsid w:val="00086215"/>
    <w:rsid w:val="000864FC"/>
    <w:rsid w:val="000866F4"/>
    <w:rsid w:val="00087D94"/>
    <w:rsid w:val="00090613"/>
    <w:rsid w:val="00092DFC"/>
    <w:rsid w:val="000964B8"/>
    <w:rsid w:val="000A1587"/>
    <w:rsid w:val="000A54C3"/>
    <w:rsid w:val="000A6C75"/>
    <w:rsid w:val="000A7C7A"/>
    <w:rsid w:val="000B2930"/>
    <w:rsid w:val="000B3921"/>
    <w:rsid w:val="000B47EB"/>
    <w:rsid w:val="000C11B0"/>
    <w:rsid w:val="000C1371"/>
    <w:rsid w:val="000C26F4"/>
    <w:rsid w:val="000C38CA"/>
    <w:rsid w:val="000C392A"/>
    <w:rsid w:val="000C5A9A"/>
    <w:rsid w:val="000D0621"/>
    <w:rsid w:val="000D1B77"/>
    <w:rsid w:val="000D2089"/>
    <w:rsid w:val="000D3408"/>
    <w:rsid w:val="000D4AEF"/>
    <w:rsid w:val="000D4E60"/>
    <w:rsid w:val="000D5C05"/>
    <w:rsid w:val="000E05B3"/>
    <w:rsid w:val="000E31F9"/>
    <w:rsid w:val="000E35AE"/>
    <w:rsid w:val="000E366F"/>
    <w:rsid w:val="000E65F5"/>
    <w:rsid w:val="000E6817"/>
    <w:rsid w:val="000E6F50"/>
    <w:rsid w:val="000E75E7"/>
    <w:rsid w:val="000F0604"/>
    <w:rsid w:val="000F1B3F"/>
    <w:rsid w:val="000F2D23"/>
    <w:rsid w:val="000F3C61"/>
    <w:rsid w:val="000F797E"/>
    <w:rsid w:val="000F7BE5"/>
    <w:rsid w:val="00100628"/>
    <w:rsid w:val="001013E2"/>
    <w:rsid w:val="00105B65"/>
    <w:rsid w:val="0010705A"/>
    <w:rsid w:val="0010706B"/>
    <w:rsid w:val="0011134F"/>
    <w:rsid w:val="00113BEC"/>
    <w:rsid w:val="0011540C"/>
    <w:rsid w:val="00117BE6"/>
    <w:rsid w:val="00117E7C"/>
    <w:rsid w:val="0012165B"/>
    <w:rsid w:val="0012392E"/>
    <w:rsid w:val="00125602"/>
    <w:rsid w:val="00130D9E"/>
    <w:rsid w:val="00134E3F"/>
    <w:rsid w:val="00141859"/>
    <w:rsid w:val="00142A00"/>
    <w:rsid w:val="001438B8"/>
    <w:rsid w:val="00144764"/>
    <w:rsid w:val="0014675B"/>
    <w:rsid w:val="001469A8"/>
    <w:rsid w:val="001532DD"/>
    <w:rsid w:val="00155763"/>
    <w:rsid w:val="00155842"/>
    <w:rsid w:val="001561F4"/>
    <w:rsid w:val="00156888"/>
    <w:rsid w:val="00157FD8"/>
    <w:rsid w:val="0016122F"/>
    <w:rsid w:val="00161888"/>
    <w:rsid w:val="00161C13"/>
    <w:rsid w:val="00162302"/>
    <w:rsid w:val="001638B7"/>
    <w:rsid w:val="00164329"/>
    <w:rsid w:val="00164C31"/>
    <w:rsid w:val="00165484"/>
    <w:rsid w:val="00170FB3"/>
    <w:rsid w:val="00172EDB"/>
    <w:rsid w:val="001771B3"/>
    <w:rsid w:val="00182462"/>
    <w:rsid w:val="00182F54"/>
    <w:rsid w:val="00183247"/>
    <w:rsid w:val="001834D5"/>
    <w:rsid w:val="00185E78"/>
    <w:rsid w:val="001873B7"/>
    <w:rsid w:val="0019029A"/>
    <w:rsid w:val="0019036B"/>
    <w:rsid w:val="00193ABF"/>
    <w:rsid w:val="0019436B"/>
    <w:rsid w:val="00194D5A"/>
    <w:rsid w:val="00195BBA"/>
    <w:rsid w:val="00197B14"/>
    <w:rsid w:val="001A0846"/>
    <w:rsid w:val="001A0B98"/>
    <w:rsid w:val="001A45AB"/>
    <w:rsid w:val="001A4E93"/>
    <w:rsid w:val="001A6170"/>
    <w:rsid w:val="001B0D52"/>
    <w:rsid w:val="001B4E4F"/>
    <w:rsid w:val="001B5402"/>
    <w:rsid w:val="001B66D4"/>
    <w:rsid w:val="001B7DE5"/>
    <w:rsid w:val="001C0692"/>
    <w:rsid w:val="001C0806"/>
    <w:rsid w:val="001C2AF1"/>
    <w:rsid w:val="001C2CA9"/>
    <w:rsid w:val="001C414F"/>
    <w:rsid w:val="001C4A26"/>
    <w:rsid w:val="001D0E8A"/>
    <w:rsid w:val="001D2E07"/>
    <w:rsid w:val="001D5BDB"/>
    <w:rsid w:val="001D5EBC"/>
    <w:rsid w:val="001D5F04"/>
    <w:rsid w:val="001E028B"/>
    <w:rsid w:val="001E0E38"/>
    <w:rsid w:val="001E1371"/>
    <w:rsid w:val="001E5E85"/>
    <w:rsid w:val="001F2373"/>
    <w:rsid w:val="001F2E16"/>
    <w:rsid w:val="001F344A"/>
    <w:rsid w:val="0020238B"/>
    <w:rsid w:val="002033C0"/>
    <w:rsid w:val="00206FB9"/>
    <w:rsid w:val="00211AD7"/>
    <w:rsid w:val="00212B05"/>
    <w:rsid w:val="00214605"/>
    <w:rsid w:val="00214D8A"/>
    <w:rsid w:val="00215F7E"/>
    <w:rsid w:val="002162C0"/>
    <w:rsid w:val="00220AFB"/>
    <w:rsid w:val="00222E65"/>
    <w:rsid w:val="00226289"/>
    <w:rsid w:val="00226B38"/>
    <w:rsid w:val="0022729A"/>
    <w:rsid w:val="00227AB5"/>
    <w:rsid w:val="00232004"/>
    <w:rsid w:val="002326C5"/>
    <w:rsid w:val="00233645"/>
    <w:rsid w:val="0023418B"/>
    <w:rsid w:val="00236138"/>
    <w:rsid w:val="00236262"/>
    <w:rsid w:val="00240FB5"/>
    <w:rsid w:val="0024411A"/>
    <w:rsid w:val="00247908"/>
    <w:rsid w:val="0025169E"/>
    <w:rsid w:val="002533AC"/>
    <w:rsid w:val="00253F41"/>
    <w:rsid w:val="0025632B"/>
    <w:rsid w:val="00257ECB"/>
    <w:rsid w:val="00261103"/>
    <w:rsid w:val="002625BE"/>
    <w:rsid w:val="002703A0"/>
    <w:rsid w:val="00272291"/>
    <w:rsid w:val="002768EC"/>
    <w:rsid w:val="002815BB"/>
    <w:rsid w:val="002822F3"/>
    <w:rsid w:val="00283AF1"/>
    <w:rsid w:val="002863DE"/>
    <w:rsid w:val="002904CF"/>
    <w:rsid w:val="00295A63"/>
    <w:rsid w:val="002A015E"/>
    <w:rsid w:val="002A4737"/>
    <w:rsid w:val="002A487A"/>
    <w:rsid w:val="002A4E1D"/>
    <w:rsid w:val="002A6796"/>
    <w:rsid w:val="002A7157"/>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D08F2"/>
    <w:rsid w:val="002D3B91"/>
    <w:rsid w:val="002D425A"/>
    <w:rsid w:val="002D4761"/>
    <w:rsid w:val="002D5609"/>
    <w:rsid w:val="002D56D7"/>
    <w:rsid w:val="002E1C53"/>
    <w:rsid w:val="002E764E"/>
    <w:rsid w:val="002E7A68"/>
    <w:rsid w:val="002F1540"/>
    <w:rsid w:val="002F3625"/>
    <w:rsid w:val="002F417D"/>
    <w:rsid w:val="002F4223"/>
    <w:rsid w:val="002F7148"/>
    <w:rsid w:val="003011F5"/>
    <w:rsid w:val="00301B48"/>
    <w:rsid w:val="00301D88"/>
    <w:rsid w:val="00306057"/>
    <w:rsid w:val="003069A5"/>
    <w:rsid w:val="00306CC0"/>
    <w:rsid w:val="00313EAE"/>
    <w:rsid w:val="003163FB"/>
    <w:rsid w:val="00320AAE"/>
    <w:rsid w:val="0032300B"/>
    <w:rsid w:val="003237A1"/>
    <w:rsid w:val="00326D52"/>
    <w:rsid w:val="0032777D"/>
    <w:rsid w:val="003321E8"/>
    <w:rsid w:val="00332F4D"/>
    <w:rsid w:val="00333091"/>
    <w:rsid w:val="00336C84"/>
    <w:rsid w:val="00337DC8"/>
    <w:rsid w:val="003400DB"/>
    <w:rsid w:val="003419E1"/>
    <w:rsid w:val="00342065"/>
    <w:rsid w:val="003447E1"/>
    <w:rsid w:val="00344BD5"/>
    <w:rsid w:val="00346152"/>
    <w:rsid w:val="00346E94"/>
    <w:rsid w:val="0035220C"/>
    <w:rsid w:val="00352706"/>
    <w:rsid w:val="003535B2"/>
    <w:rsid w:val="003564B4"/>
    <w:rsid w:val="003568DB"/>
    <w:rsid w:val="00362C69"/>
    <w:rsid w:val="00364635"/>
    <w:rsid w:val="00365469"/>
    <w:rsid w:val="0037405B"/>
    <w:rsid w:val="00375BC7"/>
    <w:rsid w:val="00376D4E"/>
    <w:rsid w:val="003774D6"/>
    <w:rsid w:val="00380AAF"/>
    <w:rsid w:val="003828DB"/>
    <w:rsid w:val="0038733C"/>
    <w:rsid w:val="00387AE5"/>
    <w:rsid w:val="00390753"/>
    <w:rsid w:val="00394C8F"/>
    <w:rsid w:val="003965B0"/>
    <w:rsid w:val="003A30E3"/>
    <w:rsid w:val="003A3F94"/>
    <w:rsid w:val="003A62F1"/>
    <w:rsid w:val="003B325C"/>
    <w:rsid w:val="003B3283"/>
    <w:rsid w:val="003B42D2"/>
    <w:rsid w:val="003B460C"/>
    <w:rsid w:val="003B5856"/>
    <w:rsid w:val="003C1AC1"/>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9E5"/>
    <w:rsid w:val="003E7D57"/>
    <w:rsid w:val="003F5D8D"/>
    <w:rsid w:val="00400AEE"/>
    <w:rsid w:val="0040112B"/>
    <w:rsid w:val="0040209E"/>
    <w:rsid w:val="0040236B"/>
    <w:rsid w:val="00404285"/>
    <w:rsid w:val="004060A2"/>
    <w:rsid w:val="00410DBA"/>
    <w:rsid w:val="00410F08"/>
    <w:rsid w:val="00411877"/>
    <w:rsid w:val="004149CC"/>
    <w:rsid w:val="00416344"/>
    <w:rsid w:val="004207D2"/>
    <w:rsid w:val="00423D68"/>
    <w:rsid w:val="00424487"/>
    <w:rsid w:val="00427B67"/>
    <w:rsid w:val="004333B1"/>
    <w:rsid w:val="00433742"/>
    <w:rsid w:val="004346F2"/>
    <w:rsid w:val="004353E7"/>
    <w:rsid w:val="00435DA3"/>
    <w:rsid w:val="00436A39"/>
    <w:rsid w:val="00436E02"/>
    <w:rsid w:val="004374D0"/>
    <w:rsid w:val="00437B3A"/>
    <w:rsid w:val="00440B6D"/>
    <w:rsid w:val="004414C1"/>
    <w:rsid w:val="00445F1E"/>
    <w:rsid w:val="004465F7"/>
    <w:rsid w:val="00447339"/>
    <w:rsid w:val="00451125"/>
    <w:rsid w:val="0045289D"/>
    <w:rsid w:val="004548EA"/>
    <w:rsid w:val="00456D60"/>
    <w:rsid w:val="00457A5C"/>
    <w:rsid w:val="00457B87"/>
    <w:rsid w:val="00464896"/>
    <w:rsid w:val="00465101"/>
    <w:rsid w:val="004654CA"/>
    <w:rsid w:val="00466F1B"/>
    <w:rsid w:val="004700EF"/>
    <w:rsid w:val="004772C6"/>
    <w:rsid w:val="00480443"/>
    <w:rsid w:val="00480D98"/>
    <w:rsid w:val="004848C1"/>
    <w:rsid w:val="00490316"/>
    <w:rsid w:val="004904B8"/>
    <w:rsid w:val="00494DB9"/>
    <w:rsid w:val="004A115D"/>
    <w:rsid w:val="004A3138"/>
    <w:rsid w:val="004A5C75"/>
    <w:rsid w:val="004B020A"/>
    <w:rsid w:val="004B035B"/>
    <w:rsid w:val="004B33ED"/>
    <w:rsid w:val="004B477F"/>
    <w:rsid w:val="004B5A0A"/>
    <w:rsid w:val="004B6B27"/>
    <w:rsid w:val="004C188B"/>
    <w:rsid w:val="004C1CC2"/>
    <w:rsid w:val="004C29DC"/>
    <w:rsid w:val="004C2B9C"/>
    <w:rsid w:val="004C3904"/>
    <w:rsid w:val="004C3E08"/>
    <w:rsid w:val="004C4D90"/>
    <w:rsid w:val="004C5945"/>
    <w:rsid w:val="004D16C7"/>
    <w:rsid w:val="004D2C50"/>
    <w:rsid w:val="004D6067"/>
    <w:rsid w:val="004D7031"/>
    <w:rsid w:val="004E0C6A"/>
    <w:rsid w:val="004E1BBC"/>
    <w:rsid w:val="004E1C1B"/>
    <w:rsid w:val="004E1D84"/>
    <w:rsid w:val="004E30E2"/>
    <w:rsid w:val="004E35C4"/>
    <w:rsid w:val="004E3925"/>
    <w:rsid w:val="004E652E"/>
    <w:rsid w:val="004E6DD1"/>
    <w:rsid w:val="004E7410"/>
    <w:rsid w:val="004F213A"/>
    <w:rsid w:val="004F4112"/>
    <w:rsid w:val="004F4309"/>
    <w:rsid w:val="004F4B92"/>
    <w:rsid w:val="004F709D"/>
    <w:rsid w:val="004F7FAB"/>
    <w:rsid w:val="00501D36"/>
    <w:rsid w:val="005039F6"/>
    <w:rsid w:val="00504328"/>
    <w:rsid w:val="00510442"/>
    <w:rsid w:val="00510A62"/>
    <w:rsid w:val="005127C4"/>
    <w:rsid w:val="00515C86"/>
    <w:rsid w:val="00516537"/>
    <w:rsid w:val="00517116"/>
    <w:rsid w:val="00517E16"/>
    <w:rsid w:val="00522890"/>
    <w:rsid w:val="005238C7"/>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BFA"/>
    <w:rsid w:val="00546F11"/>
    <w:rsid w:val="00547060"/>
    <w:rsid w:val="0054735B"/>
    <w:rsid w:val="005510CF"/>
    <w:rsid w:val="00552486"/>
    <w:rsid w:val="0055254B"/>
    <w:rsid w:val="005525A8"/>
    <w:rsid w:val="005566D4"/>
    <w:rsid w:val="0055740F"/>
    <w:rsid w:val="00557698"/>
    <w:rsid w:val="00557FC1"/>
    <w:rsid w:val="00560241"/>
    <w:rsid w:val="00562B25"/>
    <w:rsid w:val="005644B9"/>
    <w:rsid w:val="00565E14"/>
    <w:rsid w:val="00566C44"/>
    <w:rsid w:val="00567D27"/>
    <w:rsid w:val="0057279D"/>
    <w:rsid w:val="0057286B"/>
    <w:rsid w:val="00572D52"/>
    <w:rsid w:val="00580DD1"/>
    <w:rsid w:val="0058331D"/>
    <w:rsid w:val="0058551A"/>
    <w:rsid w:val="0059247B"/>
    <w:rsid w:val="00592A8A"/>
    <w:rsid w:val="00597250"/>
    <w:rsid w:val="005A24BE"/>
    <w:rsid w:val="005A3EB3"/>
    <w:rsid w:val="005A436D"/>
    <w:rsid w:val="005B048F"/>
    <w:rsid w:val="005B46A2"/>
    <w:rsid w:val="005B57D0"/>
    <w:rsid w:val="005B7196"/>
    <w:rsid w:val="005C10F1"/>
    <w:rsid w:val="005C4092"/>
    <w:rsid w:val="005C5594"/>
    <w:rsid w:val="005C62A0"/>
    <w:rsid w:val="005C6A06"/>
    <w:rsid w:val="005C702B"/>
    <w:rsid w:val="005C776F"/>
    <w:rsid w:val="005D0592"/>
    <w:rsid w:val="005D0F66"/>
    <w:rsid w:val="005D1CF2"/>
    <w:rsid w:val="005D2114"/>
    <w:rsid w:val="005D51D5"/>
    <w:rsid w:val="005D5B5F"/>
    <w:rsid w:val="005D72FF"/>
    <w:rsid w:val="005E51C0"/>
    <w:rsid w:val="005F0A5E"/>
    <w:rsid w:val="005F281E"/>
    <w:rsid w:val="005F458C"/>
    <w:rsid w:val="005F4749"/>
    <w:rsid w:val="005F4E2B"/>
    <w:rsid w:val="005F7055"/>
    <w:rsid w:val="0060118A"/>
    <w:rsid w:val="0060304A"/>
    <w:rsid w:val="00603A7B"/>
    <w:rsid w:val="00604FE5"/>
    <w:rsid w:val="0060735D"/>
    <w:rsid w:val="00607E81"/>
    <w:rsid w:val="00612C42"/>
    <w:rsid w:val="00614FDD"/>
    <w:rsid w:val="00616311"/>
    <w:rsid w:val="00616B11"/>
    <w:rsid w:val="00617792"/>
    <w:rsid w:val="006179F7"/>
    <w:rsid w:val="00620086"/>
    <w:rsid w:val="006207FA"/>
    <w:rsid w:val="0062343F"/>
    <w:rsid w:val="0062477E"/>
    <w:rsid w:val="00624853"/>
    <w:rsid w:val="00624C3E"/>
    <w:rsid w:val="00625C0C"/>
    <w:rsid w:val="006333A7"/>
    <w:rsid w:val="00634610"/>
    <w:rsid w:val="00634972"/>
    <w:rsid w:val="006350AE"/>
    <w:rsid w:val="00635C2A"/>
    <w:rsid w:val="00636A81"/>
    <w:rsid w:val="0063751E"/>
    <w:rsid w:val="00637983"/>
    <w:rsid w:val="0064094E"/>
    <w:rsid w:val="0064128F"/>
    <w:rsid w:val="0064158E"/>
    <w:rsid w:val="0064356A"/>
    <w:rsid w:val="00645437"/>
    <w:rsid w:val="00646A2B"/>
    <w:rsid w:val="00646D56"/>
    <w:rsid w:val="0065365F"/>
    <w:rsid w:val="00656B76"/>
    <w:rsid w:val="00656E82"/>
    <w:rsid w:val="0066074B"/>
    <w:rsid w:val="0066294F"/>
    <w:rsid w:val="00667311"/>
    <w:rsid w:val="00667641"/>
    <w:rsid w:val="00670157"/>
    <w:rsid w:val="00680B4E"/>
    <w:rsid w:val="006823E4"/>
    <w:rsid w:val="00683165"/>
    <w:rsid w:val="00683A15"/>
    <w:rsid w:val="006856BD"/>
    <w:rsid w:val="00685D78"/>
    <w:rsid w:val="0068691E"/>
    <w:rsid w:val="00686B29"/>
    <w:rsid w:val="00687249"/>
    <w:rsid w:val="00687A1E"/>
    <w:rsid w:val="00690187"/>
    <w:rsid w:val="00690223"/>
    <w:rsid w:val="00690667"/>
    <w:rsid w:val="0069513B"/>
    <w:rsid w:val="006A127F"/>
    <w:rsid w:val="006A1983"/>
    <w:rsid w:val="006A2E46"/>
    <w:rsid w:val="006A54BD"/>
    <w:rsid w:val="006A690E"/>
    <w:rsid w:val="006A7C15"/>
    <w:rsid w:val="006B0D96"/>
    <w:rsid w:val="006B1F24"/>
    <w:rsid w:val="006B4F2F"/>
    <w:rsid w:val="006B5D65"/>
    <w:rsid w:val="006C0A16"/>
    <w:rsid w:val="006C23E3"/>
    <w:rsid w:val="006C6272"/>
    <w:rsid w:val="006D03AF"/>
    <w:rsid w:val="006D1526"/>
    <w:rsid w:val="006D1B3B"/>
    <w:rsid w:val="006D263D"/>
    <w:rsid w:val="006D457D"/>
    <w:rsid w:val="006D4AE6"/>
    <w:rsid w:val="006D592A"/>
    <w:rsid w:val="006D61C8"/>
    <w:rsid w:val="006D75A4"/>
    <w:rsid w:val="006E0BD6"/>
    <w:rsid w:val="006E2CA3"/>
    <w:rsid w:val="006F0A7B"/>
    <w:rsid w:val="006F3539"/>
    <w:rsid w:val="007000AB"/>
    <w:rsid w:val="00701700"/>
    <w:rsid w:val="00702929"/>
    <w:rsid w:val="007042BB"/>
    <w:rsid w:val="007050FE"/>
    <w:rsid w:val="00706E85"/>
    <w:rsid w:val="00706EF1"/>
    <w:rsid w:val="0071101B"/>
    <w:rsid w:val="007113F8"/>
    <w:rsid w:val="007126EF"/>
    <w:rsid w:val="00712B97"/>
    <w:rsid w:val="00715F6C"/>
    <w:rsid w:val="00715FB6"/>
    <w:rsid w:val="007207C7"/>
    <w:rsid w:val="00720AE1"/>
    <w:rsid w:val="00720C34"/>
    <w:rsid w:val="00720F6D"/>
    <w:rsid w:val="00722A9B"/>
    <w:rsid w:val="0072479B"/>
    <w:rsid w:val="00725657"/>
    <w:rsid w:val="00725F94"/>
    <w:rsid w:val="00741D75"/>
    <w:rsid w:val="00742D56"/>
    <w:rsid w:val="00743087"/>
    <w:rsid w:val="00743090"/>
    <w:rsid w:val="00746EA9"/>
    <w:rsid w:val="007470E0"/>
    <w:rsid w:val="007479A8"/>
    <w:rsid w:val="00751BE0"/>
    <w:rsid w:val="007536F2"/>
    <w:rsid w:val="00754269"/>
    <w:rsid w:val="00755D87"/>
    <w:rsid w:val="00756F30"/>
    <w:rsid w:val="007602E4"/>
    <w:rsid w:val="00760B23"/>
    <w:rsid w:val="007662BA"/>
    <w:rsid w:val="007668C3"/>
    <w:rsid w:val="00767703"/>
    <w:rsid w:val="00770FEC"/>
    <w:rsid w:val="00771688"/>
    <w:rsid w:val="00772033"/>
    <w:rsid w:val="007723A4"/>
    <w:rsid w:val="0077509A"/>
    <w:rsid w:val="007769DC"/>
    <w:rsid w:val="00780C09"/>
    <w:rsid w:val="00781BF1"/>
    <w:rsid w:val="00783A94"/>
    <w:rsid w:val="007912CB"/>
    <w:rsid w:val="007930FE"/>
    <w:rsid w:val="00794AAC"/>
    <w:rsid w:val="007A1CD1"/>
    <w:rsid w:val="007A2664"/>
    <w:rsid w:val="007A3721"/>
    <w:rsid w:val="007A569A"/>
    <w:rsid w:val="007B098A"/>
    <w:rsid w:val="007B0E3C"/>
    <w:rsid w:val="007B2193"/>
    <w:rsid w:val="007B273B"/>
    <w:rsid w:val="007B5FBF"/>
    <w:rsid w:val="007C0DE5"/>
    <w:rsid w:val="007C2838"/>
    <w:rsid w:val="007C4307"/>
    <w:rsid w:val="007C59B7"/>
    <w:rsid w:val="007C7A2F"/>
    <w:rsid w:val="007D087B"/>
    <w:rsid w:val="007D0973"/>
    <w:rsid w:val="007D28AF"/>
    <w:rsid w:val="007D2A39"/>
    <w:rsid w:val="007D2A78"/>
    <w:rsid w:val="007D4432"/>
    <w:rsid w:val="007D5EEB"/>
    <w:rsid w:val="007D6A57"/>
    <w:rsid w:val="007D7418"/>
    <w:rsid w:val="007E04EA"/>
    <w:rsid w:val="007E0832"/>
    <w:rsid w:val="007E14F0"/>
    <w:rsid w:val="007E1566"/>
    <w:rsid w:val="007E430B"/>
    <w:rsid w:val="007E50E3"/>
    <w:rsid w:val="007E59C1"/>
    <w:rsid w:val="007E5A9D"/>
    <w:rsid w:val="007E71A1"/>
    <w:rsid w:val="007F07FE"/>
    <w:rsid w:val="007F277A"/>
    <w:rsid w:val="007F6418"/>
    <w:rsid w:val="007F65E2"/>
    <w:rsid w:val="00800967"/>
    <w:rsid w:val="00801829"/>
    <w:rsid w:val="00801E3C"/>
    <w:rsid w:val="0080256B"/>
    <w:rsid w:val="0080347A"/>
    <w:rsid w:val="00803A3B"/>
    <w:rsid w:val="00805517"/>
    <w:rsid w:val="008129CC"/>
    <w:rsid w:val="00812A28"/>
    <w:rsid w:val="0081457D"/>
    <w:rsid w:val="00816A1C"/>
    <w:rsid w:val="00816A92"/>
    <w:rsid w:val="00816AA2"/>
    <w:rsid w:val="00816B48"/>
    <w:rsid w:val="00817A8D"/>
    <w:rsid w:val="0082048C"/>
    <w:rsid w:val="008254DE"/>
    <w:rsid w:val="00827DFF"/>
    <w:rsid w:val="00831D4F"/>
    <w:rsid w:val="00833C4C"/>
    <w:rsid w:val="0083514F"/>
    <w:rsid w:val="00835508"/>
    <w:rsid w:val="00835E81"/>
    <w:rsid w:val="008376A2"/>
    <w:rsid w:val="00840944"/>
    <w:rsid w:val="0084192D"/>
    <w:rsid w:val="00841CE3"/>
    <w:rsid w:val="00844BBE"/>
    <w:rsid w:val="00845411"/>
    <w:rsid w:val="00847B4E"/>
    <w:rsid w:val="00851218"/>
    <w:rsid w:val="00853E00"/>
    <w:rsid w:val="008545DB"/>
    <w:rsid w:val="008570E3"/>
    <w:rsid w:val="0086047A"/>
    <w:rsid w:val="00861551"/>
    <w:rsid w:val="00861BAB"/>
    <w:rsid w:val="00861F1F"/>
    <w:rsid w:val="0086411A"/>
    <w:rsid w:val="00865842"/>
    <w:rsid w:val="00865988"/>
    <w:rsid w:val="0086765D"/>
    <w:rsid w:val="008720DA"/>
    <w:rsid w:val="00872EE4"/>
    <w:rsid w:val="008749EE"/>
    <w:rsid w:val="00886970"/>
    <w:rsid w:val="0089001B"/>
    <w:rsid w:val="0089115F"/>
    <w:rsid w:val="00891D55"/>
    <w:rsid w:val="00894A17"/>
    <w:rsid w:val="00894E8A"/>
    <w:rsid w:val="00895E16"/>
    <w:rsid w:val="0089649F"/>
    <w:rsid w:val="00897091"/>
    <w:rsid w:val="00897C36"/>
    <w:rsid w:val="008A077C"/>
    <w:rsid w:val="008A0FEA"/>
    <w:rsid w:val="008A2807"/>
    <w:rsid w:val="008A3B48"/>
    <w:rsid w:val="008B1163"/>
    <w:rsid w:val="008B3B43"/>
    <w:rsid w:val="008B59BE"/>
    <w:rsid w:val="008B6D3C"/>
    <w:rsid w:val="008C0395"/>
    <w:rsid w:val="008C0CB1"/>
    <w:rsid w:val="008C1537"/>
    <w:rsid w:val="008C6141"/>
    <w:rsid w:val="008C67B9"/>
    <w:rsid w:val="008C6B35"/>
    <w:rsid w:val="008C6D86"/>
    <w:rsid w:val="008D0550"/>
    <w:rsid w:val="008D0733"/>
    <w:rsid w:val="008D31BA"/>
    <w:rsid w:val="008D3FAF"/>
    <w:rsid w:val="008D4136"/>
    <w:rsid w:val="008D4ED1"/>
    <w:rsid w:val="008D5491"/>
    <w:rsid w:val="008D57C6"/>
    <w:rsid w:val="008E5A54"/>
    <w:rsid w:val="008E681B"/>
    <w:rsid w:val="008F09F2"/>
    <w:rsid w:val="008F2ED1"/>
    <w:rsid w:val="008F357B"/>
    <w:rsid w:val="008F35EE"/>
    <w:rsid w:val="008F366F"/>
    <w:rsid w:val="008F4552"/>
    <w:rsid w:val="008F60F0"/>
    <w:rsid w:val="008F7053"/>
    <w:rsid w:val="008F7DAF"/>
    <w:rsid w:val="0090181E"/>
    <w:rsid w:val="00901D68"/>
    <w:rsid w:val="009027B9"/>
    <w:rsid w:val="00904145"/>
    <w:rsid w:val="00904BC6"/>
    <w:rsid w:val="00905C14"/>
    <w:rsid w:val="00906668"/>
    <w:rsid w:val="009067A4"/>
    <w:rsid w:val="00906F3D"/>
    <w:rsid w:val="009072DC"/>
    <w:rsid w:val="009079E6"/>
    <w:rsid w:val="009103E0"/>
    <w:rsid w:val="00910B9B"/>
    <w:rsid w:val="009115CC"/>
    <w:rsid w:val="00914A0E"/>
    <w:rsid w:val="00914E0B"/>
    <w:rsid w:val="00915301"/>
    <w:rsid w:val="009159FD"/>
    <w:rsid w:val="009205AB"/>
    <w:rsid w:val="00921464"/>
    <w:rsid w:val="009220E1"/>
    <w:rsid w:val="009226E4"/>
    <w:rsid w:val="00922A72"/>
    <w:rsid w:val="0092339E"/>
    <w:rsid w:val="00930A07"/>
    <w:rsid w:val="009336EE"/>
    <w:rsid w:val="00933789"/>
    <w:rsid w:val="009339B8"/>
    <w:rsid w:val="00936CE4"/>
    <w:rsid w:val="00937209"/>
    <w:rsid w:val="0093727F"/>
    <w:rsid w:val="00940045"/>
    <w:rsid w:val="00942E1A"/>
    <w:rsid w:val="00943466"/>
    <w:rsid w:val="009456DE"/>
    <w:rsid w:val="00945721"/>
    <w:rsid w:val="009521D6"/>
    <w:rsid w:val="009533B5"/>
    <w:rsid w:val="0095618A"/>
    <w:rsid w:val="0096065C"/>
    <w:rsid w:val="009611C0"/>
    <w:rsid w:val="009648CB"/>
    <w:rsid w:val="00964F8B"/>
    <w:rsid w:val="00965D7F"/>
    <w:rsid w:val="009663C4"/>
    <w:rsid w:val="00970F4E"/>
    <w:rsid w:val="009730DB"/>
    <w:rsid w:val="00975080"/>
    <w:rsid w:val="0097555A"/>
    <w:rsid w:val="00976243"/>
    <w:rsid w:val="00977F7A"/>
    <w:rsid w:val="00982663"/>
    <w:rsid w:val="009830E7"/>
    <w:rsid w:val="0099628B"/>
    <w:rsid w:val="009A1028"/>
    <w:rsid w:val="009A2915"/>
    <w:rsid w:val="009A3454"/>
    <w:rsid w:val="009A400F"/>
    <w:rsid w:val="009A4699"/>
    <w:rsid w:val="009B022C"/>
    <w:rsid w:val="009B15E5"/>
    <w:rsid w:val="009B1BAB"/>
    <w:rsid w:val="009B35FA"/>
    <w:rsid w:val="009B63B4"/>
    <w:rsid w:val="009B7C4A"/>
    <w:rsid w:val="009C0FED"/>
    <w:rsid w:val="009C32F6"/>
    <w:rsid w:val="009C33AC"/>
    <w:rsid w:val="009C35EA"/>
    <w:rsid w:val="009C5303"/>
    <w:rsid w:val="009D004D"/>
    <w:rsid w:val="009D12FE"/>
    <w:rsid w:val="009D1EFC"/>
    <w:rsid w:val="009D37CA"/>
    <w:rsid w:val="009D783D"/>
    <w:rsid w:val="009E295C"/>
    <w:rsid w:val="009E6021"/>
    <w:rsid w:val="009E6C98"/>
    <w:rsid w:val="009F0FE2"/>
    <w:rsid w:val="009F111B"/>
    <w:rsid w:val="009F16DB"/>
    <w:rsid w:val="009F2C0C"/>
    <w:rsid w:val="009F5D81"/>
    <w:rsid w:val="009F71D5"/>
    <w:rsid w:val="00A015F1"/>
    <w:rsid w:val="00A0257C"/>
    <w:rsid w:val="00A02A22"/>
    <w:rsid w:val="00A031E0"/>
    <w:rsid w:val="00A04CC7"/>
    <w:rsid w:val="00A06FEB"/>
    <w:rsid w:val="00A0710C"/>
    <w:rsid w:val="00A07499"/>
    <w:rsid w:val="00A101A9"/>
    <w:rsid w:val="00A10EA4"/>
    <w:rsid w:val="00A1133D"/>
    <w:rsid w:val="00A12A7B"/>
    <w:rsid w:val="00A13A43"/>
    <w:rsid w:val="00A13A91"/>
    <w:rsid w:val="00A14653"/>
    <w:rsid w:val="00A15C39"/>
    <w:rsid w:val="00A16FFC"/>
    <w:rsid w:val="00A17479"/>
    <w:rsid w:val="00A177B5"/>
    <w:rsid w:val="00A21690"/>
    <w:rsid w:val="00A22AF6"/>
    <w:rsid w:val="00A231D3"/>
    <w:rsid w:val="00A23290"/>
    <w:rsid w:val="00A24612"/>
    <w:rsid w:val="00A30C3E"/>
    <w:rsid w:val="00A311B1"/>
    <w:rsid w:val="00A32A2B"/>
    <w:rsid w:val="00A32B47"/>
    <w:rsid w:val="00A367F4"/>
    <w:rsid w:val="00A36FC3"/>
    <w:rsid w:val="00A3721C"/>
    <w:rsid w:val="00A37A81"/>
    <w:rsid w:val="00A41E8C"/>
    <w:rsid w:val="00A451F2"/>
    <w:rsid w:val="00A4699E"/>
    <w:rsid w:val="00A5020F"/>
    <w:rsid w:val="00A507E2"/>
    <w:rsid w:val="00A51276"/>
    <w:rsid w:val="00A534A9"/>
    <w:rsid w:val="00A536F9"/>
    <w:rsid w:val="00A5699E"/>
    <w:rsid w:val="00A56E2C"/>
    <w:rsid w:val="00A57017"/>
    <w:rsid w:val="00A5779B"/>
    <w:rsid w:val="00A606F5"/>
    <w:rsid w:val="00A61234"/>
    <w:rsid w:val="00A6142D"/>
    <w:rsid w:val="00A63BEC"/>
    <w:rsid w:val="00A64CCE"/>
    <w:rsid w:val="00A64D4F"/>
    <w:rsid w:val="00A650AF"/>
    <w:rsid w:val="00A66A0C"/>
    <w:rsid w:val="00A706F1"/>
    <w:rsid w:val="00A711B9"/>
    <w:rsid w:val="00A7151A"/>
    <w:rsid w:val="00A727D6"/>
    <w:rsid w:val="00A73AEA"/>
    <w:rsid w:val="00A74ACA"/>
    <w:rsid w:val="00A76453"/>
    <w:rsid w:val="00A81F11"/>
    <w:rsid w:val="00A8444B"/>
    <w:rsid w:val="00A84B32"/>
    <w:rsid w:val="00A861E4"/>
    <w:rsid w:val="00A86F9F"/>
    <w:rsid w:val="00A94035"/>
    <w:rsid w:val="00A94152"/>
    <w:rsid w:val="00A967EA"/>
    <w:rsid w:val="00A96F59"/>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E75"/>
    <w:rsid w:val="00AC5ABA"/>
    <w:rsid w:val="00AD26A2"/>
    <w:rsid w:val="00AD2E9A"/>
    <w:rsid w:val="00AD37D5"/>
    <w:rsid w:val="00AD3AE5"/>
    <w:rsid w:val="00AD5C98"/>
    <w:rsid w:val="00AD6195"/>
    <w:rsid w:val="00AE0440"/>
    <w:rsid w:val="00AE1B08"/>
    <w:rsid w:val="00AE213B"/>
    <w:rsid w:val="00AE52B4"/>
    <w:rsid w:val="00AF06F1"/>
    <w:rsid w:val="00AF28F9"/>
    <w:rsid w:val="00AF2D4A"/>
    <w:rsid w:val="00AF7AC3"/>
    <w:rsid w:val="00B02987"/>
    <w:rsid w:val="00B04882"/>
    <w:rsid w:val="00B06223"/>
    <w:rsid w:val="00B07E88"/>
    <w:rsid w:val="00B16128"/>
    <w:rsid w:val="00B1719E"/>
    <w:rsid w:val="00B21F5A"/>
    <w:rsid w:val="00B24C16"/>
    <w:rsid w:val="00B25253"/>
    <w:rsid w:val="00B26688"/>
    <w:rsid w:val="00B27AED"/>
    <w:rsid w:val="00B27C8F"/>
    <w:rsid w:val="00B30D6A"/>
    <w:rsid w:val="00B328A7"/>
    <w:rsid w:val="00B33E46"/>
    <w:rsid w:val="00B34D5A"/>
    <w:rsid w:val="00B352BB"/>
    <w:rsid w:val="00B37FA6"/>
    <w:rsid w:val="00B42585"/>
    <w:rsid w:val="00B4331E"/>
    <w:rsid w:val="00B53C14"/>
    <w:rsid w:val="00B53FF7"/>
    <w:rsid w:val="00B54912"/>
    <w:rsid w:val="00B55B0D"/>
    <w:rsid w:val="00B63CA3"/>
    <w:rsid w:val="00B6668C"/>
    <w:rsid w:val="00B67DB6"/>
    <w:rsid w:val="00B70312"/>
    <w:rsid w:val="00B70458"/>
    <w:rsid w:val="00B713EA"/>
    <w:rsid w:val="00B720DE"/>
    <w:rsid w:val="00B73216"/>
    <w:rsid w:val="00B768C8"/>
    <w:rsid w:val="00B82D08"/>
    <w:rsid w:val="00B850E6"/>
    <w:rsid w:val="00B856F9"/>
    <w:rsid w:val="00B85C9A"/>
    <w:rsid w:val="00B868D8"/>
    <w:rsid w:val="00B86944"/>
    <w:rsid w:val="00B86A12"/>
    <w:rsid w:val="00B9371E"/>
    <w:rsid w:val="00B9557C"/>
    <w:rsid w:val="00B95D9A"/>
    <w:rsid w:val="00B977EB"/>
    <w:rsid w:val="00BA0C47"/>
    <w:rsid w:val="00BA13C3"/>
    <w:rsid w:val="00BA311C"/>
    <w:rsid w:val="00BA3209"/>
    <w:rsid w:val="00BA398B"/>
    <w:rsid w:val="00BA4114"/>
    <w:rsid w:val="00BA4449"/>
    <w:rsid w:val="00BB0809"/>
    <w:rsid w:val="00BB2F88"/>
    <w:rsid w:val="00BB40A5"/>
    <w:rsid w:val="00BB43CC"/>
    <w:rsid w:val="00BB4E54"/>
    <w:rsid w:val="00BC276D"/>
    <w:rsid w:val="00BC33C2"/>
    <w:rsid w:val="00BC50FC"/>
    <w:rsid w:val="00BC5DCD"/>
    <w:rsid w:val="00BD00F1"/>
    <w:rsid w:val="00BD0D6F"/>
    <w:rsid w:val="00BD2A05"/>
    <w:rsid w:val="00BD4D8A"/>
    <w:rsid w:val="00BD6828"/>
    <w:rsid w:val="00BE10EB"/>
    <w:rsid w:val="00BE2402"/>
    <w:rsid w:val="00BE2EB8"/>
    <w:rsid w:val="00BE2F25"/>
    <w:rsid w:val="00BE4B9A"/>
    <w:rsid w:val="00BE52CE"/>
    <w:rsid w:val="00BE61AD"/>
    <w:rsid w:val="00BE71D1"/>
    <w:rsid w:val="00BE751F"/>
    <w:rsid w:val="00BF3604"/>
    <w:rsid w:val="00BF5D15"/>
    <w:rsid w:val="00C0183C"/>
    <w:rsid w:val="00C04E22"/>
    <w:rsid w:val="00C06A7E"/>
    <w:rsid w:val="00C07462"/>
    <w:rsid w:val="00C12514"/>
    <w:rsid w:val="00C135E4"/>
    <w:rsid w:val="00C14027"/>
    <w:rsid w:val="00C231C6"/>
    <w:rsid w:val="00C2338E"/>
    <w:rsid w:val="00C25544"/>
    <w:rsid w:val="00C2587B"/>
    <w:rsid w:val="00C26A99"/>
    <w:rsid w:val="00C26D08"/>
    <w:rsid w:val="00C26EBD"/>
    <w:rsid w:val="00C274D3"/>
    <w:rsid w:val="00C275E8"/>
    <w:rsid w:val="00C27B68"/>
    <w:rsid w:val="00C30070"/>
    <w:rsid w:val="00C308C1"/>
    <w:rsid w:val="00C31554"/>
    <w:rsid w:val="00C3168D"/>
    <w:rsid w:val="00C31B92"/>
    <w:rsid w:val="00C322F6"/>
    <w:rsid w:val="00C32F8C"/>
    <w:rsid w:val="00C33877"/>
    <w:rsid w:val="00C338B8"/>
    <w:rsid w:val="00C340AC"/>
    <w:rsid w:val="00C43ED0"/>
    <w:rsid w:val="00C466DB"/>
    <w:rsid w:val="00C468B2"/>
    <w:rsid w:val="00C46DC0"/>
    <w:rsid w:val="00C50006"/>
    <w:rsid w:val="00C517EF"/>
    <w:rsid w:val="00C54AE8"/>
    <w:rsid w:val="00C5732C"/>
    <w:rsid w:val="00C57BCD"/>
    <w:rsid w:val="00C57D5B"/>
    <w:rsid w:val="00C630BC"/>
    <w:rsid w:val="00C650E3"/>
    <w:rsid w:val="00C67B03"/>
    <w:rsid w:val="00C72F30"/>
    <w:rsid w:val="00C7535D"/>
    <w:rsid w:val="00C756B0"/>
    <w:rsid w:val="00C76AA8"/>
    <w:rsid w:val="00C771B0"/>
    <w:rsid w:val="00C80395"/>
    <w:rsid w:val="00C847DB"/>
    <w:rsid w:val="00C86541"/>
    <w:rsid w:val="00C872A7"/>
    <w:rsid w:val="00C90705"/>
    <w:rsid w:val="00C91DF6"/>
    <w:rsid w:val="00C93348"/>
    <w:rsid w:val="00C933AF"/>
    <w:rsid w:val="00C94080"/>
    <w:rsid w:val="00C9492E"/>
    <w:rsid w:val="00C94C7D"/>
    <w:rsid w:val="00CA2C7B"/>
    <w:rsid w:val="00CA2E60"/>
    <w:rsid w:val="00CA4696"/>
    <w:rsid w:val="00CA5578"/>
    <w:rsid w:val="00CB1BF5"/>
    <w:rsid w:val="00CB30C7"/>
    <w:rsid w:val="00CB429D"/>
    <w:rsid w:val="00CB5659"/>
    <w:rsid w:val="00CB60E1"/>
    <w:rsid w:val="00CB634A"/>
    <w:rsid w:val="00CB6521"/>
    <w:rsid w:val="00CC2F77"/>
    <w:rsid w:val="00CC5011"/>
    <w:rsid w:val="00CD0573"/>
    <w:rsid w:val="00CD0E32"/>
    <w:rsid w:val="00CD14A4"/>
    <w:rsid w:val="00CD18ED"/>
    <w:rsid w:val="00CD19C2"/>
    <w:rsid w:val="00CD256C"/>
    <w:rsid w:val="00CD580F"/>
    <w:rsid w:val="00CD704F"/>
    <w:rsid w:val="00CE0D0D"/>
    <w:rsid w:val="00CE1F99"/>
    <w:rsid w:val="00CE564C"/>
    <w:rsid w:val="00CE5CDB"/>
    <w:rsid w:val="00CF3140"/>
    <w:rsid w:val="00CF48E2"/>
    <w:rsid w:val="00CF4B03"/>
    <w:rsid w:val="00CF5606"/>
    <w:rsid w:val="00CF5D55"/>
    <w:rsid w:val="00D004BD"/>
    <w:rsid w:val="00D0106C"/>
    <w:rsid w:val="00D025C8"/>
    <w:rsid w:val="00D10BE1"/>
    <w:rsid w:val="00D1304D"/>
    <w:rsid w:val="00D13F2E"/>
    <w:rsid w:val="00D140E0"/>
    <w:rsid w:val="00D1421B"/>
    <w:rsid w:val="00D149BE"/>
    <w:rsid w:val="00D16F5E"/>
    <w:rsid w:val="00D2323E"/>
    <w:rsid w:val="00D24ED3"/>
    <w:rsid w:val="00D2767F"/>
    <w:rsid w:val="00D300BF"/>
    <w:rsid w:val="00D313CB"/>
    <w:rsid w:val="00D325E9"/>
    <w:rsid w:val="00D32714"/>
    <w:rsid w:val="00D32D67"/>
    <w:rsid w:val="00D3303C"/>
    <w:rsid w:val="00D36B7D"/>
    <w:rsid w:val="00D3783F"/>
    <w:rsid w:val="00D40128"/>
    <w:rsid w:val="00D40EEB"/>
    <w:rsid w:val="00D43355"/>
    <w:rsid w:val="00D46B17"/>
    <w:rsid w:val="00D47EEF"/>
    <w:rsid w:val="00D5069D"/>
    <w:rsid w:val="00D52EB4"/>
    <w:rsid w:val="00D54167"/>
    <w:rsid w:val="00D55A99"/>
    <w:rsid w:val="00D6043C"/>
    <w:rsid w:val="00D61BA0"/>
    <w:rsid w:val="00D63239"/>
    <w:rsid w:val="00D63B77"/>
    <w:rsid w:val="00D63D1E"/>
    <w:rsid w:val="00D6588F"/>
    <w:rsid w:val="00D705F3"/>
    <w:rsid w:val="00D728EB"/>
    <w:rsid w:val="00D75388"/>
    <w:rsid w:val="00D755EF"/>
    <w:rsid w:val="00D77AC4"/>
    <w:rsid w:val="00D80F27"/>
    <w:rsid w:val="00D81156"/>
    <w:rsid w:val="00D83DEB"/>
    <w:rsid w:val="00D858AD"/>
    <w:rsid w:val="00D8660F"/>
    <w:rsid w:val="00D86E20"/>
    <w:rsid w:val="00D91582"/>
    <w:rsid w:val="00D92DBA"/>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B598A"/>
    <w:rsid w:val="00DC1732"/>
    <w:rsid w:val="00DC401B"/>
    <w:rsid w:val="00DC4654"/>
    <w:rsid w:val="00DC5476"/>
    <w:rsid w:val="00DD0AB3"/>
    <w:rsid w:val="00DD3BE4"/>
    <w:rsid w:val="00DD512F"/>
    <w:rsid w:val="00DD6A06"/>
    <w:rsid w:val="00DE4224"/>
    <w:rsid w:val="00DE4934"/>
    <w:rsid w:val="00DF02B3"/>
    <w:rsid w:val="00DF0559"/>
    <w:rsid w:val="00DF0AE6"/>
    <w:rsid w:val="00DF2BAC"/>
    <w:rsid w:val="00DF48B6"/>
    <w:rsid w:val="00DF598B"/>
    <w:rsid w:val="00DF7A91"/>
    <w:rsid w:val="00E023CF"/>
    <w:rsid w:val="00E02CA9"/>
    <w:rsid w:val="00E0556F"/>
    <w:rsid w:val="00E0704A"/>
    <w:rsid w:val="00E13353"/>
    <w:rsid w:val="00E151BF"/>
    <w:rsid w:val="00E15CFC"/>
    <w:rsid w:val="00E160BB"/>
    <w:rsid w:val="00E16130"/>
    <w:rsid w:val="00E203C5"/>
    <w:rsid w:val="00E20B6E"/>
    <w:rsid w:val="00E217AF"/>
    <w:rsid w:val="00E21E68"/>
    <w:rsid w:val="00E25D21"/>
    <w:rsid w:val="00E276C6"/>
    <w:rsid w:val="00E27C7D"/>
    <w:rsid w:val="00E33311"/>
    <w:rsid w:val="00E337B0"/>
    <w:rsid w:val="00E40166"/>
    <w:rsid w:val="00E41E80"/>
    <w:rsid w:val="00E42B4E"/>
    <w:rsid w:val="00E445E4"/>
    <w:rsid w:val="00E459A9"/>
    <w:rsid w:val="00E4737E"/>
    <w:rsid w:val="00E504FB"/>
    <w:rsid w:val="00E52A43"/>
    <w:rsid w:val="00E55EF9"/>
    <w:rsid w:val="00E62954"/>
    <w:rsid w:val="00E62A7E"/>
    <w:rsid w:val="00E63E07"/>
    <w:rsid w:val="00E63F6A"/>
    <w:rsid w:val="00E63FA2"/>
    <w:rsid w:val="00E6769C"/>
    <w:rsid w:val="00E70090"/>
    <w:rsid w:val="00E70691"/>
    <w:rsid w:val="00E71C9B"/>
    <w:rsid w:val="00E74226"/>
    <w:rsid w:val="00E75115"/>
    <w:rsid w:val="00E75149"/>
    <w:rsid w:val="00E75230"/>
    <w:rsid w:val="00E753BE"/>
    <w:rsid w:val="00E770F4"/>
    <w:rsid w:val="00E775AB"/>
    <w:rsid w:val="00E77934"/>
    <w:rsid w:val="00E80FC3"/>
    <w:rsid w:val="00E812C5"/>
    <w:rsid w:val="00E841F6"/>
    <w:rsid w:val="00E86862"/>
    <w:rsid w:val="00E86B4D"/>
    <w:rsid w:val="00E954F2"/>
    <w:rsid w:val="00E978D1"/>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C04CF"/>
    <w:rsid w:val="00EC2173"/>
    <w:rsid w:val="00EC23CC"/>
    <w:rsid w:val="00EC3707"/>
    <w:rsid w:val="00EC40BB"/>
    <w:rsid w:val="00ED3CEA"/>
    <w:rsid w:val="00ED4154"/>
    <w:rsid w:val="00ED4562"/>
    <w:rsid w:val="00EE119C"/>
    <w:rsid w:val="00EE2196"/>
    <w:rsid w:val="00EE22F1"/>
    <w:rsid w:val="00EE3827"/>
    <w:rsid w:val="00EE4AB8"/>
    <w:rsid w:val="00EF02DC"/>
    <w:rsid w:val="00EF1C79"/>
    <w:rsid w:val="00EF1DA3"/>
    <w:rsid w:val="00EF1E33"/>
    <w:rsid w:val="00EF286B"/>
    <w:rsid w:val="00EF41D5"/>
    <w:rsid w:val="00EF70F6"/>
    <w:rsid w:val="00F005CC"/>
    <w:rsid w:val="00F00BFD"/>
    <w:rsid w:val="00F0116B"/>
    <w:rsid w:val="00F01BA7"/>
    <w:rsid w:val="00F01C15"/>
    <w:rsid w:val="00F01CB5"/>
    <w:rsid w:val="00F0258A"/>
    <w:rsid w:val="00F025B3"/>
    <w:rsid w:val="00F0458F"/>
    <w:rsid w:val="00F07DFD"/>
    <w:rsid w:val="00F11817"/>
    <w:rsid w:val="00F12016"/>
    <w:rsid w:val="00F13051"/>
    <w:rsid w:val="00F13556"/>
    <w:rsid w:val="00F14842"/>
    <w:rsid w:val="00F14AA5"/>
    <w:rsid w:val="00F150FF"/>
    <w:rsid w:val="00F15748"/>
    <w:rsid w:val="00F1798B"/>
    <w:rsid w:val="00F20594"/>
    <w:rsid w:val="00F20B84"/>
    <w:rsid w:val="00F243A3"/>
    <w:rsid w:val="00F24DB6"/>
    <w:rsid w:val="00F25DE8"/>
    <w:rsid w:val="00F27853"/>
    <w:rsid w:val="00F34612"/>
    <w:rsid w:val="00F43062"/>
    <w:rsid w:val="00F45FF5"/>
    <w:rsid w:val="00F47828"/>
    <w:rsid w:val="00F52A8D"/>
    <w:rsid w:val="00F54885"/>
    <w:rsid w:val="00F559D2"/>
    <w:rsid w:val="00F56CB1"/>
    <w:rsid w:val="00F61206"/>
    <w:rsid w:val="00F613DC"/>
    <w:rsid w:val="00F6411C"/>
    <w:rsid w:val="00F654F8"/>
    <w:rsid w:val="00F66B70"/>
    <w:rsid w:val="00F71032"/>
    <w:rsid w:val="00F71290"/>
    <w:rsid w:val="00F729C1"/>
    <w:rsid w:val="00F812C2"/>
    <w:rsid w:val="00F8300A"/>
    <w:rsid w:val="00F83E98"/>
    <w:rsid w:val="00F84690"/>
    <w:rsid w:val="00F86813"/>
    <w:rsid w:val="00F90124"/>
    <w:rsid w:val="00F90ABE"/>
    <w:rsid w:val="00F94316"/>
    <w:rsid w:val="00F966FC"/>
    <w:rsid w:val="00FA1BC0"/>
    <w:rsid w:val="00FA1E01"/>
    <w:rsid w:val="00FA2C02"/>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C796C"/>
    <w:rsid w:val="00FD168B"/>
    <w:rsid w:val="00FD2104"/>
    <w:rsid w:val="00FD2A51"/>
    <w:rsid w:val="00FD3191"/>
    <w:rsid w:val="00FD34C0"/>
    <w:rsid w:val="00FD4151"/>
    <w:rsid w:val="00FD48C0"/>
    <w:rsid w:val="00FD5EA6"/>
    <w:rsid w:val="00FD6410"/>
    <w:rsid w:val="00FD7D02"/>
    <w:rsid w:val="00FE0A1C"/>
    <w:rsid w:val="00FE1742"/>
    <w:rsid w:val="00FE4C7E"/>
    <w:rsid w:val="00FE7465"/>
    <w:rsid w:val="00FF0954"/>
    <w:rsid w:val="00FF16C8"/>
    <w:rsid w:val="00FF536A"/>
    <w:rsid w:val="01DB7ECE"/>
    <w:rsid w:val="055B7735"/>
    <w:rsid w:val="09CA4C53"/>
    <w:rsid w:val="0A424FBD"/>
    <w:rsid w:val="0A695261"/>
    <w:rsid w:val="0D8321F2"/>
    <w:rsid w:val="10A255AA"/>
    <w:rsid w:val="10FC376C"/>
    <w:rsid w:val="130F7D8D"/>
    <w:rsid w:val="15EE60AA"/>
    <w:rsid w:val="1A174205"/>
    <w:rsid w:val="1C421CEE"/>
    <w:rsid w:val="1E7354F5"/>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7B9721C"/>
    <w:rsid w:val="79002BED"/>
    <w:rsid w:val="7981580B"/>
    <w:rsid w:val="79F6726D"/>
    <w:rsid w:val="7A927884"/>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7B12"/>
  <w15:docId w15:val="{1D68161C-B5CE-450F-966C-368ACA4A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Title"/>
    <w:basedOn w:val="a"/>
    <w:next w:val="a"/>
    <w:link w:val="af"/>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0">
    <w:name w:val="annotation subject"/>
    <w:basedOn w:val="a4"/>
    <w:next w:val="a4"/>
    <w:link w:val="af1"/>
    <w:uiPriority w:val="99"/>
    <w:semiHidden/>
    <w:unhideWhenUsed/>
    <w:qFormat/>
    <w:rPr>
      <w:b/>
      <w:bCs/>
    </w:rPr>
  </w:style>
  <w:style w:type="character" w:styleId="af2">
    <w:name w:val="Strong"/>
    <w:uiPriority w:val="22"/>
    <w:qFormat/>
    <w:rPr>
      <w:b/>
      <w:bCs/>
    </w:rPr>
  </w:style>
  <w:style w:type="character" w:styleId="af3">
    <w:name w:val="Emphasis"/>
    <w:uiPriority w:val="20"/>
    <w:qFormat/>
    <w:rPr>
      <w:i/>
      <w:iCs/>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
    <w:name w:val="标题 字符"/>
    <w:link w:val="ae"/>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6">
    <w:name w:val="No Spacing"/>
    <w:uiPriority w:val="1"/>
    <w:qFormat/>
    <w:rPr>
      <w:sz w:val="22"/>
      <w:szCs w:val="22"/>
    </w:rPr>
  </w:style>
  <w:style w:type="paragraph" w:styleId="af7">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8">
    <w:name w:val="Quote"/>
    <w:basedOn w:val="a"/>
    <w:next w:val="a"/>
    <w:link w:val="af9"/>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9">
    <w:name w:val="引用 字符"/>
    <w:link w:val="af8"/>
    <w:uiPriority w:val="29"/>
    <w:qFormat/>
    <w:rPr>
      <w:i/>
      <w:iCs/>
      <w:color w:val="000000"/>
    </w:rPr>
  </w:style>
  <w:style w:type="paragraph" w:styleId="afa">
    <w:name w:val="Intense Quote"/>
    <w:basedOn w:val="a"/>
    <w:next w:val="a"/>
    <w:link w:val="afb"/>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b">
    <w:name w:val="明显引用 字符"/>
    <w:link w:val="afa"/>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1">
    <w:name w:val="批注主题 字符"/>
    <w:basedOn w:val="a5"/>
    <w:link w:val="af0"/>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c">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818">
      <w:bodyDiv w:val="1"/>
      <w:marLeft w:val="0"/>
      <w:marRight w:val="0"/>
      <w:marTop w:val="0"/>
      <w:marBottom w:val="0"/>
      <w:divBdr>
        <w:top w:val="none" w:sz="0" w:space="0" w:color="auto"/>
        <w:left w:val="none" w:sz="0" w:space="0" w:color="auto"/>
        <w:bottom w:val="none" w:sz="0" w:space="0" w:color="auto"/>
        <w:right w:val="none" w:sz="0" w:space="0" w:color="auto"/>
      </w:divBdr>
    </w:div>
    <w:div w:id="56513650">
      <w:bodyDiv w:val="1"/>
      <w:marLeft w:val="0"/>
      <w:marRight w:val="0"/>
      <w:marTop w:val="0"/>
      <w:marBottom w:val="0"/>
      <w:divBdr>
        <w:top w:val="none" w:sz="0" w:space="0" w:color="auto"/>
        <w:left w:val="none" w:sz="0" w:space="0" w:color="auto"/>
        <w:bottom w:val="none" w:sz="0" w:space="0" w:color="auto"/>
        <w:right w:val="none" w:sz="0" w:space="0" w:color="auto"/>
      </w:divBdr>
      <w:divsChild>
        <w:div w:id="1685086157">
          <w:marLeft w:val="0"/>
          <w:marRight w:val="0"/>
          <w:marTop w:val="0"/>
          <w:marBottom w:val="0"/>
          <w:divBdr>
            <w:top w:val="none" w:sz="0" w:space="0" w:color="auto"/>
            <w:left w:val="none" w:sz="0" w:space="0" w:color="auto"/>
            <w:bottom w:val="none" w:sz="0" w:space="0" w:color="auto"/>
            <w:right w:val="none" w:sz="0" w:space="0" w:color="auto"/>
          </w:divBdr>
        </w:div>
        <w:div w:id="1684476044">
          <w:marLeft w:val="0"/>
          <w:marRight w:val="0"/>
          <w:marTop w:val="0"/>
          <w:marBottom w:val="0"/>
          <w:divBdr>
            <w:top w:val="none" w:sz="0" w:space="0" w:color="auto"/>
            <w:left w:val="none" w:sz="0" w:space="0" w:color="auto"/>
            <w:bottom w:val="none" w:sz="0" w:space="0" w:color="auto"/>
            <w:right w:val="none" w:sz="0" w:space="0" w:color="auto"/>
          </w:divBdr>
        </w:div>
        <w:div w:id="1161770929">
          <w:marLeft w:val="0"/>
          <w:marRight w:val="0"/>
          <w:marTop w:val="0"/>
          <w:marBottom w:val="0"/>
          <w:divBdr>
            <w:top w:val="none" w:sz="0" w:space="0" w:color="auto"/>
            <w:left w:val="none" w:sz="0" w:space="0" w:color="auto"/>
            <w:bottom w:val="none" w:sz="0" w:space="0" w:color="auto"/>
            <w:right w:val="none" w:sz="0" w:space="0" w:color="auto"/>
          </w:divBdr>
        </w:div>
        <w:div w:id="592782656">
          <w:marLeft w:val="0"/>
          <w:marRight w:val="0"/>
          <w:marTop w:val="0"/>
          <w:marBottom w:val="0"/>
          <w:divBdr>
            <w:top w:val="none" w:sz="0" w:space="0" w:color="auto"/>
            <w:left w:val="none" w:sz="0" w:space="0" w:color="auto"/>
            <w:bottom w:val="none" w:sz="0" w:space="0" w:color="auto"/>
            <w:right w:val="none" w:sz="0" w:space="0" w:color="auto"/>
          </w:divBdr>
        </w:div>
      </w:divsChild>
    </w:div>
    <w:div w:id="1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790589397">
          <w:marLeft w:val="0"/>
          <w:marRight w:val="0"/>
          <w:marTop w:val="0"/>
          <w:marBottom w:val="0"/>
          <w:divBdr>
            <w:top w:val="none" w:sz="0" w:space="0" w:color="auto"/>
            <w:left w:val="none" w:sz="0" w:space="0" w:color="auto"/>
            <w:bottom w:val="none" w:sz="0" w:space="0" w:color="auto"/>
            <w:right w:val="none" w:sz="0" w:space="0" w:color="auto"/>
          </w:divBdr>
        </w:div>
        <w:div w:id="1285304177">
          <w:marLeft w:val="0"/>
          <w:marRight w:val="0"/>
          <w:marTop w:val="0"/>
          <w:marBottom w:val="0"/>
          <w:divBdr>
            <w:top w:val="none" w:sz="0" w:space="0" w:color="auto"/>
            <w:left w:val="none" w:sz="0" w:space="0" w:color="auto"/>
            <w:bottom w:val="none" w:sz="0" w:space="0" w:color="auto"/>
            <w:right w:val="none" w:sz="0" w:space="0" w:color="auto"/>
          </w:divBdr>
        </w:div>
        <w:div w:id="403527644">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976057654">
          <w:marLeft w:val="0"/>
          <w:marRight w:val="0"/>
          <w:marTop w:val="0"/>
          <w:marBottom w:val="0"/>
          <w:divBdr>
            <w:top w:val="none" w:sz="0" w:space="0" w:color="auto"/>
            <w:left w:val="none" w:sz="0" w:space="0" w:color="auto"/>
            <w:bottom w:val="none" w:sz="0" w:space="0" w:color="auto"/>
            <w:right w:val="none" w:sz="0" w:space="0" w:color="auto"/>
          </w:divBdr>
        </w:div>
        <w:div w:id="102237097">
          <w:marLeft w:val="0"/>
          <w:marRight w:val="0"/>
          <w:marTop w:val="0"/>
          <w:marBottom w:val="0"/>
          <w:divBdr>
            <w:top w:val="none" w:sz="0" w:space="0" w:color="auto"/>
            <w:left w:val="none" w:sz="0" w:space="0" w:color="auto"/>
            <w:bottom w:val="none" w:sz="0" w:space="0" w:color="auto"/>
            <w:right w:val="none" w:sz="0" w:space="0" w:color="auto"/>
          </w:divBdr>
        </w:div>
        <w:div w:id="15012086">
          <w:marLeft w:val="0"/>
          <w:marRight w:val="0"/>
          <w:marTop w:val="0"/>
          <w:marBottom w:val="0"/>
          <w:divBdr>
            <w:top w:val="none" w:sz="0" w:space="0" w:color="auto"/>
            <w:left w:val="none" w:sz="0" w:space="0" w:color="auto"/>
            <w:bottom w:val="none" w:sz="0" w:space="0" w:color="auto"/>
            <w:right w:val="none" w:sz="0" w:space="0" w:color="auto"/>
          </w:divBdr>
        </w:div>
        <w:div w:id="1051079691">
          <w:marLeft w:val="0"/>
          <w:marRight w:val="0"/>
          <w:marTop w:val="0"/>
          <w:marBottom w:val="0"/>
          <w:divBdr>
            <w:top w:val="none" w:sz="0" w:space="0" w:color="auto"/>
            <w:left w:val="none" w:sz="0" w:space="0" w:color="auto"/>
            <w:bottom w:val="none" w:sz="0" w:space="0" w:color="auto"/>
            <w:right w:val="none" w:sz="0" w:space="0" w:color="auto"/>
          </w:divBdr>
        </w:div>
        <w:div w:id="519590849">
          <w:marLeft w:val="0"/>
          <w:marRight w:val="0"/>
          <w:marTop w:val="0"/>
          <w:marBottom w:val="0"/>
          <w:divBdr>
            <w:top w:val="none" w:sz="0" w:space="0" w:color="auto"/>
            <w:left w:val="none" w:sz="0" w:space="0" w:color="auto"/>
            <w:bottom w:val="none" w:sz="0" w:space="0" w:color="auto"/>
            <w:right w:val="none" w:sz="0" w:space="0" w:color="auto"/>
          </w:divBdr>
        </w:div>
        <w:div w:id="1054084606">
          <w:marLeft w:val="0"/>
          <w:marRight w:val="0"/>
          <w:marTop w:val="0"/>
          <w:marBottom w:val="0"/>
          <w:divBdr>
            <w:top w:val="none" w:sz="0" w:space="0" w:color="auto"/>
            <w:left w:val="none" w:sz="0" w:space="0" w:color="auto"/>
            <w:bottom w:val="none" w:sz="0" w:space="0" w:color="auto"/>
            <w:right w:val="none" w:sz="0" w:space="0" w:color="auto"/>
          </w:divBdr>
        </w:div>
        <w:div w:id="1342396369">
          <w:marLeft w:val="0"/>
          <w:marRight w:val="0"/>
          <w:marTop w:val="0"/>
          <w:marBottom w:val="0"/>
          <w:divBdr>
            <w:top w:val="none" w:sz="0" w:space="0" w:color="auto"/>
            <w:left w:val="none" w:sz="0" w:space="0" w:color="auto"/>
            <w:bottom w:val="none" w:sz="0" w:space="0" w:color="auto"/>
            <w:right w:val="none" w:sz="0" w:space="0" w:color="auto"/>
          </w:divBdr>
        </w:div>
        <w:div w:id="2084066826">
          <w:marLeft w:val="0"/>
          <w:marRight w:val="0"/>
          <w:marTop w:val="0"/>
          <w:marBottom w:val="0"/>
          <w:divBdr>
            <w:top w:val="none" w:sz="0" w:space="0" w:color="auto"/>
            <w:left w:val="none" w:sz="0" w:space="0" w:color="auto"/>
            <w:bottom w:val="none" w:sz="0" w:space="0" w:color="auto"/>
            <w:right w:val="none" w:sz="0" w:space="0" w:color="auto"/>
          </w:divBdr>
        </w:div>
        <w:div w:id="1327243713">
          <w:marLeft w:val="0"/>
          <w:marRight w:val="0"/>
          <w:marTop w:val="0"/>
          <w:marBottom w:val="0"/>
          <w:divBdr>
            <w:top w:val="none" w:sz="0" w:space="0" w:color="auto"/>
            <w:left w:val="none" w:sz="0" w:space="0" w:color="auto"/>
            <w:bottom w:val="none" w:sz="0" w:space="0" w:color="auto"/>
            <w:right w:val="none" w:sz="0" w:space="0" w:color="auto"/>
          </w:divBdr>
        </w:div>
        <w:div w:id="1907641492">
          <w:marLeft w:val="0"/>
          <w:marRight w:val="0"/>
          <w:marTop w:val="0"/>
          <w:marBottom w:val="0"/>
          <w:divBdr>
            <w:top w:val="none" w:sz="0" w:space="0" w:color="auto"/>
            <w:left w:val="none" w:sz="0" w:space="0" w:color="auto"/>
            <w:bottom w:val="none" w:sz="0" w:space="0" w:color="auto"/>
            <w:right w:val="none" w:sz="0" w:space="0" w:color="auto"/>
          </w:divBdr>
        </w:div>
        <w:div w:id="199768037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605698255">
          <w:marLeft w:val="0"/>
          <w:marRight w:val="0"/>
          <w:marTop w:val="0"/>
          <w:marBottom w:val="0"/>
          <w:divBdr>
            <w:top w:val="none" w:sz="0" w:space="0" w:color="auto"/>
            <w:left w:val="none" w:sz="0" w:space="0" w:color="auto"/>
            <w:bottom w:val="none" w:sz="0" w:space="0" w:color="auto"/>
            <w:right w:val="none" w:sz="0" w:space="0" w:color="auto"/>
          </w:divBdr>
        </w:div>
        <w:div w:id="2056732418">
          <w:marLeft w:val="0"/>
          <w:marRight w:val="0"/>
          <w:marTop w:val="0"/>
          <w:marBottom w:val="0"/>
          <w:divBdr>
            <w:top w:val="none" w:sz="0" w:space="0" w:color="auto"/>
            <w:left w:val="none" w:sz="0" w:space="0" w:color="auto"/>
            <w:bottom w:val="none" w:sz="0" w:space="0" w:color="auto"/>
            <w:right w:val="none" w:sz="0" w:space="0" w:color="auto"/>
          </w:divBdr>
        </w:div>
        <w:div w:id="1436360561">
          <w:marLeft w:val="0"/>
          <w:marRight w:val="0"/>
          <w:marTop w:val="0"/>
          <w:marBottom w:val="0"/>
          <w:divBdr>
            <w:top w:val="none" w:sz="0" w:space="0" w:color="auto"/>
            <w:left w:val="none" w:sz="0" w:space="0" w:color="auto"/>
            <w:bottom w:val="none" w:sz="0" w:space="0" w:color="auto"/>
            <w:right w:val="none" w:sz="0" w:space="0" w:color="auto"/>
          </w:divBdr>
        </w:div>
        <w:div w:id="1245990643">
          <w:marLeft w:val="0"/>
          <w:marRight w:val="0"/>
          <w:marTop w:val="0"/>
          <w:marBottom w:val="0"/>
          <w:divBdr>
            <w:top w:val="none" w:sz="0" w:space="0" w:color="auto"/>
            <w:left w:val="none" w:sz="0" w:space="0" w:color="auto"/>
            <w:bottom w:val="none" w:sz="0" w:space="0" w:color="auto"/>
            <w:right w:val="none" w:sz="0" w:space="0" w:color="auto"/>
          </w:divBdr>
        </w:div>
        <w:div w:id="1816603016">
          <w:marLeft w:val="0"/>
          <w:marRight w:val="0"/>
          <w:marTop w:val="0"/>
          <w:marBottom w:val="0"/>
          <w:divBdr>
            <w:top w:val="none" w:sz="0" w:space="0" w:color="auto"/>
            <w:left w:val="none" w:sz="0" w:space="0" w:color="auto"/>
            <w:bottom w:val="none" w:sz="0" w:space="0" w:color="auto"/>
            <w:right w:val="none" w:sz="0" w:space="0" w:color="auto"/>
          </w:divBdr>
        </w:div>
        <w:div w:id="1260913795">
          <w:marLeft w:val="0"/>
          <w:marRight w:val="0"/>
          <w:marTop w:val="0"/>
          <w:marBottom w:val="0"/>
          <w:divBdr>
            <w:top w:val="none" w:sz="0" w:space="0" w:color="auto"/>
            <w:left w:val="none" w:sz="0" w:space="0" w:color="auto"/>
            <w:bottom w:val="none" w:sz="0" w:space="0" w:color="auto"/>
            <w:right w:val="none" w:sz="0" w:space="0" w:color="auto"/>
          </w:divBdr>
        </w:div>
        <w:div w:id="232786974">
          <w:marLeft w:val="0"/>
          <w:marRight w:val="0"/>
          <w:marTop w:val="0"/>
          <w:marBottom w:val="0"/>
          <w:divBdr>
            <w:top w:val="none" w:sz="0" w:space="0" w:color="auto"/>
            <w:left w:val="none" w:sz="0" w:space="0" w:color="auto"/>
            <w:bottom w:val="none" w:sz="0" w:space="0" w:color="auto"/>
            <w:right w:val="none" w:sz="0" w:space="0" w:color="auto"/>
          </w:divBdr>
        </w:div>
        <w:div w:id="1805345572">
          <w:marLeft w:val="0"/>
          <w:marRight w:val="0"/>
          <w:marTop w:val="0"/>
          <w:marBottom w:val="0"/>
          <w:divBdr>
            <w:top w:val="none" w:sz="0" w:space="0" w:color="auto"/>
            <w:left w:val="none" w:sz="0" w:space="0" w:color="auto"/>
            <w:bottom w:val="none" w:sz="0" w:space="0" w:color="auto"/>
            <w:right w:val="none" w:sz="0" w:space="0" w:color="auto"/>
          </w:divBdr>
        </w:div>
        <w:div w:id="2123261774">
          <w:marLeft w:val="0"/>
          <w:marRight w:val="0"/>
          <w:marTop w:val="0"/>
          <w:marBottom w:val="0"/>
          <w:divBdr>
            <w:top w:val="none" w:sz="0" w:space="0" w:color="auto"/>
            <w:left w:val="none" w:sz="0" w:space="0" w:color="auto"/>
            <w:bottom w:val="none" w:sz="0" w:space="0" w:color="auto"/>
            <w:right w:val="none" w:sz="0" w:space="0" w:color="auto"/>
          </w:divBdr>
        </w:div>
        <w:div w:id="1347632845">
          <w:marLeft w:val="0"/>
          <w:marRight w:val="0"/>
          <w:marTop w:val="0"/>
          <w:marBottom w:val="0"/>
          <w:divBdr>
            <w:top w:val="none" w:sz="0" w:space="0" w:color="auto"/>
            <w:left w:val="none" w:sz="0" w:space="0" w:color="auto"/>
            <w:bottom w:val="none" w:sz="0" w:space="0" w:color="auto"/>
            <w:right w:val="none" w:sz="0" w:space="0" w:color="auto"/>
          </w:divBdr>
        </w:div>
        <w:div w:id="1599950896">
          <w:marLeft w:val="0"/>
          <w:marRight w:val="0"/>
          <w:marTop w:val="0"/>
          <w:marBottom w:val="0"/>
          <w:divBdr>
            <w:top w:val="none" w:sz="0" w:space="0" w:color="auto"/>
            <w:left w:val="none" w:sz="0" w:space="0" w:color="auto"/>
            <w:bottom w:val="none" w:sz="0" w:space="0" w:color="auto"/>
            <w:right w:val="none" w:sz="0" w:space="0" w:color="auto"/>
          </w:divBdr>
        </w:div>
        <w:div w:id="1400209352">
          <w:marLeft w:val="0"/>
          <w:marRight w:val="0"/>
          <w:marTop w:val="0"/>
          <w:marBottom w:val="0"/>
          <w:divBdr>
            <w:top w:val="none" w:sz="0" w:space="0" w:color="auto"/>
            <w:left w:val="none" w:sz="0" w:space="0" w:color="auto"/>
            <w:bottom w:val="none" w:sz="0" w:space="0" w:color="auto"/>
            <w:right w:val="none" w:sz="0" w:space="0" w:color="auto"/>
          </w:divBdr>
        </w:div>
        <w:div w:id="1541553657">
          <w:marLeft w:val="0"/>
          <w:marRight w:val="0"/>
          <w:marTop w:val="0"/>
          <w:marBottom w:val="0"/>
          <w:divBdr>
            <w:top w:val="none" w:sz="0" w:space="0" w:color="auto"/>
            <w:left w:val="none" w:sz="0" w:space="0" w:color="auto"/>
            <w:bottom w:val="none" w:sz="0" w:space="0" w:color="auto"/>
            <w:right w:val="none" w:sz="0" w:space="0" w:color="auto"/>
          </w:divBdr>
        </w:div>
      </w:divsChild>
    </w:div>
    <w:div w:id="152188703">
      <w:bodyDiv w:val="1"/>
      <w:marLeft w:val="0"/>
      <w:marRight w:val="0"/>
      <w:marTop w:val="0"/>
      <w:marBottom w:val="0"/>
      <w:divBdr>
        <w:top w:val="none" w:sz="0" w:space="0" w:color="auto"/>
        <w:left w:val="none" w:sz="0" w:space="0" w:color="auto"/>
        <w:bottom w:val="none" w:sz="0" w:space="0" w:color="auto"/>
        <w:right w:val="none" w:sz="0" w:space="0" w:color="auto"/>
      </w:divBdr>
    </w:div>
    <w:div w:id="226038334">
      <w:bodyDiv w:val="1"/>
      <w:marLeft w:val="0"/>
      <w:marRight w:val="0"/>
      <w:marTop w:val="0"/>
      <w:marBottom w:val="0"/>
      <w:divBdr>
        <w:top w:val="none" w:sz="0" w:space="0" w:color="auto"/>
        <w:left w:val="none" w:sz="0" w:space="0" w:color="auto"/>
        <w:bottom w:val="none" w:sz="0" w:space="0" w:color="auto"/>
        <w:right w:val="none" w:sz="0" w:space="0" w:color="auto"/>
      </w:divBdr>
    </w:div>
    <w:div w:id="242958950">
      <w:bodyDiv w:val="1"/>
      <w:marLeft w:val="0"/>
      <w:marRight w:val="0"/>
      <w:marTop w:val="0"/>
      <w:marBottom w:val="0"/>
      <w:divBdr>
        <w:top w:val="none" w:sz="0" w:space="0" w:color="auto"/>
        <w:left w:val="none" w:sz="0" w:space="0" w:color="auto"/>
        <w:bottom w:val="none" w:sz="0" w:space="0" w:color="auto"/>
        <w:right w:val="none" w:sz="0" w:space="0" w:color="auto"/>
      </w:divBdr>
    </w:div>
    <w:div w:id="245310756">
      <w:bodyDiv w:val="1"/>
      <w:marLeft w:val="0"/>
      <w:marRight w:val="0"/>
      <w:marTop w:val="0"/>
      <w:marBottom w:val="0"/>
      <w:divBdr>
        <w:top w:val="none" w:sz="0" w:space="0" w:color="auto"/>
        <w:left w:val="none" w:sz="0" w:space="0" w:color="auto"/>
        <w:bottom w:val="none" w:sz="0" w:space="0" w:color="auto"/>
        <w:right w:val="none" w:sz="0" w:space="0" w:color="auto"/>
      </w:divBdr>
    </w:div>
    <w:div w:id="294137728">
      <w:bodyDiv w:val="1"/>
      <w:marLeft w:val="0"/>
      <w:marRight w:val="0"/>
      <w:marTop w:val="0"/>
      <w:marBottom w:val="0"/>
      <w:divBdr>
        <w:top w:val="none" w:sz="0" w:space="0" w:color="auto"/>
        <w:left w:val="none" w:sz="0" w:space="0" w:color="auto"/>
        <w:bottom w:val="none" w:sz="0" w:space="0" w:color="auto"/>
        <w:right w:val="none" w:sz="0" w:space="0" w:color="auto"/>
      </w:divBdr>
    </w:div>
    <w:div w:id="299922329">
      <w:bodyDiv w:val="1"/>
      <w:marLeft w:val="0"/>
      <w:marRight w:val="0"/>
      <w:marTop w:val="0"/>
      <w:marBottom w:val="0"/>
      <w:divBdr>
        <w:top w:val="none" w:sz="0" w:space="0" w:color="auto"/>
        <w:left w:val="none" w:sz="0" w:space="0" w:color="auto"/>
        <w:bottom w:val="none" w:sz="0" w:space="0" w:color="auto"/>
        <w:right w:val="none" w:sz="0" w:space="0" w:color="auto"/>
      </w:divBdr>
    </w:div>
    <w:div w:id="372968620">
      <w:bodyDiv w:val="1"/>
      <w:marLeft w:val="0"/>
      <w:marRight w:val="0"/>
      <w:marTop w:val="0"/>
      <w:marBottom w:val="0"/>
      <w:divBdr>
        <w:top w:val="none" w:sz="0" w:space="0" w:color="auto"/>
        <w:left w:val="none" w:sz="0" w:space="0" w:color="auto"/>
        <w:bottom w:val="none" w:sz="0" w:space="0" w:color="auto"/>
        <w:right w:val="none" w:sz="0" w:space="0" w:color="auto"/>
      </w:divBdr>
    </w:div>
    <w:div w:id="395974395">
      <w:bodyDiv w:val="1"/>
      <w:marLeft w:val="0"/>
      <w:marRight w:val="0"/>
      <w:marTop w:val="0"/>
      <w:marBottom w:val="0"/>
      <w:divBdr>
        <w:top w:val="none" w:sz="0" w:space="0" w:color="auto"/>
        <w:left w:val="none" w:sz="0" w:space="0" w:color="auto"/>
        <w:bottom w:val="none" w:sz="0" w:space="0" w:color="auto"/>
        <w:right w:val="none" w:sz="0" w:space="0" w:color="auto"/>
      </w:divBdr>
    </w:div>
    <w:div w:id="418216555">
      <w:bodyDiv w:val="1"/>
      <w:marLeft w:val="0"/>
      <w:marRight w:val="0"/>
      <w:marTop w:val="0"/>
      <w:marBottom w:val="0"/>
      <w:divBdr>
        <w:top w:val="none" w:sz="0" w:space="0" w:color="auto"/>
        <w:left w:val="none" w:sz="0" w:space="0" w:color="auto"/>
        <w:bottom w:val="none" w:sz="0" w:space="0" w:color="auto"/>
        <w:right w:val="none" w:sz="0" w:space="0" w:color="auto"/>
      </w:divBdr>
    </w:div>
    <w:div w:id="440998944">
      <w:bodyDiv w:val="1"/>
      <w:marLeft w:val="0"/>
      <w:marRight w:val="0"/>
      <w:marTop w:val="0"/>
      <w:marBottom w:val="0"/>
      <w:divBdr>
        <w:top w:val="none" w:sz="0" w:space="0" w:color="auto"/>
        <w:left w:val="none" w:sz="0" w:space="0" w:color="auto"/>
        <w:bottom w:val="none" w:sz="0" w:space="0" w:color="auto"/>
        <w:right w:val="none" w:sz="0" w:space="0" w:color="auto"/>
      </w:divBdr>
      <w:divsChild>
        <w:div w:id="1861777092">
          <w:marLeft w:val="0"/>
          <w:marRight w:val="0"/>
          <w:marTop w:val="75"/>
          <w:marBottom w:val="75"/>
          <w:divBdr>
            <w:top w:val="none" w:sz="0" w:space="0" w:color="auto"/>
            <w:left w:val="none" w:sz="0" w:space="0" w:color="auto"/>
            <w:bottom w:val="none" w:sz="0" w:space="0" w:color="auto"/>
            <w:right w:val="none" w:sz="0" w:space="0" w:color="auto"/>
          </w:divBdr>
          <w:divsChild>
            <w:div w:id="1587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0403">
      <w:bodyDiv w:val="1"/>
      <w:marLeft w:val="0"/>
      <w:marRight w:val="0"/>
      <w:marTop w:val="0"/>
      <w:marBottom w:val="0"/>
      <w:divBdr>
        <w:top w:val="none" w:sz="0" w:space="0" w:color="auto"/>
        <w:left w:val="none" w:sz="0" w:space="0" w:color="auto"/>
        <w:bottom w:val="none" w:sz="0" w:space="0" w:color="auto"/>
        <w:right w:val="none" w:sz="0" w:space="0" w:color="auto"/>
      </w:divBdr>
    </w:div>
    <w:div w:id="520707603">
      <w:bodyDiv w:val="1"/>
      <w:marLeft w:val="0"/>
      <w:marRight w:val="0"/>
      <w:marTop w:val="0"/>
      <w:marBottom w:val="0"/>
      <w:divBdr>
        <w:top w:val="none" w:sz="0" w:space="0" w:color="auto"/>
        <w:left w:val="none" w:sz="0" w:space="0" w:color="auto"/>
        <w:bottom w:val="none" w:sz="0" w:space="0" w:color="auto"/>
        <w:right w:val="none" w:sz="0" w:space="0" w:color="auto"/>
      </w:divBdr>
    </w:div>
    <w:div w:id="572548551">
      <w:bodyDiv w:val="1"/>
      <w:marLeft w:val="0"/>
      <w:marRight w:val="0"/>
      <w:marTop w:val="0"/>
      <w:marBottom w:val="0"/>
      <w:divBdr>
        <w:top w:val="none" w:sz="0" w:space="0" w:color="auto"/>
        <w:left w:val="none" w:sz="0" w:space="0" w:color="auto"/>
        <w:bottom w:val="none" w:sz="0" w:space="0" w:color="auto"/>
        <w:right w:val="none" w:sz="0" w:space="0" w:color="auto"/>
      </w:divBdr>
    </w:div>
    <w:div w:id="628635646">
      <w:bodyDiv w:val="1"/>
      <w:marLeft w:val="0"/>
      <w:marRight w:val="0"/>
      <w:marTop w:val="0"/>
      <w:marBottom w:val="0"/>
      <w:divBdr>
        <w:top w:val="none" w:sz="0" w:space="0" w:color="auto"/>
        <w:left w:val="none" w:sz="0" w:space="0" w:color="auto"/>
        <w:bottom w:val="none" w:sz="0" w:space="0" w:color="auto"/>
        <w:right w:val="none" w:sz="0" w:space="0" w:color="auto"/>
      </w:divBdr>
    </w:div>
    <w:div w:id="678392218">
      <w:bodyDiv w:val="1"/>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75"/>
          <w:marBottom w:val="75"/>
          <w:divBdr>
            <w:top w:val="none" w:sz="0" w:space="0" w:color="auto"/>
            <w:left w:val="none" w:sz="0" w:space="0" w:color="auto"/>
            <w:bottom w:val="none" w:sz="0" w:space="0" w:color="auto"/>
            <w:right w:val="none" w:sz="0" w:space="0" w:color="auto"/>
          </w:divBdr>
          <w:divsChild>
            <w:div w:id="1664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583">
      <w:bodyDiv w:val="1"/>
      <w:marLeft w:val="0"/>
      <w:marRight w:val="0"/>
      <w:marTop w:val="0"/>
      <w:marBottom w:val="0"/>
      <w:divBdr>
        <w:top w:val="none" w:sz="0" w:space="0" w:color="auto"/>
        <w:left w:val="none" w:sz="0" w:space="0" w:color="auto"/>
        <w:bottom w:val="none" w:sz="0" w:space="0" w:color="auto"/>
        <w:right w:val="none" w:sz="0" w:space="0" w:color="auto"/>
      </w:divBdr>
    </w:div>
    <w:div w:id="772165795">
      <w:bodyDiv w:val="1"/>
      <w:marLeft w:val="0"/>
      <w:marRight w:val="0"/>
      <w:marTop w:val="0"/>
      <w:marBottom w:val="0"/>
      <w:divBdr>
        <w:top w:val="none" w:sz="0" w:space="0" w:color="auto"/>
        <w:left w:val="none" w:sz="0" w:space="0" w:color="auto"/>
        <w:bottom w:val="none" w:sz="0" w:space="0" w:color="auto"/>
        <w:right w:val="none" w:sz="0" w:space="0" w:color="auto"/>
      </w:divBdr>
    </w:div>
    <w:div w:id="803305929">
      <w:bodyDiv w:val="1"/>
      <w:marLeft w:val="0"/>
      <w:marRight w:val="0"/>
      <w:marTop w:val="0"/>
      <w:marBottom w:val="0"/>
      <w:divBdr>
        <w:top w:val="none" w:sz="0" w:space="0" w:color="auto"/>
        <w:left w:val="none" w:sz="0" w:space="0" w:color="auto"/>
        <w:bottom w:val="none" w:sz="0" w:space="0" w:color="auto"/>
        <w:right w:val="none" w:sz="0" w:space="0" w:color="auto"/>
      </w:divBdr>
    </w:div>
    <w:div w:id="858393047">
      <w:bodyDiv w:val="1"/>
      <w:marLeft w:val="0"/>
      <w:marRight w:val="0"/>
      <w:marTop w:val="0"/>
      <w:marBottom w:val="0"/>
      <w:divBdr>
        <w:top w:val="none" w:sz="0" w:space="0" w:color="auto"/>
        <w:left w:val="none" w:sz="0" w:space="0" w:color="auto"/>
        <w:bottom w:val="none" w:sz="0" w:space="0" w:color="auto"/>
        <w:right w:val="none" w:sz="0" w:space="0" w:color="auto"/>
      </w:divBdr>
    </w:div>
    <w:div w:id="910231931">
      <w:bodyDiv w:val="1"/>
      <w:marLeft w:val="0"/>
      <w:marRight w:val="0"/>
      <w:marTop w:val="0"/>
      <w:marBottom w:val="0"/>
      <w:divBdr>
        <w:top w:val="none" w:sz="0" w:space="0" w:color="auto"/>
        <w:left w:val="none" w:sz="0" w:space="0" w:color="auto"/>
        <w:bottom w:val="none" w:sz="0" w:space="0" w:color="auto"/>
        <w:right w:val="none" w:sz="0" w:space="0" w:color="auto"/>
      </w:divBdr>
      <w:divsChild>
        <w:div w:id="545987145">
          <w:marLeft w:val="0"/>
          <w:marRight w:val="0"/>
          <w:marTop w:val="0"/>
          <w:marBottom w:val="0"/>
          <w:divBdr>
            <w:top w:val="none" w:sz="0" w:space="0" w:color="auto"/>
            <w:left w:val="none" w:sz="0" w:space="0" w:color="auto"/>
            <w:bottom w:val="none" w:sz="0" w:space="0" w:color="auto"/>
            <w:right w:val="none" w:sz="0" w:space="0" w:color="auto"/>
          </w:divBdr>
        </w:div>
      </w:divsChild>
    </w:div>
    <w:div w:id="939874802">
      <w:bodyDiv w:val="1"/>
      <w:marLeft w:val="0"/>
      <w:marRight w:val="0"/>
      <w:marTop w:val="0"/>
      <w:marBottom w:val="0"/>
      <w:divBdr>
        <w:top w:val="none" w:sz="0" w:space="0" w:color="auto"/>
        <w:left w:val="none" w:sz="0" w:space="0" w:color="auto"/>
        <w:bottom w:val="none" w:sz="0" w:space="0" w:color="auto"/>
        <w:right w:val="none" w:sz="0" w:space="0" w:color="auto"/>
      </w:divBdr>
    </w:div>
    <w:div w:id="975833995">
      <w:bodyDiv w:val="1"/>
      <w:marLeft w:val="0"/>
      <w:marRight w:val="0"/>
      <w:marTop w:val="0"/>
      <w:marBottom w:val="0"/>
      <w:divBdr>
        <w:top w:val="none" w:sz="0" w:space="0" w:color="auto"/>
        <w:left w:val="none" w:sz="0" w:space="0" w:color="auto"/>
        <w:bottom w:val="none" w:sz="0" w:space="0" w:color="auto"/>
        <w:right w:val="none" w:sz="0" w:space="0" w:color="auto"/>
      </w:divBdr>
      <w:divsChild>
        <w:div w:id="1273903134">
          <w:marLeft w:val="0"/>
          <w:marRight w:val="0"/>
          <w:marTop w:val="75"/>
          <w:marBottom w:val="75"/>
          <w:divBdr>
            <w:top w:val="none" w:sz="0" w:space="0" w:color="auto"/>
            <w:left w:val="none" w:sz="0" w:space="0" w:color="auto"/>
            <w:bottom w:val="none" w:sz="0" w:space="0" w:color="auto"/>
            <w:right w:val="none" w:sz="0" w:space="0" w:color="auto"/>
          </w:divBdr>
          <w:divsChild>
            <w:div w:id="860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707">
      <w:bodyDiv w:val="1"/>
      <w:marLeft w:val="0"/>
      <w:marRight w:val="0"/>
      <w:marTop w:val="0"/>
      <w:marBottom w:val="0"/>
      <w:divBdr>
        <w:top w:val="none" w:sz="0" w:space="0" w:color="auto"/>
        <w:left w:val="none" w:sz="0" w:space="0" w:color="auto"/>
        <w:bottom w:val="none" w:sz="0" w:space="0" w:color="auto"/>
        <w:right w:val="none" w:sz="0" w:space="0" w:color="auto"/>
      </w:divBdr>
    </w:div>
    <w:div w:id="1009798841">
      <w:bodyDiv w:val="1"/>
      <w:marLeft w:val="0"/>
      <w:marRight w:val="0"/>
      <w:marTop w:val="0"/>
      <w:marBottom w:val="0"/>
      <w:divBdr>
        <w:top w:val="none" w:sz="0" w:space="0" w:color="auto"/>
        <w:left w:val="none" w:sz="0" w:space="0" w:color="auto"/>
        <w:bottom w:val="none" w:sz="0" w:space="0" w:color="auto"/>
        <w:right w:val="none" w:sz="0" w:space="0" w:color="auto"/>
      </w:divBdr>
    </w:div>
    <w:div w:id="1040476283">
      <w:bodyDiv w:val="1"/>
      <w:marLeft w:val="0"/>
      <w:marRight w:val="0"/>
      <w:marTop w:val="0"/>
      <w:marBottom w:val="0"/>
      <w:divBdr>
        <w:top w:val="none" w:sz="0" w:space="0" w:color="auto"/>
        <w:left w:val="none" w:sz="0" w:space="0" w:color="auto"/>
        <w:bottom w:val="none" w:sz="0" w:space="0" w:color="auto"/>
        <w:right w:val="none" w:sz="0" w:space="0" w:color="auto"/>
      </w:divBdr>
    </w:div>
    <w:div w:id="1288242751">
      <w:bodyDiv w:val="1"/>
      <w:marLeft w:val="0"/>
      <w:marRight w:val="0"/>
      <w:marTop w:val="0"/>
      <w:marBottom w:val="0"/>
      <w:divBdr>
        <w:top w:val="none" w:sz="0" w:space="0" w:color="auto"/>
        <w:left w:val="none" w:sz="0" w:space="0" w:color="auto"/>
        <w:bottom w:val="none" w:sz="0" w:space="0" w:color="auto"/>
        <w:right w:val="none" w:sz="0" w:space="0" w:color="auto"/>
      </w:divBdr>
    </w:div>
    <w:div w:id="1305817635">
      <w:bodyDiv w:val="1"/>
      <w:marLeft w:val="0"/>
      <w:marRight w:val="0"/>
      <w:marTop w:val="0"/>
      <w:marBottom w:val="0"/>
      <w:divBdr>
        <w:top w:val="none" w:sz="0" w:space="0" w:color="auto"/>
        <w:left w:val="none" w:sz="0" w:space="0" w:color="auto"/>
        <w:bottom w:val="none" w:sz="0" w:space="0" w:color="auto"/>
        <w:right w:val="none" w:sz="0" w:space="0" w:color="auto"/>
      </w:divBdr>
    </w:div>
    <w:div w:id="1357735173">
      <w:bodyDiv w:val="1"/>
      <w:marLeft w:val="0"/>
      <w:marRight w:val="0"/>
      <w:marTop w:val="0"/>
      <w:marBottom w:val="0"/>
      <w:divBdr>
        <w:top w:val="none" w:sz="0" w:space="0" w:color="auto"/>
        <w:left w:val="none" w:sz="0" w:space="0" w:color="auto"/>
        <w:bottom w:val="none" w:sz="0" w:space="0" w:color="auto"/>
        <w:right w:val="none" w:sz="0" w:space="0" w:color="auto"/>
      </w:divBdr>
    </w:div>
    <w:div w:id="1387874106">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sChild>
        <w:div w:id="2051110033">
          <w:marLeft w:val="0"/>
          <w:marRight w:val="0"/>
          <w:marTop w:val="75"/>
          <w:marBottom w:val="75"/>
          <w:divBdr>
            <w:top w:val="none" w:sz="0" w:space="0" w:color="auto"/>
            <w:left w:val="none" w:sz="0" w:space="0" w:color="auto"/>
            <w:bottom w:val="none" w:sz="0" w:space="0" w:color="auto"/>
            <w:right w:val="none" w:sz="0" w:space="0" w:color="auto"/>
          </w:divBdr>
          <w:divsChild>
            <w:div w:id="11858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2188">
      <w:bodyDiv w:val="1"/>
      <w:marLeft w:val="0"/>
      <w:marRight w:val="0"/>
      <w:marTop w:val="0"/>
      <w:marBottom w:val="0"/>
      <w:divBdr>
        <w:top w:val="none" w:sz="0" w:space="0" w:color="auto"/>
        <w:left w:val="none" w:sz="0" w:space="0" w:color="auto"/>
        <w:bottom w:val="none" w:sz="0" w:space="0" w:color="auto"/>
        <w:right w:val="none" w:sz="0" w:space="0" w:color="auto"/>
      </w:divBdr>
    </w:div>
    <w:div w:id="1470442287">
      <w:bodyDiv w:val="1"/>
      <w:marLeft w:val="0"/>
      <w:marRight w:val="0"/>
      <w:marTop w:val="0"/>
      <w:marBottom w:val="0"/>
      <w:divBdr>
        <w:top w:val="none" w:sz="0" w:space="0" w:color="auto"/>
        <w:left w:val="none" w:sz="0" w:space="0" w:color="auto"/>
        <w:bottom w:val="none" w:sz="0" w:space="0" w:color="auto"/>
        <w:right w:val="none" w:sz="0" w:space="0" w:color="auto"/>
      </w:divBdr>
    </w:div>
    <w:div w:id="1511872514">
      <w:bodyDiv w:val="1"/>
      <w:marLeft w:val="0"/>
      <w:marRight w:val="0"/>
      <w:marTop w:val="0"/>
      <w:marBottom w:val="0"/>
      <w:divBdr>
        <w:top w:val="none" w:sz="0" w:space="0" w:color="auto"/>
        <w:left w:val="none" w:sz="0" w:space="0" w:color="auto"/>
        <w:bottom w:val="none" w:sz="0" w:space="0" w:color="auto"/>
        <w:right w:val="none" w:sz="0" w:space="0" w:color="auto"/>
      </w:divBdr>
    </w:div>
    <w:div w:id="1536962104">
      <w:bodyDiv w:val="1"/>
      <w:marLeft w:val="0"/>
      <w:marRight w:val="0"/>
      <w:marTop w:val="0"/>
      <w:marBottom w:val="0"/>
      <w:divBdr>
        <w:top w:val="none" w:sz="0" w:space="0" w:color="auto"/>
        <w:left w:val="none" w:sz="0" w:space="0" w:color="auto"/>
        <w:bottom w:val="none" w:sz="0" w:space="0" w:color="auto"/>
        <w:right w:val="none" w:sz="0" w:space="0" w:color="auto"/>
      </w:divBdr>
      <w:divsChild>
        <w:div w:id="1382822557">
          <w:marLeft w:val="0"/>
          <w:marRight w:val="0"/>
          <w:marTop w:val="75"/>
          <w:marBottom w:val="75"/>
          <w:divBdr>
            <w:top w:val="none" w:sz="0" w:space="0" w:color="auto"/>
            <w:left w:val="none" w:sz="0" w:space="0" w:color="auto"/>
            <w:bottom w:val="none" w:sz="0" w:space="0" w:color="auto"/>
            <w:right w:val="none" w:sz="0" w:space="0" w:color="auto"/>
          </w:divBdr>
          <w:divsChild>
            <w:div w:id="834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4720">
      <w:bodyDiv w:val="1"/>
      <w:marLeft w:val="0"/>
      <w:marRight w:val="0"/>
      <w:marTop w:val="0"/>
      <w:marBottom w:val="0"/>
      <w:divBdr>
        <w:top w:val="none" w:sz="0" w:space="0" w:color="auto"/>
        <w:left w:val="none" w:sz="0" w:space="0" w:color="auto"/>
        <w:bottom w:val="none" w:sz="0" w:space="0" w:color="auto"/>
        <w:right w:val="none" w:sz="0" w:space="0" w:color="auto"/>
      </w:divBdr>
    </w:div>
    <w:div w:id="1628271821">
      <w:bodyDiv w:val="1"/>
      <w:marLeft w:val="0"/>
      <w:marRight w:val="0"/>
      <w:marTop w:val="0"/>
      <w:marBottom w:val="0"/>
      <w:divBdr>
        <w:top w:val="none" w:sz="0" w:space="0" w:color="auto"/>
        <w:left w:val="none" w:sz="0" w:space="0" w:color="auto"/>
        <w:bottom w:val="none" w:sz="0" w:space="0" w:color="auto"/>
        <w:right w:val="none" w:sz="0" w:space="0" w:color="auto"/>
      </w:divBdr>
    </w:div>
    <w:div w:id="1629698918">
      <w:bodyDiv w:val="1"/>
      <w:marLeft w:val="0"/>
      <w:marRight w:val="0"/>
      <w:marTop w:val="0"/>
      <w:marBottom w:val="0"/>
      <w:divBdr>
        <w:top w:val="none" w:sz="0" w:space="0" w:color="auto"/>
        <w:left w:val="none" w:sz="0" w:space="0" w:color="auto"/>
        <w:bottom w:val="none" w:sz="0" w:space="0" w:color="auto"/>
        <w:right w:val="none" w:sz="0" w:space="0" w:color="auto"/>
      </w:divBdr>
    </w:div>
    <w:div w:id="1636449270">
      <w:bodyDiv w:val="1"/>
      <w:marLeft w:val="0"/>
      <w:marRight w:val="0"/>
      <w:marTop w:val="0"/>
      <w:marBottom w:val="0"/>
      <w:divBdr>
        <w:top w:val="none" w:sz="0" w:space="0" w:color="auto"/>
        <w:left w:val="none" w:sz="0" w:space="0" w:color="auto"/>
        <w:bottom w:val="none" w:sz="0" w:space="0" w:color="auto"/>
        <w:right w:val="none" w:sz="0" w:space="0" w:color="auto"/>
      </w:divBdr>
    </w:div>
    <w:div w:id="1656838144">
      <w:bodyDiv w:val="1"/>
      <w:marLeft w:val="0"/>
      <w:marRight w:val="0"/>
      <w:marTop w:val="0"/>
      <w:marBottom w:val="0"/>
      <w:divBdr>
        <w:top w:val="none" w:sz="0" w:space="0" w:color="auto"/>
        <w:left w:val="none" w:sz="0" w:space="0" w:color="auto"/>
        <w:bottom w:val="none" w:sz="0" w:space="0" w:color="auto"/>
        <w:right w:val="none" w:sz="0" w:space="0" w:color="auto"/>
      </w:divBdr>
      <w:divsChild>
        <w:div w:id="2100639010">
          <w:marLeft w:val="0"/>
          <w:marRight w:val="0"/>
          <w:marTop w:val="75"/>
          <w:marBottom w:val="75"/>
          <w:divBdr>
            <w:top w:val="none" w:sz="0" w:space="0" w:color="auto"/>
            <w:left w:val="none" w:sz="0" w:space="0" w:color="auto"/>
            <w:bottom w:val="none" w:sz="0" w:space="0" w:color="auto"/>
            <w:right w:val="none" w:sz="0" w:space="0" w:color="auto"/>
          </w:divBdr>
          <w:divsChild>
            <w:div w:id="3192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4745">
      <w:bodyDiv w:val="1"/>
      <w:marLeft w:val="0"/>
      <w:marRight w:val="0"/>
      <w:marTop w:val="0"/>
      <w:marBottom w:val="0"/>
      <w:divBdr>
        <w:top w:val="none" w:sz="0" w:space="0" w:color="auto"/>
        <w:left w:val="none" w:sz="0" w:space="0" w:color="auto"/>
        <w:bottom w:val="none" w:sz="0" w:space="0" w:color="auto"/>
        <w:right w:val="none" w:sz="0" w:space="0" w:color="auto"/>
      </w:divBdr>
      <w:divsChild>
        <w:div w:id="1070154859">
          <w:marLeft w:val="0"/>
          <w:marRight w:val="0"/>
          <w:marTop w:val="75"/>
          <w:marBottom w:val="75"/>
          <w:divBdr>
            <w:top w:val="none" w:sz="0" w:space="0" w:color="auto"/>
            <w:left w:val="none" w:sz="0" w:space="0" w:color="auto"/>
            <w:bottom w:val="none" w:sz="0" w:space="0" w:color="auto"/>
            <w:right w:val="none" w:sz="0" w:space="0" w:color="auto"/>
          </w:divBdr>
          <w:divsChild>
            <w:div w:id="1728917682">
              <w:marLeft w:val="0"/>
              <w:marRight w:val="0"/>
              <w:marTop w:val="0"/>
              <w:marBottom w:val="0"/>
              <w:divBdr>
                <w:top w:val="none" w:sz="0" w:space="0" w:color="auto"/>
                <w:left w:val="none" w:sz="0" w:space="0" w:color="auto"/>
                <w:bottom w:val="none" w:sz="0" w:space="0" w:color="auto"/>
                <w:right w:val="none" w:sz="0" w:space="0" w:color="auto"/>
              </w:divBdr>
            </w:div>
          </w:divsChild>
        </w:div>
        <w:div w:id="1549343658">
          <w:marLeft w:val="0"/>
          <w:marRight w:val="0"/>
          <w:marTop w:val="75"/>
          <w:marBottom w:val="75"/>
          <w:divBdr>
            <w:top w:val="none" w:sz="0" w:space="0" w:color="auto"/>
            <w:left w:val="none" w:sz="0" w:space="0" w:color="auto"/>
            <w:bottom w:val="none" w:sz="0" w:space="0" w:color="auto"/>
            <w:right w:val="none" w:sz="0" w:space="0" w:color="auto"/>
          </w:divBdr>
          <w:divsChild>
            <w:div w:id="159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7542">
      <w:bodyDiv w:val="1"/>
      <w:marLeft w:val="0"/>
      <w:marRight w:val="0"/>
      <w:marTop w:val="0"/>
      <w:marBottom w:val="0"/>
      <w:divBdr>
        <w:top w:val="none" w:sz="0" w:space="0" w:color="auto"/>
        <w:left w:val="none" w:sz="0" w:space="0" w:color="auto"/>
        <w:bottom w:val="none" w:sz="0" w:space="0" w:color="auto"/>
        <w:right w:val="none" w:sz="0" w:space="0" w:color="auto"/>
      </w:divBdr>
      <w:divsChild>
        <w:div w:id="45109478">
          <w:marLeft w:val="0"/>
          <w:marRight w:val="0"/>
          <w:marTop w:val="0"/>
          <w:marBottom w:val="0"/>
          <w:divBdr>
            <w:top w:val="none" w:sz="0" w:space="0" w:color="auto"/>
            <w:left w:val="none" w:sz="0" w:space="0" w:color="auto"/>
            <w:bottom w:val="none" w:sz="0" w:space="0" w:color="auto"/>
            <w:right w:val="none" w:sz="0" w:space="0" w:color="auto"/>
          </w:divBdr>
        </w:div>
        <w:div w:id="414981842">
          <w:marLeft w:val="0"/>
          <w:marRight w:val="0"/>
          <w:marTop w:val="360"/>
          <w:marBottom w:val="0"/>
          <w:divBdr>
            <w:top w:val="none" w:sz="0" w:space="0" w:color="auto"/>
            <w:left w:val="none" w:sz="0" w:space="0" w:color="auto"/>
            <w:bottom w:val="none" w:sz="0" w:space="0" w:color="auto"/>
            <w:right w:val="none" w:sz="0" w:space="0" w:color="auto"/>
          </w:divBdr>
        </w:div>
      </w:divsChild>
    </w:div>
    <w:div w:id="1725130744">
      <w:bodyDiv w:val="1"/>
      <w:marLeft w:val="0"/>
      <w:marRight w:val="0"/>
      <w:marTop w:val="0"/>
      <w:marBottom w:val="0"/>
      <w:divBdr>
        <w:top w:val="none" w:sz="0" w:space="0" w:color="auto"/>
        <w:left w:val="none" w:sz="0" w:space="0" w:color="auto"/>
        <w:bottom w:val="none" w:sz="0" w:space="0" w:color="auto"/>
        <w:right w:val="none" w:sz="0" w:space="0" w:color="auto"/>
      </w:divBdr>
    </w:div>
    <w:div w:id="1733775723">
      <w:bodyDiv w:val="1"/>
      <w:marLeft w:val="0"/>
      <w:marRight w:val="0"/>
      <w:marTop w:val="0"/>
      <w:marBottom w:val="0"/>
      <w:divBdr>
        <w:top w:val="none" w:sz="0" w:space="0" w:color="auto"/>
        <w:left w:val="none" w:sz="0" w:space="0" w:color="auto"/>
        <w:bottom w:val="none" w:sz="0" w:space="0" w:color="auto"/>
        <w:right w:val="none" w:sz="0" w:space="0" w:color="auto"/>
      </w:divBdr>
    </w:div>
    <w:div w:id="1764305327">
      <w:bodyDiv w:val="1"/>
      <w:marLeft w:val="0"/>
      <w:marRight w:val="0"/>
      <w:marTop w:val="0"/>
      <w:marBottom w:val="0"/>
      <w:divBdr>
        <w:top w:val="none" w:sz="0" w:space="0" w:color="auto"/>
        <w:left w:val="none" w:sz="0" w:space="0" w:color="auto"/>
        <w:bottom w:val="none" w:sz="0" w:space="0" w:color="auto"/>
        <w:right w:val="none" w:sz="0" w:space="0" w:color="auto"/>
      </w:divBdr>
    </w:div>
    <w:div w:id="1812364630">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1941795833">
      <w:bodyDiv w:val="1"/>
      <w:marLeft w:val="0"/>
      <w:marRight w:val="0"/>
      <w:marTop w:val="0"/>
      <w:marBottom w:val="0"/>
      <w:divBdr>
        <w:top w:val="none" w:sz="0" w:space="0" w:color="auto"/>
        <w:left w:val="none" w:sz="0" w:space="0" w:color="auto"/>
        <w:bottom w:val="none" w:sz="0" w:space="0" w:color="auto"/>
        <w:right w:val="none" w:sz="0" w:space="0" w:color="auto"/>
      </w:divBdr>
    </w:div>
    <w:div w:id="2045789962">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0"/>
          <w:marBottom w:val="0"/>
          <w:divBdr>
            <w:top w:val="none" w:sz="0" w:space="0" w:color="auto"/>
            <w:left w:val="none" w:sz="0" w:space="0" w:color="auto"/>
            <w:bottom w:val="none" w:sz="0" w:space="0" w:color="auto"/>
            <w:right w:val="none" w:sz="0" w:space="0" w:color="auto"/>
          </w:divBdr>
        </w:div>
        <w:div w:id="497036935">
          <w:marLeft w:val="0"/>
          <w:marRight w:val="0"/>
          <w:marTop w:val="360"/>
          <w:marBottom w:val="0"/>
          <w:divBdr>
            <w:top w:val="none" w:sz="0" w:space="0" w:color="auto"/>
            <w:left w:val="none" w:sz="0" w:space="0" w:color="auto"/>
            <w:bottom w:val="none" w:sz="0" w:space="0" w:color="auto"/>
            <w:right w:val="none" w:sz="0" w:space="0" w:color="auto"/>
          </w:divBdr>
        </w:div>
      </w:divsChild>
    </w:div>
    <w:div w:id="2071465316">
      <w:bodyDiv w:val="1"/>
      <w:marLeft w:val="0"/>
      <w:marRight w:val="0"/>
      <w:marTop w:val="0"/>
      <w:marBottom w:val="0"/>
      <w:divBdr>
        <w:top w:val="none" w:sz="0" w:space="0" w:color="auto"/>
        <w:left w:val="none" w:sz="0" w:space="0" w:color="auto"/>
        <w:bottom w:val="none" w:sz="0" w:space="0" w:color="auto"/>
        <w:right w:val="none" w:sz="0" w:space="0" w:color="auto"/>
      </w:divBdr>
    </w:div>
    <w:div w:id="210359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52DD0-BD83-4BBE-8904-33622485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TotalTime>
  <Pages>5</Pages>
  <Words>317</Words>
  <Characters>1808</Characters>
  <Application>Microsoft Office Word</Application>
  <DocSecurity>0</DocSecurity>
  <Lines>15</Lines>
  <Paragraphs>4</Paragraphs>
  <ScaleCrop>false</ScaleCrop>
  <Company>Microsoft</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212</cp:revision>
  <cp:lastPrinted>2024-08-23T06:51:00Z</cp:lastPrinted>
  <dcterms:created xsi:type="dcterms:W3CDTF">2023-06-02T09:16:00Z</dcterms:created>
  <dcterms:modified xsi:type="dcterms:W3CDTF">2024-11-08T02:52:00Z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</vt:lpwstr>
  </property>
  <property fmtid="{D5CDD505-2E9C-101B-9397-08002B2CF9AE}" pid="2" name="KSOProductBuildVer">
    <vt:lpwstr>2052-11.1.0.14036</vt:lpwstr>
  </property>
  <property fmtid="{D5CDD505-2E9C-101B-9397-08002B2CF9AE}" pid="3" name="ICV">
    <vt:lpwstr>4008ABD01AF747508157E4D0231EB8D4_13</vt:lpwstr>
  </property>
</Properties>
</file>