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3539D">
      <w:pPr>
        <w:spacing w:before="156" w:beforeLines="50" w:after="156" w:afterLines="50" w:line="400" w:lineRule="exact"/>
        <w:rPr>
          <w:rFonts w:ascii="Times New Roman" w:hAnsi="Times New Roman" w:eastAsia="宋体" w:cs="Times New Roman"/>
          <w:bCs/>
          <w:iCs/>
          <w:color w:val="000000"/>
          <w:sz w:val="28"/>
        </w:rPr>
      </w:pPr>
      <w:r>
        <w:rPr>
          <w:rFonts w:ascii="Times New Roman" w:hAnsi="Times New Roman" w:eastAsia="宋体" w:cs="Times New Roman"/>
          <w:bCs/>
          <w:iCs/>
          <w:color w:val="000000"/>
          <w:sz w:val="28"/>
        </w:rPr>
        <w:t>证券代码：688549                          证券简称：中巨芯</w:t>
      </w:r>
    </w:p>
    <w:p w14:paraId="504CE18A">
      <w:pPr>
        <w:spacing w:before="156" w:beforeLines="50" w:after="156" w:afterLines="50" w:line="400" w:lineRule="exact"/>
        <w:jc w:val="center"/>
        <w:rPr>
          <w:rFonts w:ascii="Times New Roman" w:hAnsi="Times New Roman" w:eastAsia="宋体" w:cs="Times New Roman"/>
          <w:b/>
          <w:bCs/>
          <w:iCs/>
          <w:color w:val="000000"/>
          <w:sz w:val="32"/>
          <w:szCs w:val="32"/>
        </w:rPr>
      </w:pPr>
    </w:p>
    <w:p w14:paraId="70E96D66">
      <w:pPr>
        <w:spacing w:before="156" w:beforeLines="50" w:after="156" w:afterLines="50" w:line="400" w:lineRule="exact"/>
        <w:jc w:val="center"/>
        <w:rPr>
          <w:rFonts w:ascii="Times New Roman" w:hAnsi="Times New Roman" w:eastAsia="宋体" w:cs="Times New Roman"/>
          <w:b/>
          <w:bCs/>
          <w:iCs/>
          <w:color w:val="000000"/>
          <w:sz w:val="32"/>
          <w:szCs w:val="32"/>
        </w:rPr>
      </w:pPr>
      <w:r>
        <w:rPr>
          <w:rFonts w:ascii="Times New Roman" w:hAnsi="Times New Roman" w:eastAsia="宋体" w:cs="Times New Roman"/>
          <w:b/>
          <w:bCs/>
          <w:iCs/>
          <w:color w:val="000000"/>
          <w:sz w:val="32"/>
          <w:szCs w:val="32"/>
        </w:rPr>
        <w:t>中巨芯科技股份有限公司投资者关系活动记录表</w:t>
      </w:r>
    </w:p>
    <w:p w14:paraId="4FD39E3F">
      <w:pPr>
        <w:spacing w:line="400" w:lineRule="exact"/>
        <w:rPr>
          <w:rFonts w:ascii="Times New Roman" w:hAnsi="Times New Roman" w:eastAsia="宋体" w:cs="Times New Roman"/>
          <w:bCs/>
          <w:iCs/>
          <w:sz w:val="24"/>
        </w:rPr>
      </w:pPr>
      <w:r>
        <w:rPr>
          <w:rFonts w:ascii="Times New Roman" w:hAnsi="Times New Roman" w:eastAsia="宋体" w:cs="Times New Roman"/>
          <w:bCs/>
          <w:iCs/>
          <w:color w:val="000000"/>
          <w:sz w:val="24"/>
        </w:rPr>
        <w:t xml:space="preserve">                                                      </w:t>
      </w:r>
      <w:r>
        <w:rPr>
          <w:rFonts w:ascii="Times New Roman" w:hAnsi="Times New Roman" w:eastAsia="宋体" w:cs="Times New Roman"/>
          <w:bCs/>
          <w:iCs/>
          <w:color w:val="FF0000"/>
          <w:sz w:val="24"/>
        </w:rPr>
        <w:t xml:space="preserve"> </w:t>
      </w:r>
      <w:r>
        <w:rPr>
          <w:rFonts w:ascii="Times New Roman" w:hAnsi="Times New Roman" w:eastAsia="宋体" w:cs="Times New Roman"/>
          <w:bCs/>
          <w:iCs/>
          <w:sz w:val="24"/>
        </w:rPr>
        <w:t xml:space="preserve"> 编号：202</w:t>
      </w:r>
      <w:r>
        <w:rPr>
          <w:rFonts w:hint="eastAsia" w:ascii="Times New Roman" w:hAnsi="Times New Roman" w:eastAsia="宋体" w:cs="Times New Roman"/>
          <w:bCs/>
          <w:iCs/>
          <w:sz w:val="24"/>
        </w:rPr>
        <w:t>4</w:t>
      </w:r>
      <w:r>
        <w:rPr>
          <w:rFonts w:ascii="Times New Roman" w:hAnsi="Times New Roman" w:eastAsia="宋体" w:cs="Times New Roman"/>
          <w:bCs/>
          <w:iCs/>
          <w:sz w:val="24"/>
        </w:rPr>
        <w:t>-00</w:t>
      </w:r>
      <w:r>
        <w:rPr>
          <w:rFonts w:hint="eastAsia" w:ascii="Times New Roman" w:hAnsi="Times New Roman" w:eastAsia="宋体" w:cs="Times New Roman"/>
          <w:bCs/>
          <w:iCs/>
          <w:sz w:val="24"/>
          <w:lang w:val="en-US" w:eastAsia="zh-CN"/>
        </w:rPr>
        <w:t>9</w:t>
      </w:r>
    </w:p>
    <w:tbl>
      <w:tblPr>
        <w:tblStyle w:val="9"/>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975"/>
      </w:tblGrid>
      <w:tr w14:paraId="2141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DC099E1">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投资者关系活动类别</w:t>
            </w:r>
          </w:p>
          <w:p w14:paraId="480D24B7">
            <w:pPr>
              <w:jc w:val="center"/>
              <w:rPr>
                <w:rFonts w:ascii="Times New Roman" w:hAnsi="Times New Roman" w:eastAsia="宋体" w:cs="Times New Roman"/>
                <w:bCs/>
                <w:iCs/>
                <w:color w:val="000000"/>
                <w:sz w:val="24"/>
                <w:szCs w:val="24"/>
              </w:rPr>
            </w:pP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2088F7C9">
            <w:pPr>
              <w:spacing w:line="480" w:lineRule="atLeast"/>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sym w:font="Wingdings 2" w:char="00A3"/>
            </w:r>
            <w:r>
              <w:rPr>
                <w:rFonts w:ascii="Times New Roman" w:hAnsi="Times New Roman" w:eastAsia="宋体" w:cs="Times New Roman"/>
                <w:sz w:val="24"/>
                <w:szCs w:val="24"/>
              </w:rPr>
              <w:t xml:space="preserve">特定对象调研        </w:t>
            </w:r>
            <w:r>
              <w:rPr>
                <w:rFonts w:hint="eastAsia" w:ascii="Times New Roman" w:hAnsi="Times New Roman"/>
                <w:color w:val="000000"/>
                <w:sz w:val="24"/>
                <w:szCs w:val="24"/>
              </w:rPr>
              <w:t>□</w:t>
            </w:r>
            <w:r>
              <w:rPr>
                <w:rFonts w:ascii="Times New Roman" w:hAnsi="Times New Roman" w:eastAsia="宋体" w:cs="Times New Roman"/>
                <w:sz w:val="24"/>
                <w:szCs w:val="24"/>
              </w:rPr>
              <w:t>分析师会议</w:t>
            </w:r>
          </w:p>
          <w:p w14:paraId="687FD7B4">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lang w:eastAsia="zh-CN"/>
              </w:rPr>
              <w:t>□</w:t>
            </w:r>
            <w:r>
              <w:rPr>
                <w:rFonts w:ascii="Times New Roman" w:hAnsi="Times New Roman" w:eastAsia="宋体" w:cs="Times New Roman"/>
                <w:sz w:val="24"/>
                <w:szCs w:val="24"/>
              </w:rPr>
              <w:t xml:space="preserve">媒体采访            </w:t>
            </w:r>
            <w:r>
              <w:rPr>
                <w:rFonts w:hint="eastAsia" w:ascii="Times New Roman" w:hAnsi="Times New Roman" w:eastAsia="宋体" w:cs="Times New Roman"/>
                <w:bCs/>
                <w:iCs/>
                <w:color w:val="000000"/>
                <w:sz w:val="24"/>
                <w:szCs w:val="24"/>
                <w:lang w:eastAsia="zh-CN"/>
              </w:rPr>
              <w:t>☑</w:t>
            </w:r>
            <w:r>
              <w:rPr>
                <w:rFonts w:ascii="Times New Roman" w:hAnsi="Times New Roman" w:eastAsia="宋体" w:cs="Times New Roman"/>
                <w:sz w:val="24"/>
                <w:szCs w:val="24"/>
              </w:rPr>
              <w:t>业绩说明会</w:t>
            </w:r>
          </w:p>
          <w:p w14:paraId="0A280B42">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w:t>
            </w:r>
            <w:r>
              <w:rPr>
                <w:rFonts w:ascii="Times New Roman" w:hAnsi="Times New Roman" w:eastAsia="宋体" w:cs="Times New Roman"/>
                <w:sz w:val="24"/>
                <w:szCs w:val="24"/>
              </w:rPr>
              <w:t xml:space="preserve">新闻发布会          </w:t>
            </w:r>
            <w:r>
              <w:rPr>
                <w:rFonts w:hint="eastAsia" w:ascii="Times New Roman" w:hAnsi="Times New Roman"/>
                <w:color w:val="000000"/>
                <w:sz w:val="24"/>
                <w:szCs w:val="24"/>
              </w:rPr>
              <w:t>□</w:t>
            </w:r>
            <w:r>
              <w:rPr>
                <w:rFonts w:ascii="Times New Roman" w:hAnsi="Times New Roman" w:eastAsia="宋体" w:cs="Times New Roman"/>
                <w:sz w:val="24"/>
                <w:szCs w:val="24"/>
              </w:rPr>
              <w:t>路演活动</w:t>
            </w:r>
          </w:p>
          <w:p w14:paraId="30934A66">
            <w:pPr>
              <w:tabs>
                <w:tab w:val="left" w:pos="3045"/>
                <w:tab w:val="center" w:pos="3199"/>
              </w:tabs>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lang w:eastAsia="zh-CN"/>
              </w:rPr>
              <w:t>□</w:t>
            </w:r>
            <w:r>
              <w:rPr>
                <w:rFonts w:hint="eastAsia" w:ascii="Times New Roman" w:hAnsi="Times New Roman" w:eastAsia="宋体" w:cs="Times New Roman"/>
                <w:sz w:val="24"/>
                <w:szCs w:val="24"/>
              </w:rPr>
              <w:t>现</w:t>
            </w:r>
            <w:r>
              <w:rPr>
                <w:rFonts w:ascii="Times New Roman" w:hAnsi="Times New Roman" w:eastAsia="宋体" w:cs="Times New Roman"/>
                <w:sz w:val="24"/>
                <w:szCs w:val="24"/>
              </w:rPr>
              <w:t>场参观</w:t>
            </w:r>
          </w:p>
          <w:p w14:paraId="424FD70F">
            <w:pPr>
              <w:tabs>
                <w:tab w:val="center" w:pos="3199"/>
              </w:tabs>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lang w:eastAsia="zh-CN"/>
              </w:rPr>
              <w:t>□</w:t>
            </w:r>
            <w:r>
              <w:rPr>
                <w:rFonts w:ascii="Times New Roman" w:hAnsi="Times New Roman" w:eastAsia="宋体" w:cs="Times New Roman"/>
                <w:sz w:val="24"/>
                <w:szCs w:val="24"/>
              </w:rPr>
              <w:t>其他（</w:t>
            </w:r>
            <w:r>
              <w:rPr>
                <w:rFonts w:ascii="Times New Roman" w:hAnsi="Times New Roman" w:eastAsia="宋体" w:cs="Times New Roman"/>
                <w:sz w:val="24"/>
                <w:szCs w:val="24"/>
                <w:u w:val="single"/>
              </w:rPr>
              <w:t>请文字说明其他活动内容）</w:t>
            </w:r>
          </w:p>
        </w:tc>
      </w:tr>
      <w:tr w14:paraId="1F58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3981F82">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参与单位名称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center"/>
          </w:tcPr>
          <w:p w14:paraId="08FCFBEE">
            <w:pPr>
              <w:jc w:val="both"/>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2024年第</w:t>
            </w:r>
            <w:r>
              <w:rPr>
                <w:rFonts w:hint="eastAsia" w:ascii="Times New Roman" w:hAnsi="Times New Roman" w:eastAsia="宋体" w:cs="Times New Roman"/>
                <w:bCs/>
                <w:iCs/>
                <w:color w:val="000000"/>
                <w:sz w:val="24"/>
                <w:szCs w:val="24"/>
                <w:lang w:val="en-US" w:eastAsia="zh-CN"/>
              </w:rPr>
              <w:t>三</w:t>
            </w:r>
            <w:r>
              <w:rPr>
                <w:rFonts w:hint="eastAsia" w:ascii="Times New Roman" w:hAnsi="Times New Roman" w:eastAsia="宋体" w:cs="Times New Roman"/>
                <w:bCs/>
                <w:iCs/>
                <w:color w:val="000000"/>
                <w:sz w:val="24"/>
                <w:szCs w:val="24"/>
              </w:rPr>
              <w:t>季度业绩说明会</w:t>
            </w:r>
            <w:r>
              <w:rPr>
                <w:rFonts w:hint="eastAsia" w:ascii="Times New Roman" w:hAnsi="Times New Roman" w:eastAsia="宋体" w:cs="Times New Roman"/>
                <w:bCs/>
                <w:iCs/>
                <w:color w:val="000000"/>
                <w:sz w:val="24"/>
                <w:szCs w:val="24"/>
                <w:lang w:eastAsia="zh-CN"/>
              </w:rPr>
              <w:t>，</w:t>
            </w:r>
            <w:r>
              <w:rPr>
                <w:rFonts w:hint="eastAsia" w:ascii="Times New Roman" w:hAnsi="Times New Roman" w:eastAsia="宋体" w:cs="Times New Roman"/>
                <w:bCs/>
                <w:iCs/>
                <w:color w:val="000000"/>
                <w:sz w:val="24"/>
                <w:szCs w:val="24"/>
              </w:rPr>
              <w:t>参与本次业绩说明会的线上投资者</w:t>
            </w:r>
          </w:p>
        </w:tc>
      </w:tr>
      <w:tr w14:paraId="6DA8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B706D88">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时间</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D33FBDC">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2024年</w:t>
            </w:r>
            <w:r>
              <w:rPr>
                <w:rFonts w:hint="eastAsia" w:ascii="Times New Roman" w:hAnsi="Times New Roman" w:eastAsia="宋体" w:cs="Times New Roman"/>
                <w:bCs/>
                <w:iCs/>
                <w:color w:val="000000"/>
                <w:sz w:val="24"/>
                <w:szCs w:val="24"/>
                <w:lang w:val="en-US" w:eastAsia="zh-CN"/>
              </w:rPr>
              <w:t>11</w:t>
            </w:r>
            <w:r>
              <w:rPr>
                <w:rFonts w:hint="eastAsia" w:ascii="Times New Roman" w:hAnsi="Times New Roman" w:eastAsia="宋体" w:cs="Times New Roman"/>
                <w:bCs/>
                <w:iCs/>
                <w:color w:val="000000"/>
                <w:sz w:val="24"/>
                <w:szCs w:val="24"/>
              </w:rPr>
              <w:t>月</w:t>
            </w:r>
            <w:r>
              <w:rPr>
                <w:rFonts w:hint="eastAsia" w:ascii="Times New Roman" w:hAnsi="Times New Roman" w:eastAsia="宋体" w:cs="Times New Roman"/>
                <w:bCs/>
                <w:iCs/>
                <w:color w:val="000000"/>
                <w:sz w:val="24"/>
                <w:szCs w:val="24"/>
                <w:lang w:val="en-US" w:eastAsia="zh-CN"/>
              </w:rPr>
              <w:t>8</w:t>
            </w:r>
            <w:r>
              <w:rPr>
                <w:rFonts w:hint="eastAsia" w:ascii="Times New Roman" w:hAnsi="Times New Roman" w:eastAsia="宋体" w:cs="Times New Roman"/>
                <w:bCs/>
                <w:iCs/>
                <w:color w:val="000000"/>
                <w:sz w:val="24"/>
                <w:szCs w:val="24"/>
              </w:rPr>
              <w:t>日</w:t>
            </w:r>
          </w:p>
        </w:tc>
      </w:tr>
      <w:tr w14:paraId="37B0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7C2F6424">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地点</w:t>
            </w: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266074CC">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上海证券交易所上证路演中心</w:t>
            </w:r>
            <w:r>
              <w:rPr>
                <w:rFonts w:hint="eastAsia" w:ascii="Times New Roman" w:hAnsi="Times New Roman" w:eastAsia="宋体" w:cs="Times New Roman"/>
                <w:bCs/>
                <w:iCs/>
                <w:color w:val="000000"/>
                <w:sz w:val="24"/>
                <w:szCs w:val="24"/>
              </w:rPr>
              <w:br w:type="textWrapping"/>
            </w:r>
            <w:r>
              <w:rPr>
                <w:rFonts w:hint="eastAsia" w:ascii="Times New Roman" w:hAnsi="Times New Roman" w:eastAsia="宋体" w:cs="Times New Roman"/>
                <w:bCs/>
                <w:iCs/>
                <w:color w:val="000000"/>
                <w:sz w:val="24"/>
                <w:szCs w:val="24"/>
              </w:rPr>
              <w:t>（http://roadshow.sseinfo.com）</w:t>
            </w:r>
          </w:p>
        </w:tc>
      </w:tr>
      <w:tr w14:paraId="0608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10B3A92">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上市公司接待人员姓名</w:t>
            </w: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386914D3">
            <w:pPr>
              <w:spacing w:line="480" w:lineRule="atLeast"/>
              <w:rPr>
                <w:rFonts w:hint="eastAsia" w:asciiTheme="minorEastAsia" w:hAnsiTheme="minorEastAsia" w:eastAsiaTheme="minorEastAsia" w:cstheme="minorEastAsia"/>
                <w:bCs/>
                <w:iCs/>
                <w:color w:val="000000"/>
                <w:sz w:val="24"/>
                <w:szCs w:val="24"/>
              </w:rPr>
            </w:pPr>
            <w:r>
              <w:rPr>
                <w:rFonts w:hint="eastAsia" w:asciiTheme="minorEastAsia" w:hAnsiTheme="minorEastAsia" w:eastAsiaTheme="minorEastAsia" w:cstheme="minorEastAsia"/>
                <w:bCs/>
                <w:iCs/>
                <w:color w:val="000000"/>
                <w:sz w:val="24"/>
                <w:szCs w:val="24"/>
                <w:lang w:val="en-US" w:eastAsia="zh-CN"/>
              </w:rPr>
              <w:t>董事、</w:t>
            </w:r>
            <w:r>
              <w:rPr>
                <w:rFonts w:hint="eastAsia" w:asciiTheme="minorEastAsia" w:hAnsiTheme="minorEastAsia" w:eastAsiaTheme="minorEastAsia" w:cstheme="minorEastAsia"/>
                <w:bCs/>
                <w:iCs/>
                <w:color w:val="000000"/>
                <w:sz w:val="24"/>
                <w:szCs w:val="24"/>
              </w:rPr>
              <w:t>总经理：陈刚先生</w:t>
            </w:r>
          </w:p>
          <w:p w14:paraId="4D91C2C2">
            <w:pPr>
              <w:spacing w:line="480" w:lineRule="atLeast"/>
              <w:rPr>
                <w:rFonts w:hint="eastAsia" w:asciiTheme="minorEastAsia" w:hAnsiTheme="minorEastAsia" w:eastAsiaTheme="minorEastAsia" w:cstheme="minorEastAsia"/>
                <w:bCs/>
                <w:iCs/>
                <w:color w:val="000000"/>
                <w:sz w:val="24"/>
                <w:szCs w:val="24"/>
              </w:rPr>
            </w:pPr>
            <w:r>
              <w:rPr>
                <w:rFonts w:hint="eastAsia" w:asciiTheme="minorEastAsia" w:hAnsiTheme="minorEastAsia" w:eastAsiaTheme="minorEastAsia" w:cstheme="minorEastAsia"/>
                <w:bCs/>
                <w:iCs/>
                <w:color w:val="000000"/>
                <w:sz w:val="24"/>
                <w:szCs w:val="24"/>
              </w:rPr>
              <w:t>副总经理：陈东强先生</w:t>
            </w:r>
          </w:p>
          <w:p w14:paraId="00F07A82">
            <w:pPr>
              <w:spacing w:line="480" w:lineRule="atLeast"/>
              <w:rPr>
                <w:rFonts w:hint="eastAsia" w:asciiTheme="minorEastAsia" w:hAnsiTheme="minorEastAsia" w:eastAsiaTheme="minorEastAsia" w:cstheme="minorEastAsia"/>
                <w:bCs/>
                <w:iCs/>
                <w:color w:val="000000"/>
                <w:sz w:val="24"/>
                <w:szCs w:val="24"/>
              </w:rPr>
            </w:pPr>
            <w:r>
              <w:rPr>
                <w:rFonts w:hint="eastAsia" w:asciiTheme="minorEastAsia" w:hAnsiTheme="minorEastAsia" w:eastAsiaTheme="minorEastAsia" w:cstheme="minorEastAsia"/>
                <w:bCs/>
                <w:iCs/>
                <w:color w:val="000000"/>
                <w:sz w:val="24"/>
                <w:szCs w:val="24"/>
              </w:rPr>
              <w:t>董事会秘书：陈立峰先生</w:t>
            </w:r>
            <w:r>
              <w:rPr>
                <w:rFonts w:hint="eastAsia" w:asciiTheme="minorEastAsia" w:hAnsiTheme="minorEastAsia" w:eastAsiaTheme="minorEastAsia" w:cstheme="minorEastAsia"/>
                <w:bCs/>
                <w:iCs/>
                <w:color w:val="000000"/>
                <w:sz w:val="24"/>
                <w:szCs w:val="24"/>
              </w:rPr>
              <w:br w:type="textWrapping"/>
            </w:r>
            <w:r>
              <w:rPr>
                <w:rFonts w:hint="eastAsia" w:asciiTheme="minorEastAsia" w:hAnsiTheme="minorEastAsia" w:eastAsiaTheme="minorEastAsia" w:cstheme="minorEastAsia"/>
                <w:bCs/>
                <w:iCs/>
                <w:color w:val="000000"/>
                <w:sz w:val="24"/>
                <w:szCs w:val="24"/>
              </w:rPr>
              <w:t>财务负责人：孙琳先生</w:t>
            </w:r>
          </w:p>
          <w:p w14:paraId="61E1E8C1">
            <w:pPr>
              <w:spacing w:line="480" w:lineRule="atLeast"/>
              <w:rPr>
                <w:rFonts w:ascii="Times New Roman" w:hAnsi="Times New Roman" w:eastAsia="宋体" w:cs="Times New Roman"/>
                <w:bCs/>
                <w:iCs/>
                <w:color w:val="000000"/>
                <w:sz w:val="24"/>
                <w:szCs w:val="24"/>
              </w:rPr>
            </w:pPr>
            <w:r>
              <w:rPr>
                <w:rFonts w:hint="eastAsia" w:asciiTheme="minorEastAsia" w:hAnsiTheme="minorEastAsia" w:eastAsiaTheme="minorEastAsia" w:cstheme="minorEastAsia"/>
                <w:bCs/>
                <w:iCs/>
                <w:color w:val="000000"/>
                <w:sz w:val="24"/>
                <w:szCs w:val="24"/>
              </w:rPr>
              <w:t>独立董事：余伟平先生</w:t>
            </w:r>
          </w:p>
        </w:tc>
      </w:tr>
      <w:tr w14:paraId="35DD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931DD4D">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投资者关系活动主要内容介绍</w:t>
            </w:r>
          </w:p>
          <w:p w14:paraId="3314DB79">
            <w:pPr>
              <w:jc w:val="center"/>
              <w:rPr>
                <w:rFonts w:ascii="Times New Roman" w:hAnsi="Times New Roman" w:eastAsia="宋体" w:cs="Times New Roman"/>
                <w:bCs/>
                <w:iCs/>
                <w:color w:val="000000"/>
                <w:sz w:val="24"/>
                <w:szCs w:val="24"/>
              </w:rPr>
            </w:pP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233F6FFC">
            <w:pPr>
              <w:widowControl/>
              <w:spacing w:line="360" w:lineRule="auto"/>
              <w:ind w:firstLine="480" w:firstLineChars="200"/>
              <w:jc w:val="left"/>
              <w:rPr>
                <w:rFonts w:ascii="宋体" w:hAnsi="宋体" w:eastAsia="宋体" w:cs="宋体"/>
                <w:color w:val="000000"/>
                <w:kern w:val="0"/>
                <w:sz w:val="24"/>
                <w:szCs w:val="24"/>
                <w:lang w:bidi="ar"/>
              </w:rPr>
            </w:pPr>
            <w:r>
              <w:rPr>
                <w:rFonts w:hint="eastAsia" w:ascii="宋体" w:hAnsi="宋体" w:eastAsia="宋体" w:cs="宋体"/>
                <w:i w:val="0"/>
                <w:iCs w:val="0"/>
                <w:caps w:val="0"/>
                <w:color w:val="000000"/>
                <w:spacing w:val="0"/>
                <w:kern w:val="0"/>
                <w:sz w:val="24"/>
                <w:szCs w:val="24"/>
                <w:shd w:val="clear"/>
                <w:lang w:bidi="ar"/>
              </w:rPr>
              <w:t>为便于广大投资者更加</w:t>
            </w:r>
            <w:r>
              <w:rPr>
                <w:rFonts w:hint="eastAsia" w:ascii="Times New Roman" w:hAnsi="Times New Roman" w:eastAsia="宋体" w:cs="Times New Roman"/>
                <w:bCs/>
                <w:i w:val="0"/>
                <w:iCs/>
                <w:caps w:val="0"/>
                <w:color w:val="000000"/>
                <w:spacing w:val="0"/>
                <w:sz w:val="24"/>
                <w:szCs w:val="24"/>
                <w:shd w:val="clear"/>
                <w:lang w:bidi="ar"/>
              </w:rPr>
              <w:t>全面深入地了解公司2024年第三季度的经营成果、财务状况，</w:t>
            </w:r>
            <w:r>
              <w:rPr>
                <w:rFonts w:hint="eastAsia" w:ascii="Times New Roman" w:hAnsi="Times New Roman" w:eastAsia="宋体" w:cs="Times New Roman"/>
                <w:bCs/>
                <w:i w:val="0"/>
                <w:iCs/>
                <w:caps w:val="0"/>
                <w:color w:val="000000"/>
                <w:spacing w:val="0"/>
                <w:sz w:val="24"/>
                <w:szCs w:val="24"/>
                <w:shd w:val="clear"/>
                <w:lang w:val="en-US" w:eastAsia="zh-CN" w:bidi="ar"/>
              </w:rPr>
              <w:t>公司于2024年11月8日在</w:t>
            </w:r>
            <w:r>
              <w:rPr>
                <w:rFonts w:hint="eastAsia" w:ascii="宋体" w:hAnsi="宋体" w:eastAsia="宋体" w:cs="宋体"/>
                <w:color w:val="000000"/>
                <w:kern w:val="0"/>
                <w:sz w:val="24"/>
                <w:szCs w:val="24"/>
                <w:lang w:bidi="ar"/>
              </w:rPr>
              <w:t>上海证券交易所上证路演中心网络平台</w:t>
            </w:r>
            <w:r>
              <w:rPr>
                <w:rFonts w:hint="eastAsia" w:ascii="宋体" w:hAnsi="宋体" w:eastAsia="宋体" w:cs="宋体"/>
                <w:color w:val="000000"/>
                <w:kern w:val="0"/>
                <w:sz w:val="24"/>
                <w:szCs w:val="24"/>
                <w:lang w:eastAsia="zh-CN" w:bidi="ar"/>
              </w:rPr>
              <w:t>（</w:t>
            </w:r>
            <w:r>
              <w:rPr>
                <w:rFonts w:hint="eastAsia" w:ascii="宋体" w:hAnsi="宋体" w:eastAsia="宋体" w:cs="宋体"/>
                <w:bCs w:val="0"/>
                <w:iCs w:val="0"/>
                <w:color w:val="000000"/>
                <w:kern w:val="0"/>
                <w:sz w:val="24"/>
                <w:szCs w:val="24"/>
                <w:lang w:bidi="ar"/>
              </w:rPr>
              <w:t>http://roadshow.sseinfo.com</w:t>
            </w:r>
            <w:r>
              <w:rPr>
                <w:rFonts w:hint="eastAsia" w:ascii="宋体" w:hAnsi="宋体" w:eastAsia="宋体" w:cs="宋体"/>
                <w:bCs w:val="0"/>
                <w:iCs w:val="0"/>
                <w:color w:val="000000"/>
                <w:kern w:val="0"/>
                <w:sz w:val="24"/>
                <w:szCs w:val="24"/>
                <w:lang w:eastAsia="zh-CN" w:bidi="ar"/>
              </w:rPr>
              <w:t>）</w:t>
            </w:r>
            <w:r>
              <w:rPr>
                <w:rFonts w:hint="eastAsia" w:ascii="宋体" w:hAnsi="宋体" w:eastAsia="宋体" w:cs="宋体"/>
                <w:color w:val="000000"/>
                <w:kern w:val="0"/>
                <w:sz w:val="24"/>
                <w:szCs w:val="24"/>
                <w:lang w:val="en-US" w:eastAsia="zh-CN" w:bidi="ar"/>
              </w:rPr>
              <w:t>召开了</w:t>
            </w:r>
            <w:r>
              <w:rPr>
                <w:rFonts w:hint="eastAsia" w:ascii="Times New Roman" w:hAnsi="Times New Roman" w:eastAsia="宋体" w:cs="Times New Roman"/>
                <w:bCs/>
                <w:iCs/>
                <w:color w:val="000000"/>
                <w:sz w:val="24"/>
                <w:szCs w:val="24"/>
              </w:rPr>
              <w:t>2024年第</w:t>
            </w:r>
            <w:r>
              <w:rPr>
                <w:rFonts w:hint="eastAsia" w:ascii="Times New Roman" w:hAnsi="Times New Roman" w:eastAsia="宋体" w:cs="Times New Roman"/>
                <w:bCs/>
                <w:iCs/>
                <w:color w:val="000000"/>
                <w:sz w:val="24"/>
                <w:szCs w:val="24"/>
                <w:lang w:val="en-US" w:eastAsia="zh-CN"/>
              </w:rPr>
              <w:t>三</w:t>
            </w:r>
            <w:r>
              <w:rPr>
                <w:rFonts w:hint="eastAsia" w:ascii="Times New Roman" w:hAnsi="Times New Roman" w:eastAsia="宋体" w:cs="Times New Roman"/>
                <w:bCs/>
                <w:iCs/>
                <w:color w:val="000000"/>
                <w:sz w:val="24"/>
                <w:szCs w:val="24"/>
              </w:rPr>
              <w:t>季度业绩说明会</w:t>
            </w:r>
            <w:r>
              <w:rPr>
                <w:rFonts w:hint="eastAsia" w:ascii="宋体" w:hAnsi="宋体" w:eastAsia="宋体" w:cs="宋体"/>
                <w:color w:val="000000"/>
                <w:kern w:val="0"/>
                <w:sz w:val="24"/>
                <w:szCs w:val="24"/>
                <w:lang w:bidi="ar"/>
              </w:rPr>
              <w:t>，以网络文字互动的形式与投资者展开了互动交流。互动交流</w:t>
            </w:r>
            <w:r>
              <w:rPr>
                <w:rFonts w:hint="eastAsia" w:ascii="宋体" w:hAnsi="宋体" w:eastAsia="宋体" w:cs="宋体"/>
                <w:color w:val="000000"/>
                <w:kern w:val="0"/>
                <w:sz w:val="24"/>
                <w:szCs w:val="24"/>
                <w:highlight w:val="none"/>
                <w:lang w:bidi="ar"/>
              </w:rPr>
              <w:t>问题及回复如下</w:t>
            </w:r>
            <w:r>
              <w:rPr>
                <w:rFonts w:hint="eastAsia" w:ascii="宋体" w:hAnsi="宋体" w:eastAsia="宋体" w:cs="宋体"/>
                <w:color w:val="000000"/>
                <w:kern w:val="0"/>
                <w:sz w:val="24"/>
                <w:szCs w:val="24"/>
                <w:lang w:bidi="ar"/>
              </w:rPr>
              <w:t>：</w:t>
            </w:r>
          </w:p>
          <w:p w14:paraId="68EE60E2">
            <w:pPr>
              <w:widowControl/>
              <w:spacing w:line="360" w:lineRule="auto"/>
              <w:ind w:firstLine="0" w:firstLineChars="0"/>
              <w:jc w:val="left"/>
              <w:rPr>
                <w:rFonts w:ascii="宋体" w:hAnsi="宋体" w:eastAsia="宋体" w:cs="宋体"/>
                <w:color w:val="000000"/>
                <w:kern w:val="0"/>
                <w:sz w:val="24"/>
                <w:szCs w:val="24"/>
                <w:lang w:bidi="ar"/>
              </w:rPr>
            </w:pPr>
            <w:r>
              <w:rPr>
                <w:rFonts w:hint="eastAsia" w:ascii="宋体" w:hAnsi="宋体" w:eastAsia="宋体" w:cs="宋体"/>
                <w:b/>
                <w:bCs/>
                <w:color w:val="000000"/>
                <w:kern w:val="0"/>
                <w:sz w:val="24"/>
                <w:szCs w:val="24"/>
                <w:lang w:bidi="ar"/>
              </w:rPr>
              <w:t>Q：请公司介绍下关于近期股东询价转让的具体情况</w:t>
            </w:r>
            <w:r>
              <w:rPr>
                <w:rFonts w:hint="eastAsia" w:ascii="宋体" w:hAnsi="宋体" w:eastAsia="宋体" w:cs="宋体"/>
                <w:b/>
                <w:bCs/>
                <w:color w:val="000000"/>
                <w:kern w:val="0"/>
                <w:sz w:val="24"/>
                <w:szCs w:val="24"/>
                <w:lang w:eastAsia="zh-CN" w:bidi="ar"/>
              </w:rPr>
              <w:t>？</w:t>
            </w:r>
            <w:r>
              <w:rPr>
                <w:rFonts w:hint="eastAsia" w:ascii="宋体" w:hAnsi="宋体" w:eastAsia="宋体" w:cs="宋体"/>
                <w:b/>
                <w:bCs/>
                <w:color w:val="000000"/>
                <w:kern w:val="0"/>
                <w:sz w:val="24"/>
                <w:szCs w:val="24"/>
                <w:lang w:bidi="ar"/>
              </w:rPr>
              <w:br w:type="textWrapping"/>
            </w:r>
            <w:r>
              <w:rPr>
                <w:rFonts w:hint="eastAsia" w:ascii="宋体" w:hAnsi="宋体" w:eastAsia="宋体" w:cs="宋体"/>
                <w:color w:val="000000"/>
                <w:kern w:val="0"/>
                <w:sz w:val="24"/>
                <w:szCs w:val="24"/>
                <w:lang w:bidi="ar"/>
              </w:rPr>
              <w:t>A：尊敬的投资者您好！2024年11月1日，公司披露了股东询价转让结果报告书，根据公告，公司股东深圳远致富海十一号投资企业（有限合伙）通过询价转让的方式合计转让26,136,299股，共有12家机构获配，本次转让价格为6.88元/股，总成交金额约为1.8亿元。对公司来说，通过本次询价转让，引入了有实力的中长期机构股东，进一步优化公司股东结构，减少首发前股东减持对二级市场的直接冲击，实现一、二级市场股东的平稳交接。并且接棒的机构需要锁定6个月，也从侧面反映了机构投资者对公司发展前景充满信心。感谢您的关注！</w:t>
            </w:r>
          </w:p>
          <w:p w14:paraId="4DA676DC">
            <w:pPr>
              <w:widowControl/>
              <w:spacing w:line="360" w:lineRule="auto"/>
              <w:jc w:val="left"/>
              <w:rPr>
                <w:rFonts w:ascii="宋体" w:hAnsi="宋体" w:eastAsia="宋体" w:cs="宋体"/>
                <w:b/>
                <w:bCs/>
                <w:color w:val="000000"/>
                <w:kern w:val="0"/>
                <w:sz w:val="24"/>
                <w:szCs w:val="24"/>
                <w:lang w:bidi="ar"/>
              </w:rPr>
            </w:pPr>
          </w:p>
          <w:p w14:paraId="70D865F8">
            <w:pPr>
              <w:widowControl/>
              <w:spacing w:line="360" w:lineRule="auto"/>
              <w:jc w:val="left"/>
              <w:rPr>
                <w:sz w:val="24"/>
                <w:szCs w:val="24"/>
              </w:rPr>
            </w:pPr>
            <w:r>
              <w:rPr>
                <w:rFonts w:hint="eastAsia" w:ascii="宋体" w:hAnsi="宋体" w:eastAsia="宋体" w:cs="宋体"/>
                <w:b/>
                <w:bCs/>
                <w:color w:val="000000"/>
                <w:kern w:val="0"/>
                <w:sz w:val="24"/>
                <w:szCs w:val="24"/>
                <w:lang w:bidi="ar"/>
              </w:rPr>
              <w:t>Q：您好，公司还有什么重要的战略规划吗？</w:t>
            </w:r>
          </w:p>
          <w:p w14:paraId="30B9F9A8">
            <w:pPr>
              <w:spacing w:line="360" w:lineRule="auto"/>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A：尊敬的投资者您好，在公司的第一个五年发展阶段（2019-2023），公司聚焦集成电路制造用电子化学材料产业；在第二个五年发展阶段（2024-2028），公司将进一步扩宽产业边界，公司战略将在原电子化学材料领域进一步拓展至半导体材料等半导体支撑业领域，途径则是通过项目自建和产业投资并购这两种方式进行产业布局。感谢您的关注！</w:t>
            </w:r>
          </w:p>
          <w:p w14:paraId="7FA8E721">
            <w:pPr>
              <w:widowControl/>
              <w:spacing w:line="360" w:lineRule="auto"/>
              <w:jc w:val="left"/>
              <w:rPr>
                <w:rFonts w:ascii="宋体" w:hAnsi="宋体" w:eastAsia="宋体" w:cs="宋体"/>
                <w:b/>
                <w:bCs/>
                <w:color w:val="000000"/>
                <w:kern w:val="0"/>
                <w:sz w:val="24"/>
                <w:szCs w:val="24"/>
                <w:lang w:bidi="ar"/>
              </w:rPr>
            </w:pPr>
          </w:p>
          <w:p w14:paraId="08E135A6">
            <w:pPr>
              <w:widowControl/>
              <w:spacing w:line="360" w:lineRule="auto"/>
              <w:jc w:val="left"/>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Q：公司三季度毛利率和上半年基本持平，仍处于低位。请问结合公司毛利率情况，公司2024年毛利率该如何展望？</w:t>
            </w:r>
          </w:p>
          <w:p w14:paraId="2966085F">
            <w:pPr>
              <w:widowControl/>
              <w:spacing w:line="360" w:lineRule="auto"/>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A：尊敬的投资者您好，公司将根据下游客户需求及市场变化，灵活调整生产经营策略，确保销售价格体现公司产品质量和技术优势。就毛利率情况来看，总体相对稳定，因为公司仍有部分产品处于市场导入阶段，因此整体看公司的电子湿化学品、电子特气及前驱体材料的毛利率水平低于同行水平。如换个角度看，公司已经稳定量产的产品均与同行平均水平相当。谢谢您的关注！</w:t>
            </w:r>
          </w:p>
          <w:p w14:paraId="3F2E597C">
            <w:pPr>
              <w:widowControl/>
              <w:spacing w:line="360" w:lineRule="auto"/>
              <w:jc w:val="left"/>
              <w:rPr>
                <w:rFonts w:ascii="宋体" w:hAnsi="宋体" w:eastAsia="宋体" w:cs="宋体"/>
                <w:b/>
                <w:bCs/>
                <w:color w:val="000000"/>
                <w:kern w:val="0"/>
                <w:sz w:val="24"/>
                <w:szCs w:val="24"/>
                <w:lang w:bidi="ar"/>
              </w:rPr>
            </w:pPr>
          </w:p>
          <w:p w14:paraId="219A9B50">
            <w:pPr>
              <w:widowControl/>
              <w:spacing w:line="360" w:lineRule="auto"/>
              <w:jc w:val="left"/>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Q：您好，公司未来有股权激励计划吗？</w:t>
            </w:r>
          </w:p>
          <w:p w14:paraId="4D46AC6B">
            <w:pPr>
              <w:spacing w:line="360" w:lineRule="auto"/>
              <w:rPr>
                <w:rFonts w:ascii="微软雅黑" w:hAnsi="微软雅黑" w:eastAsia="微软雅黑" w:cs="微软雅黑"/>
                <w:color w:val="333333"/>
                <w:sz w:val="24"/>
                <w:szCs w:val="24"/>
                <w:shd w:val="clear" w:color="auto" w:fill="FFFFFF"/>
              </w:rPr>
            </w:pPr>
            <w:r>
              <w:rPr>
                <w:rFonts w:hint="eastAsia" w:ascii="宋体" w:hAnsi="宋体" w:eastAsia="宋体" w:cs="宋体"/>
                <w:color w:val="000000"/>
                <w:kern w:val="0"/>
                <w:sz w:val="24"/>
                <w:szCs w:val="24"/>
                <w:lang w:bidi="ar"/>
              </w:rPr>
              <w:t>A：尊敬的投资者您好，股权激励作为上市公司市值管理的措施之一，公司将结合资本市场变化情况及自身实际需求进行科学研讨与策划及决策，并按相关规定履行信息披露义务。感谢您的关注！</w:t>
            </w:r>
          </w:p>
          <w:p w14:paraId="2820BCAC">
            <w:pPr>
              <w:widowControl/>
              <w:spacing w:line="360" w:lineRule="auto"/>
              <w:jc w:val="left"/>
              <w:rPr>
                <w:rFonts w:ascii="宋体" w:hAnsi="宋体" w:eastAsia="宋体" w:cs="宋体"/>
                <w:b/>
                <w:bCs/>
                <w:color w:val="000000"/>
                <w:kern w:val="0"/>
                <w:sz w:val="24"/>
                <w:szCs w:val="24"/>
                <w:lang w:bidi="ar"/>
              </w:rPr>
            </w:pPr>
          </w:p>
          <w:p w14:paraId="3152E07D">
            <w:pPr>
              <w:widowControl/>
              <w:spacing w:line="360" w:lineRule="auto"/>
              <w:jc w:val="left"/>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Q：请问公司在国内行业地位如何？</w:t>
            </w:r>
          </w:p>
          <w:p w14:paraId="2B93D5CF">
            <w:pPr>
              <w:spacing w:line="360" w:lineRule="auto"/>
              <w:ind w:firstLine="0" w:firstLineChars="0"/>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A：尊敬的投资者您好，公司产品已稳定供应于国内外知名集成电路制造企业，产品品质及持续稳定的供应能力得到主流客户认可；公司是集成电路材料产业技术创新联盟副理事长单位，是国内少数同时生产电子湿化学品、电子特种气体以及前驱体材料的企业之一，先后承担了多项国家级及省级重点研发专项，取得了“先进电子化学材料浙江省工程研究中心”、“第三届（201</w:t>
            </w:r>
            <w:r>
              <w:rPr>
                <w:rFonts w:hint="eastAsia" w:ascii="宋体" w:hAnsi="宋体" w:eastAsia="宋体" w:cs="宋体"/>
                <w:color w:val="000000"/>
                <w:kern w:val="0"/>
                <w:sz w:val="24"/>
                <w:szCs w:val="24"/>
                <w:lang w:val="en-US" w:eastAsia="zh-CN" w:bidi="ar"/>
              </w:rPr>
              <w:t>9</w:t>
            </w:r>
            <w:bookmarkStart w:id="0" w:name="_GoBack"/>
            <w:bookmarkEnd w:id="0"/>
            <w:r>
              <w:rPr>
                <w:rFonts w:hint="eastAsia" w:ascii="宋体" w:hAnsi="宋体" w:eastAsia="宋体" w:cs="宋体"/>
                <w:color w:val="000000"/>
                <w:kern w:val="0"/>
                <w:sz w:val="24"/>
                <w:szCs w:val="24"/>
                <w:lang w:bidi="ar"/>
              </w:rPr>
              <w:t>年）中国电子材料行业电子化工材料专业十强企业”、“首届集成电路材料奖—最佳成长奖”、“第四届（2021年）中国电子材料行业电子化工材料专业前十企业”等多项企业资质及荣誉。感谢您的关注！</w:t>
            </w:r>
          </w:p>
          <w:p w14:paraId="33A1FA19">
            <w:pPr>
              <w:spacing w:line="360" w:lineRule="auto"/>
              <w:rPr>
                <w:rFonts w:ascii="Times New Roman" w:hAnsi="Times New Roman" w:eastAsia="宋体" w:cs="Times New Roman"/>
                <w:bCs/>
                <w:iCs/>
                <w:color w:val="000000"/>
                <w:sz w:val="24"/>
                <w:szCs w:val="24"/>
              </w:rPr>
            </w:pPr>
          </w:p>
        </w:tc>
      </w:tr>
      <w:tr w14:paraId="3A9B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36480C74">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关于本次活动是否涉及应当披露重大信息的说明</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center"/>
          </w:tcPr>
          <w:p w14:paraId="1BB51810">
            <w:pPr>
              <w:jc w:val="both"/>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本次活动，公司严格按照相关规定交流沟通，不存在未公开重大信息泄露等情形。</w:t>
            </w:r>
          </w:p>
        </w:tc>
      </w:tr>
      <w:tr w14:paraId="6C33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22938683">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附件清单（如有）</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center"/>
          </w:tcPr>
          <w:p w14:paraId="6C6CC6A6">
            <w:pPr>
              <w:jc w:val="both"/>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无</w:t>
            </w:r>
          </w:p>
        </w:tc>
      </w:tr>
      <w:tr w14:paraId="6BB7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7D10F65">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日期</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center"/>
          </w:tcPr>
          <w:p w14:paraId="0B605C8C">
            <w:pPr>
              <w:jc w:val="lef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2024年</w:t>
            </w:r>
            <w:r>
              <w:rPr>
                <w:rFonts w:hint="eastAsia" w:ascii="Times New Roman" w:hAnsi="Times New Roman" w:eastAsia="宋体" w:cs="Times New Roman"/>
                <w:bCs/>
                <w:iCs/>
                <w:color w:val="000000"/>
                <w:sz w:val="24"/>
                <w:szCs w:val="24"/>
                <w:lang w:val="en-US" w:eastAsia="zh-CN"/>
              </w:rPr>
              <w:t>11</w:t>
            </w:r>
            <w:r>
              <w:rPr>
                <w:rFonts w:hint="eastAsia" w:ascii="Times New Roman" w:hAnsi="Times New Roman" w:eastAsia="宋体" w:cs="Times New Roman"/>
                <w:bCs/>
                <w:iCs/>
                <w:color w:val="000000"/>
                <w:sz w:val="24"/>
                <w:szCs w:val="24"/>
              </w:rPr>
              <w:t>月</w:t>
            </w:r>
            <w:r>
              <w:rPr>
                <w:rFonts w:hint="eastAsia" w:ascii="Times New Roman" w:hAnsi="Times New Roman" w:eastAsia="宋体" w:cs="Times New Roman"/>
                <w:bCs/>
                <w:iCs/>
                <w:color w:val="000000"/>
                <w:sz w:val="24"/>
                <w:szCs w:val="24"/>
                <w:lang w:val="en-US" w:eastAsia="zh-CN"/>
              </w:rPr>
              <w:t>8</w:t>
            </w:r>
            <w:r>
              <w:rPr>
                <w:rFonts w:hint="eastAsia" w:ascii="Times New Roman" w:hAnsi="Times New Roman" w:eastAsia="宋体" w:cs="Times New Roman"/>
                <w:bCs/>
                <w:iCs/>
                <w:color w:val="000000"/>
                <w:sz w:val="24"/>
                <w:szCs w:val="24"/>
              </w:rPr>
              <w:t>日</w:t>
            </w:r>
          </w:p>
        </w:tc>
      </w:tr>
    </w:tbl>
    <w:p w14:paraId="6C1941A5">
      <w:pPr>
        <w:spacing w:line="360" w:lineRule="auto"/>
        <w:rPr>
          <w:rFonts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172A27"/>
    <w:rsid w:val="00014C9A"/>
    <w:rsid w:val="00041346"/>
    <w:rsid w:val="00051138"/>
    <w:rsid w:val="00077269"/>
    <w:rsid w:val="000C202A"/>
    <w:rsid w:val="000C51C5"/>
    <w:rsid w:val="001012FC"/>
    <w:rsid w:val="00135507"/>
    <w:rsid w:val="0016783D"/>
    <w:rsid w:val="001B2BF9"/>
    <w:rsid w:val="0021215C"/>
    <w:rsid w:val="00223F94"/>
    <w:rsid w:val="00270A26"/>
    <w:rsid w:val="002E29D6"/>
    <w:rsid w:val="003268FF"/>
    <w:rsid w:val="00380C08"/>
    <w:rsid w:val="0038452F"/>
    <w:rsid w:val="003B5F7A"/>
    <w:rsid w:val="003E24FB"/>
    <w:rsid w:val="003F124B"/>
    <w:rsid w:val="00466BA7"/>
    <w:rsid w:val="00524A7E"/>
    <w:rsid w:val="005827B7"/>
    <w:rsid w:val="005A6039"/>
    <w:rsid w:val="005D7C44"/>
    <w:rsid w:val="00657B07"/>
    <w:rsid w:val="0066264A"/>
    <w:rsid w:val="00663864"/>
    <w:rsid w:val="00675087"/>
    <w:rsid w:val="006C7B83"/>
    <w:rsid w:val="006D0743"/>
    <w:rsid w:val="008746DE"/>
    <w:rsid w:val="008E3248"/>
    <w:rsid w:val="00973C3D"/>
    <w:rsid w:val="00991C92"/>
    <w:rsid w:val="00A21808"/>
    <w:rsid w:val="00A222A4"/>
    <w:rsid w:val="00A25D6E"/>
    <w:rsid w:val="00A4567D"/>
    <w:rsid w:val="00AB2E69"/>
    <w:rsid w:val="00AB4173"/>
    <w:rsid w:val="00B55B2B"/>
    <w:rsid w:val="00B62565"/>
    <w:rsid w:val="00C70537"/>
    <w:rsid w:val="00C85A2C"/>
    <w:rsid w:val="00D0612E"/>
    <w:rsid w:val="00D44537"/>
    <w:rsid w:val="00D459F5"/>
    <w:rsid w:val="00D9564B"/>
    <w:rsid w:val="00DC028D"/>
    <w:rsid w:val="00DC1F47"/>
    <w:rsid w:val="00E10369"/>
    <w:rsid w:val="00E328A4"/>
    <w:rsid w:val="00E86208"/>
    <w:rsid w:val="00E90257"/>
    <w:rsid w:val="00E9742B"/>
    <w:rsid w:val="00EA2B85"/>
    <w:rsid w:val="00F15A5A"/>
    <w:rsid w:val="00F22009"/>
    <w:rsid w:val="00F8103E"/>
    <w:rsid w:val="00FA34DF"/>
    <w:rsid w:val="00FB6718"/>
    <w:rsid w:val="016F5A56"/>
    <w:rsid w:val="0375362D"/>
    <w:rsid w:val="04161698"/>
    <w:rsid w:val="04DE5A5C"/>
    <w:rsid w:val="05434EA7"/>
    <w:rsid w:val="09F96578"/>
    <w:rsid w:val="0A4933F3"/>
    <w:rsid w:val="0A5B7E05"/>
    <w:rsid w:val="0A613FA4"/>
    <w:rsid w:val="0DAC6CBC"/>
    <w:rsid w:val="0DDF7558"/>
    <w:rsid w:val="1047786D"/>
    <w:rsid w:val="1084548A"/>
    <w:rsid w:val="10A65B38"/>
    <w:rsid w:val="116157BF"/>
    <w:rsid w:val="11641C95"/>
    <w:rsid w:val="11BC387F"/>
    <w:rsid w:val="120053C3"/>
    <w:rsid w:val="136B71AF"/>
    <w:rsid w:val="14F95EB0"/>
    <w:rsid w:val="157633D7"/>
    <w:rsid w:val="15874F52"/>
    <w:rsid w:val="1901601B"/>
    <w:rsid w:val="19BE73EB"/>
    <w:rsid w:val="19D36748"/>
    <w:rsid w:val="1A977CB9"/>
    <w:rsid w:val="1F2D27EA"/>
    <w:rsid w:val="1F530266"/>
    <w:rsid w:val="1FB77D57"/>
    <w:rsid w:val="23206FB3"/>
    <w:rsid w:val="255F07E0"/>
    <w:rsid w:val="26E70454"/>
    <w:rsid w:val="270A220B"/>
    <w:rsid w:val="276B1BCF"/>
    <w:rsid w:val="278774F8"/>
    <w:rsid w:val="28CF2509"/>
    <w:rsid w:val="29F574D6"/>
    <w:rsid w:val="2BC5112A"/>
    <w:rsid w:val="2D5072E5"/>
    <w:rsid w:val="2D617A2B"/>
    <w:rsid w:val="2D630BFB"/>
    <w:rsid w:val="2F020DFC"/>
    <w:rsid w:val="2F53679D"/>
    <w:rsid w:val="30FB5027"/>
    <w:rsid w:val="32764F2C"/>
    <w:rsid w:val="34D72A5E"/>
    <w:rsid w:val="35150A87"/>
    <w:rsid w:val="36C879B2"/>
    <w:rsid w:val="37200916"/>
    <w:rsid w:val="389649A8"/>
    <w:rsid w:val="3C306C1A"/>
    <w:rsid w:val="3EDE49E6"/>
    <w:rsid w:val="3F06588A"/>
    <w:rsid w:val="406D3E12"/>
    <w:rsid w:val="41817970"/>
    <w:rsid w:val="42786A9F"/>
    <w:rsid w:val="42BA70B7"/>
    <w:rsid w:val="43486FF0"/>
    <w:rsid w:val="4A58343D"/>
    <w:rsid w:val="4CF612C3"/>
    <w:rsid w:val="4E4C5872"/>
    <w:rsid w:val="50646D59"/>
    <w:rsid w:val="50E60BA8"/>
    <w:rsid w:val="52795A61"/>
    <w:rsid w:val="55927687"/>
    <w:rsid w:val="562C55D2"/>
    <w:rsid w:val="565F7815"/>
    <w:rsid w:val="57DD107A"/>
    <w:rsid w:val="59BA0B85"/>
    <w:rsid w:val="5A3F7C8A"/>
    <w:rsid w:val="5ABE6548"/>
    <w:rsid w:val="5BCE2C90"/>
    <w:rsid w:val="5CAB38A1"/>
    <w:rsid w:val="5D746389"/>
    <w:rsid w:val="5F15160F"/>
    <w:rsid w:val="5F4252CB"/>
    <w:rsid w:val="61BF394A"/>
    <w:rsid w:val="62C603F1"/>
    <w:rsid w:val="63A1648C"/>
    <w:rsid w:val="651346D9"/>
    <w:rsid w:val="656D30D8"/>
    <w:rsid w:val="65F55820"/>
    <w:rsid w:val="666E0D67"/>
    <w:rsid w:val="67866B91"/>
    <w:rsid w:val="678F66C0"/>
    <w:rsid w:val="680E72CD"/>
    <w:rsid w:val="68AB4C28"/>
    <w:rsid w:val="68E37F41"/>
    <w:rsid w:val="692F7608"/>
    <w:rsid w:val="6C094140"/>
    <w:rsid w:val="6C7E6029"/>
    <w:rsid w:val="6DFE7D9C"/>
    <w:rsid w:val="6E072901"/>
    <w:rsid w:val="6E5805C6"/>
    <w:rsid w:val="6E8A571E"/>
    <w:rsid w:val="6F7C52D9"/>
    <w:rsid w:val="6F94661F"/>
    <w:rsid w:val="700510C2"/>
    <w:rsid w:val="705078C9"/>
    <w:rsid w:val="70E242D8"/>
    <w:rsid w:val="71AC3CF0"/>
    <w:rsid w:val="73025D8D"/>
    <w:rsid w:val="744D2BDD"/>
    <w:rsid w:val="74FD680C"/>
    <w:rsid w:val="75E3075A"/>
    <w:rsid w:val="76082698"/>
    <w:rsid w:val="764B0E32"/>
    <w:rsid w:val="76E301FF"/>
    <w:rsid w:val="775841CD"/>
    <w:rsid w:val="7813558F"/>
    <w:rsid w:val="7819508C"/>
    <w:rsid w:val="78FB0D39"/>
    <w:rsid w:val="7A37631C"/>
    <w:rsid w:val="7A8619BC"/>
    <w:rsid w:val="7B1859C4"/>
    <w:rsid w:val="7F854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5"/>
    <w:autoRedefine/>
    <w:qFormat/>
    <w:uiPriority w:val="0"/>
    <w:pPr>
      <w:jc w:val="left"/>
    </w:pPr>
  </w:style>
  <w:style w:type="paragraph" w:styleId="4">
    <w:name w:val="Balloon Text"/>
    <w:basedOn w:val="1"/>
    <w:link w:val="14"/>
    <w:autoRedefine/>
    <w:qFormat/>
    <w:uiPriority w:val="0"/>
    <w:rPr>
      <w:sz w:val="18"/>
      <w:szCs w:val="18"/>
    </w:rPr>
  </w:style>
  <w:style w:type="paragraph" w:styleId="5">
    <w:name w:val="footer"/>
    <w:basedOn w:val="1"/>
    <w:link w:val="19"/>
    <w:autoRedefine/>
    <w:qFormat/>
    <w:uiPriority w:val="0"/>
    <w:pPr>
      <w:tabs>
        <w:tab w:val="center" w:pos="4153"/>
        <w:tab w:val="right" w:pos="8306"/>
      </w:tabs>
      <w:snapToGrid w:val="0"/>
      <w:jc w:val="left"/>
    </w:pPr>
    <w:rPr>
      <w:sz w:val="18"/>
      <w:szCs w:val="18"/>
    </w:rPr>
  </w:style>
  <w:style w:type="paragraph" w:styleId="6">
    <w:name w:val="header"/>
    <w:basedOn w:val="1"/>
    <w:link w:val="18"/>
    <w:autoRedefine/>
    <w:qFormat/>
    <w:uiPriority w:val="0"/>
    <w:pPr>
      <w:tabs>
        <w:tab w:val="center" w:pos="4153"/>
        <w:tab w:val="right" w:pos="8306"/>
      </w:tabs>
      <w:snapToGrid w:val="0"/>
      <w:jc w:val="center"/>
    </w:pPr>
    <w:rPr>
      <w:sz w:val="18"/>
      <w:szCs w:val="18"/>
    </w:rPr>
  </w:style>
  <w:style w:type="paragraph" w:styleId="7">
    <w:name w:val="Normal (Web)"/>
    <w:basedOn w:val="1"/>
    <w:autoRedefine/>
    <w:qFormat/>
    <w:uiPriority w:val="0"/>
    <w:pPr>
      <w:spacing w:beforeAutospacing="1" w:afterAutospacing="1"/>
      <w:jc w:val="left"/>
    </w:pPr>
    <w:rPr>
      <w:rFonts w:cs="Times New Roman"/>
      <w:kern w:val="0"/>
      <w:sz w:val="24"/>
    </w:rPr>
  </w:style>
  <w:style w:type="paragraph" w:styleId="8">
    <w:name w:val="annotation subject"/>
    <w:basedOn w:val="3"/>
    <w:next w:val="3"/>
    <w:link w:val="16"/>
    <w:autoRedefine/>
    <w:qFormat/>
    <w:uiPriority w:val="0"/>
    <w:rPr>
      <w:b/>
      <w:bCs/>
    </w:rPr>
  </w:style>
  <w:style w:type="character" w:styleId="11">
    <w:name w:val="Emphasis"/>
    <w:basedOn w:val="10"/>
    <w:autoRedefine/>
    <w:qFormat/>
    <w:uiPriority w:val="0"/>
    <w:rPr>
      <w:i/>
    </w:rPr>
  </w:style>
  <w:style w:type="character" w:styleId="12">
    <w:name w:val="Hyperlink"/>
    <w:basedOn w:val="10"/>
    <w:autoRedefine/>
    <w:unhideWhenUsed/>
    <w:qFormat/>
    <w:uiPriority w:val="99"/>
    <w:rPr>
      <w:color w:val="0000FF"/>
      <w:u w:val="single"/>
    </w:rPr>
  </w:style>
  <w:style w:type="character" w:styleId="13">
    <w:name w:val="annotation reference"/>
    <w:basedOn w:val="10"/>
    <w:autoRedefine/>
    <w:qFormat/>
    <w:uiPriority w:val="0"/>
    <w:rPr>
      <w:sz w:val="21"/>
      <w:szCs w:val="21"/>
    </w:rPr>
  </w:style>
  <w:style w:type="character" w:customStyle="1" w:styleId="14">
    <w:name w:val="批注框文本 字符"/>
    <w:basedOn w:val="10"/>
    <w:link w:val="4"/>
    <w:autoRedefine/>
    <w:qFormat/>
    <w:uiPriority w:val="0"/>
    <w:rPr>
      <w:kern w:val="2"/>
      <w:sz w:val="18"/>
      <w:szCs w:val="18"/>
    </w:rPr>
  </w:style>
  <w:style w:type="character" w:customStyle="1" w:styleId="15">
    <w:name w:val="批注文字 字符"/>
    <w:basedOn w:val="10"/>
    <w:link w:val="3"/>
    <w:autoRedefine/>
    <w:qFormat/>
    <w:uiPriority w:val="0"/>
    <w:rPr>
      <w:kern w:val="2"/>
      <w:sz w:val="21"/>
      <w:szCs w:val="22"/>
    </w:rPr>
  </w:style>
  <w:style w:type="character" w:customStyle="1" w:styleId="16">
    <w:name w:val="批注主题 字符"/>
    <w:basedOn w:val="15"/>
    <w:link w:val="8"/>
    <w:autoRedefine/>
    <w:qFormat/>
    <w:uiPriority w:val="0"/>
    <w:rPr>
      <w:b/>
      <w:bCs/>
      <w:kern w:val="2"/>
      <w:sz w:val="21"/>
      <w:szCs w:val="22"/>
    </w:rPr>
  </w:style>
  <w:style w:type="paragraph" w:customStyle="1" w:styleId="17">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页眉 字符"/>
    <w:basedOn w:val="10"/>
    <w:link w:val="6"/>
    <w:autoRedefine/>
    <w:qFormat/>
    <w:uiPriority w:val="0"/>
    <w:rPr>
      <w:rFonts w:asciiTheme="minorHAnsi" w:hAnsiTheme="minorHAnsi" w:eastAsiaTheme="minorEastAsia" w:cstheme="minorBidi"/>
      <w:kern w:val="2"/>
      <w:sz w:val="18"/>
      <w:szCs w:val="18"/>
    </w:rPr>
  </w:style>
  <w:style w:type="character" w:customStyle="1" w:styleId="19">
    <w:name w:val="页脚 字符"/>
    <w:basedOn w:val="10"/>
    <w:link w:val="5"/>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453</Words>
  <Characters>538</Characters>
  <Lines>13</Lines>
  <Paragraphs>3</Paragraphs>
  <TotalTime>8</TotalTime>
  <ScaleCrop>false</ScaleCrop>
  <LinksUpToDate>false</LinksUpToDate>
  <CharactersWithSpaces>650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2024-03-29T09:53:00Z</dcterms:created>
  <dc:creator>季灵杰</dc:creator>
  <cp:lastModifiedBy>季灵杰</cp:lastModifiedBy>
  <dcterms:modified xsi:type="dcterms:W3CDTF">2024-11-08T09:17:54Z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94F4416C96874465BD84645D9B68762D_13</vt:lpwstr>
  </property>
</Properties>
</file>