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28E" w:rsidRDefault="0027623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证券代码：</w:t>
      </w:r>
      <w:r>
        <w:rPr>
          <w:rFonts w:ascii="Times New Roman" w:eastAsia="宋体" w:hAnsi="Times New Roman" w:cs="Times New Roman"/>
        </w:rPr>
        <w:t xml:space="preserve">688130                                                                                     </w:t>
      </w:r>
      <w:r>
        <w:rPr>
          <w:rFonts w:ascii="Times New Roman" w:eastAsia="宋体" w:hAnsi="Times New Roman" w:cs="Times New Roman"/>
        </w:rPr>
        <w:t>证券简称：晶华微</w:t>
      </w:r>
    </w:p>
    <w:p w:rsidR="0006728E" w:rsidRDefault="0006728E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杭州晶华微电子股份有限公司</w:t>
      </w: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</w:t>
      </w:r>
    </w:p>
    <w:p w:rsidR="0006728E" w:rsidRDefault="00276231">
      <w:pPr>
        <w:spacing w:beforeLines="50" w:before="156" w:afterLines="50" w:after="156"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6444"/>
      </w:tblGrid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:rsidR="0006728E" w:rsidRDefault="00913E45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="00276231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:rsidR="0006728E" w:rsidRDefault="00276231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06728E">
        <w:trPr>
          <w:trHeight w:val="77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913E45" w:rsidP="00913E4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太平洋证券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49450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华商</w:t>
            </w:r>
            <w:r w:rsidRP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9D2A9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华夏未来资本</w:t>
            </w:r>
          </w:p>
        </w:tc>
      </w:tr>
      <w:tr w:rsidR="0006728E">
        <w:trPr>
          <w:trHeight w:val="58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9D2A9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06728E">
        <w:trPr>
          <w:trHeight w:val="55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线下会议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E45" w:rsidRDefault="00913E45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董事、总经理：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梁桂武</w:t>
            </w:r>
            <w:proofErr w:type="gramEnd"/>
          </w:p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副总经理、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董事会秘书：纪</w:t>
            </w:r>
            <w:proofErr w:type="gramStart"/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臻</w:t>
            </w:r>
            <w:proofErr w:type="gramEnd"/>
          </w:p>
        </w:tc>
      </w:tr>
      <w:tr w:rsidR="0006728E">
        <w:trPr>
          <w:trHeight w:val="13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0672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27623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一、介绍环节</w:t>
            </w:r>
          </w:p>
          <w:p w:rsidR="0006728E" w:rsidRDefault="0027623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简单介绍公司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="00913E4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前三季度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产品业务及经营情况。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二、问答环节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：请介绍公司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前三季度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的经营情况。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年前三季度，尽管受国内半导体行业竞争加剧影响，产品单价有所调整，但是公司积极开拓市场，加大推广力度，公司实现营业收入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9,673.90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万元，同比增长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3.33%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。其中，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年第三季度公司实现营业收入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3,657.49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万元，同比增长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27.49%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，较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年第二季度环比增长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9.31%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，单季度销售业绩持续改善。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年前三季度，公司实现归属于上市公司股东的净利润同比下降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260.34%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，归属于上市公司股东的扣除非经常性损益的净利润同比下降，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主要系受营业成本和管理费用有所增加、利息收入减少以及未计提递延所得税等因素影响所致。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：请介绍下公司的分产品收入情况。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答：公司主营高性能模拟及数模混合集成电路的研发与销售，主要产品包括医疗健康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芯片、工业控制及仪表芯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片、智能感知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芯片等，应用于医疗健康、压力测量、工业控制、仪器仪表等众多领域。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年前三季度，公司主营业务中，医疗健康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芯片产品收入占比为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45.17%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，工业控制及仪表芯片产品收入占比为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53.62%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，智能感知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芯片产品收入占比为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1.21%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Q3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年度公司推出了哪些新产品？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年上半年，公司重点推出了带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HCT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功能的血糖仪专用芯片。该芯片是专为带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HCT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功能的血糖仪产品而设计的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器件，血糖测量精度满足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ISO15197:2013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规范。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年三季度，公司正式推出内置均衡功能并且保护齐全的多串电池监控芯片，分别为支持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6-10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串电池组的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SDM9110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，以及支持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10-17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串电池组的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SDM9117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，可应用于电动工具、平衡车、扫地机器人、电动旋翼机、电动自行车、电动轻型摩托车、电动摩托车、不间断电源系统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(UPS)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和电网储能等场景。</w:t>
            </w:r>
          </w:p>
          <w:p w:rsidR="00276231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公司毛利率的情况和趋势</w:t>
            </w:r>
            <w:r w:rsid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？</w:t>
            </w: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913E45" w:rsidRP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会结合市场和产品的实际情况等</w:t>
            </w:r>
            <w:r w:rsid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因素</w:t>
            </w:r>
            <w:r w:rsidR="00913E45" w:rsidRP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综合考虑</w:t>
            </w:r>
            <w:r w:rsid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毛利率变化。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年前三季度</w:t>
            </w:r>
            <w:r w:rsid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公司主营业务毛利率为</w:t>
            </w:r>
            <w:r w:rsidR="00913E45" w:rsidRPr="00913E4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58.27%</w:t>
            </w:r>
            <w:r w:rsid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:rsidR="0021474F" w:rsidRDefault="00DD26EF" w:rsidP="00DD26E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26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DD26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：公司拟以不超过人民币</w:t>
            </w:r>
            <w:r w:rsidRPr="00DD26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14,000</w:t>
            </w:r>
            <w:r w:rsidRPr="00DD26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万元现金购买芯</w:t>
            </w:r>
            <w:proofErr w:type="gramStart"/>
            <w:r w:rsidRPr="00DD26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邦</w:t>
            </w:r>
            <w:proofErr w:type="gramEnd"/>
            <w:r w:rsidRPr="00DD26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科技属下将持有智能家电控制芯片业务资产的全资子公司深圳芯</w:t>
            </w:r>
            <w:proofErr w:type="gramStart"/>
            <w:r w:rsidRPr="00DD26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邦智芯</w:t>
            </w:r>
            <w:proofErr w:type="gramEnd"/>
            <w:r w:rsidRPr="00DD26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微电子有限公司</w:t>
            </w:r>
            <w:r w:rsidRPr="00DD26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60%</w:t>
            </w:r>
            <w:r w:rsidRPr="00DD26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至</w:t>
            </w:r>
            <w:r w:rsidRPr="00DD26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70%</w:t>
            </w:r>
            <w:r w:rsidRPr="00DD26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的股份，并取得控制权</w:t>
            </w:r>
            <w:r w:rsidR="0021474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21474F"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请问本次交易事项的协同性如何体现。</w:t>
            </w:r>
            <w:r w:rsidR="0021474F"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1474F" w:rsidRDefault="0021474F" w:rsidP="00DD26E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答：基于公司与芯</w:t>
            </w:r>
            <w:proofErr w:type="gramStart"/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邦</w:t>
            </w:r>
            <w:proofErr w:type="gramEnd"/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科技的智能家电控制芯片业务具有的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协同基础，通过本次股份收购事宜，将有助于公司丰富相关技术，扩充产品序列，拓展下游领域，整合供应链资源。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在技术方面，公司将利用标的资产在触摸控制、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MCU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、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LED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驱动等智能家电的人机交互领域的核心技术，积极整合双方的研发资源，拓展公司现有的基于高精度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ADC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的数模混合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技术的应用领域，增强公司整体的技术实力和产品竞争力；在产品方面，有助于公司拓展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MCU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产品，丰富公司现有产品序列，完善公司在消费电子、智能家居、白色家电</w:t>
            </w:r>
            <w:r w:rsidRPr="0021474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的解决方案；在市场及客户方面，公司与标的公司将充分发挥各自的市场和客户优势，促进市场与客户协同，一方面提升公司在消费电子、智能家居市场覆盖度和占有率，另一方面有助于公司产品拓展白色家电市场；在供应链方面，通过与标的公司供应</w:t>
            </w:r>
            <w:proofErr w:type="gramStart"/>
            <w:r w:rsidRPr="0021474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链资源</w:t>
            </w:r>
            <w:proofErr w:type="gramEnd"/>
            <w:r w:rsidRPr="0021474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整合，发挥规模效应，进一步提升公司及标的公司原材料采购成本优势。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1474F" w:rsidRDefault="0021474F" w:rsidP="00DD26E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：请问本次交易会</w:t>
            </w:r>
            <w:proofErr w:type="gramStart"/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否</w:t>
            </w:r>
            <w:proofErr w:type="gramEnd"/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设置业绩承诺。</w:t>
            </w: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DD26EF" w:rsidRDefault="0021474F" w:rsidP="00DD26EF">
            <w:pPr>
              <w:spacing w:line="360" w:lineRule="auto"/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21474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答：为维护上市公司及中小股东利益，在本次交易的后续推进中，公司将推进落实设置业绩承诺等保障机制。</w:t>
            </w:r>
          </w:p>
          <w:p w:rsidR="00DD26EF" w:rsidRDefault="00DD26EF" w:rsidP="00DD26E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26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21474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7</w:t>
            </w:r>
            <w:r w:rsidRPr="00DD26E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上述收购事项目前的进展情况？</w:t>
            </w:r>
          </w:p>
          <w:p w:rsidR="0021474F" w:rsidRPr="00DD26EF" w:rsidRDefault="00201926" w:rsidP="00DD26EF">
            <w:pPr>
              <w:spacing w:line="360" w:lineRule="auto"/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DD26E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目前仍处于协商谈判阶段，</w:t>
            </w:r>
            <w:r w:rsidR="00DD26EF" w:rsidRPr="00DD26E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公司将根据交易事项后续进展情况，按照《上海证券交易所科创板股票上市规则》等法律法规及《公司章程》的规定和要求，及时履行相应的决策程序和信息披露义务。</w:t>
            </w:r>
            <w:bookmarkStart w:id="0" w:name="_GoBack"/>
            <w:bookmarkEnd w:id="0"/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913E4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21474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:rsidR="0006728E" w:rsidRDefault="0006728E">
      <w:pPr>
        <w:rPr>
          <w:rFonts w:ascii="Times New Roman" w:eastAsia="宋体" w:hAnsi="Times New Roman" w:cs="Times New Roman"/>
        </w:rPr>
      </w:pPr>
    </w:p>
    <w:sectPr w:rsidR="000672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2F2" w:rsidRDefault="004E12F2">
      <w:r>
        <w:separator/>
      </w:r>
    </w:p>
  </w:endnote>
  <w:endnote w:type="continuationSeparator" w:id="0">
    <w:p w:rsidR="004E12F2" w:rsidRDefault="004E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28E" w:rsidRDefault="0027623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zh-CN"/>
      </w:rPr>
      <w:t>5</w:t>
    </w:r>
    <w:r>
      <w:fldChar w:fldCharType="end"/>
    </w:r>
  </w:p>
  <w:p w:rsidR="0006728E" w:rsidRDefault="000672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2F2" w:rsidRDefault="004E12F2">
      <w:r>
        <w:separator/>
      </w:r>
    </w:p>
  </w:footnote>
  <w:footnote w:type="continuationSeparator" w:id="0">
    <w:p w:rsidR="004E12F2" w:rsidRDefault="004E1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8E"/>
    <w:rsid w:val="0006728E"/>
    <w:rsid w:val="00201926"/>
    <w:rsid w:val="0021474F"/>
    <w:rsid w:val="00276231"/>
    <w:rsid w:val="0049450E"/>
    <w:rsid w:val="004E12F2"/>
    <w:rsid w:val="004E50E4"/>
    <w:rsid w:val="00913E45"/>
    <w:rsid w:val="009D2A9F"/>
    <w:rsid w:val="00D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B6F2"/>
  <w15:docId w15:val="{A2FBE208-36EE-4D99-953D-B6475C1F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character" w:styleId="ad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3">
    <w:name w:val="修订3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4">
    <w:name w:val="修订4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rPr>
      <w:rFonts w:ascii="等线" w:eastAsia="等线" w:hAnsi="等线" w:cs="宋体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25B70-F2C7-473D-9687-9860ADF6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jizhen</cp:lastModifiedBy>
  <cp:revision>3</cp:revision>
  <cp:lastPrinted>2022-05-07T01:38:00Z</cp:lastPrinted>
  <dcterms:created xsi:type="dcterms:W3CDTF">2024-11-11T15:19:00Z</dcterms:created>
  <dcterms:modified xsi:type="dcterms:W3CDTF">2024-11-11T15:29:00Z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95d6028e16f141dfa50b5c7640f8a4c2_23</vt:lpwstr>
  </property>
</Properties>
</file>