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26C2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 w:hint="eastAsia"/>
          <w:sz w:val="24"/>
          <w:szCs w:val="24"/>
        </w:rPr>
        <w:t>证券代码：688179                                   证券简称：阿拉丁</w:t>
      </w:r>
    </w:p>
    <w:p w14:paraId="2704B4B3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Theme="minorEastAsia" w:hAnsiTheme="minorEastAsia" w:hint="eastAsia"/>
          <w:sz w:val="24"/>
        </w:rPr>
        <w:t>转债</w:t>
      </w:r>
      <w:r w:rsidRPr="00186984">
        <w:rPr>
          <w:rFonts w:asciiTheme="minorEastAsia" w:hAnsiTheme="minorEastAsia"/>
          <w:sz w:val="24"/>
        </w:rPr>
        <w:t>代码：</w:t>
      </w:r>
      <w:r w:rsidRPr="00186984">
        <w:rPr>
          <w:rFonts w:asciiTheme="minorEastAsia" w:hAnsiTheme="minorEastAsia" w:hint="eastAsia"/>
          <w:sz w:val="24"/>
        </w:rPr>
        <w:t xml:space="preserve">118006 </w:t>
      </w:r>
      <w:r w:rsidRPr="00186984">
        <w:rPr>
          <w:rFonts w:asciiTheme="minorEastAsia" w:hAnsiTheme="minorEastAsia"/>
          <w:sz w:val="24"/>
        </w:rPr>
        <w:t xml:space="preserve">                                  </w:t>
      </w:r>
      <w:r w:rsidRPr="00186984">
        <w:rPr>
          <w:rFonts w:asciiTheme="minorEastAsia" w:hAnsiTheme="minorEastAsia" w:hint="eastAsia"/>
          <w:sz w:val="24"/>
        </w:rPr>
        <w:t>转债简称</w:t>
      </w:r>
      <w:r w:rsidRPr="00186984">
        <w:rPr>
          <w:rFonts w:asciiTheme="minorEastAsia" w:hAnsiTheme="minorEastAsia"/>
          <w:sz w:val="24"/>
        </w:rPr>
        <w:t>：阿拉</w:t>
      </w:r>
      <w:r w:rsidRPr="00186984">
        <w:rPr>
          <w:rFonts w:asciiTheme="minorEastAsia" w:hAnsiTheme="minorEastAsia" w:hint="eastAsia"/>
          <w:sz w:val="24"/>
        </w:rPr>
        <w:t>转债</w:t>
      </w:r>
    </w:p>
    <w:p w14:paraId="7A94F0CB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</w:p>
    <w:p w14:paraId="3EE69DAC" w14:textId="77777777" w:rsidR="00186984" w:rsidRPr="00186984" w:rsidRDefault="00186984" w:rsidP="00186984">
      <w:pPr>
        <w:adjustRightInd w:val="0"/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上海阿拉丁生化科技股份有限公司</w:t>
      </w:r>
    </w:p>
    <w:p w14:paraId="303BA820" w14:textId="77777777" w:rsidR="00186984" w:rsidRPr="00186984" w:rsidRDefault="00186984" w:rsidP="00186984">
      <w:pPr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接待投资者调研活动记录</w:t>
      </w:r>
    </w:p>
    <w:p w14:paraId="7BADA8E4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</w:p>
    <w:p w14:paraId="503527CA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一、机构调研情况</w:t>
      </w:r>
    </w:p>
    <w:p w14:paraId="22445F0E" w14:textId="7A6E60EE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调研时间</w:t>
      </w:r>
      <w:r w:rsidRPr="00186984">
        <w:rPr>
          <w:rFonts w:ascii="宋体" w:hAnsi="宋体" w:cs="Times New Roman"/>
          <w:sz w:val="24"/>
          <w:szCs w:val="24"/>
        </w:rPr>
        <w:t>：20</w:t>
      </w:r>
      <w:r w:rsidR="0091040E">
        <w:rPr>
          <w:rFonts w:ascii="宋体" w:hAnsi="宋体" w:cs="Times New Roman"/>
          <w:sz w:val="24"/>
          <w:szCs w:val="24"/>
        </w:rPr>
        <w:t>2</w:t>
      </w:r>
      <w:r w:rsidR="00C660E6">
        <w:rPr>
          <w:rFonts w:ascii="宋体" w:hAnsi="宋体" w:cs="Times New Roman"/>
          <w:sz w:val="24"/>
          <w:szCs w:val="24"/>
        </w:rPr>
        <w:t>4</w:t>
      </w:r>
      <w:r w:rsidRPr="00186984">
        <w:rPr>
          <w:rFonts w:ascii="宋体" w:hAnsi="宋体" w:cs="Times New Roman"/>
          <w:sz w:val="24"/>
          <w:szCs w:val="24"/>
        </w:rPr>
        <w:t>年</w:t>
      </w:r>
      <w:r w:rsidR="00EF3FBC">
        <w:rPr>
          <w:rFonts w:ascii="宋体" w:hAnsi="宋体" w:cs="Times New Roman"/>
          <w:sz w:val="24"/>
          <w:szCs w:val="24"/>
        </w:rPr>
        <w:t>1</w:t>
      </w:r>
      <w:r w:rsidR="0085706A">
        <w:rPr>
          <w:rFonts w:ascii="宋体" w:hAnsi="宋体" w:cs="Times New Roman"/>
          <w:sz w:val="24"/>
          <w:szCs w:val="24"/>
        </w:rPr>
        <w:t>1</w:t>
      </w:r>
      <w:r w:rsidR="00F87C26">
        <w:rPr>
          <w:rFonts w:ascii="宋体" w:hAnsi="宋体" w:cs="Times New Roman" w:hint="eastAsia"/>
          <w:sz w:val="24"/>
          <w:szCs w:val="24"/>
        </w:rPr>
        <w:t>月</w:t>
      </w:r>
      <w:r w:rsidR="000E5180">
        <w:rPr>
          <w:rFonts w:ascii="宋体" w:hAnsi="宋体" w:cs="Times New Roman"/>
          <w:sz w:val="24"/>
          <w:szCs w:val="24"/>
        </w:rPr>
        <w:t>8</w:t>
      </w:r>
      <w:r w:rsidR="00610B5B" w:rsidRPr="00610B5B">
        <w:rPr>
          <w:rFonts w:ascii="宋体" w:hAnsi="宋体" w:cs="Times New Roman" w:hint="eastAsia"/>
          <w:sz w:val="24"/>
          <w:szCs w:val="24"/>
        </w:rPr>
        <w:t>日</w:t>
      </w:r>
      <w:r w:rsidR="000E5180">
        <w:rPr>
          <w:rFonts w:ascii="宋体" w:hAnsi="宋体" w:cs="Times New Roman" w:hint="eastAsia"/>
          <w:sz w:val="24"/>
          <w:szCs w:val="24"/>
        </w:rPr>
        <w:t>、2</w:t>
      </w:r>
      <w:r w:rsidR="000E5180">
        <w:rPr>
          <w:rFonts w:ascii="宋体" w:hAnsi="宋体" w:cs="Times New Roman"/>
          <w:sz w:val="24"/>
          <w:szCs w:val="24"/>
        </w:rPr>
        <w:t>024</w:t>
      </w:r>
      <w:r w:rsidR="000E5180">
        <w:rPr>
          <w:rFonts w:ascii="宋体" w:hAnsi="宋体" w:cs="Times New Roman" w:hint="eastAsia"/>
          <w:sz w:val="24"/>
          <w:szCs w:val="24"/>
        </w:rPr>
        <w:t>年1</w:t>
      </w:r>
      <w:r w:rsidR="000E5180">
        <w:rPr>
          <w:rFonts w:ascii="宋体" w:hAnsi="宋体" w:cs="Times New Roman"/>
          <w:sz w:val="24"/>
          <w:szCs w:val="24"/>
        </w:rPr>
        <w:t>1</w:t>
      </w:r>
      <w:r w:rsidR="000E5180">
        <w:rPr>
          <w:rFonts w:ascii="宋体" w:hAnsi="宋体" w:cs="Times New Roman" w:hint="eastAsia"/>
          <w:sz w:val="24"/>
          <w:szCs w:val="24"/>
        </w:rPr>
        <w:t>月1</w:t>
      </w:r>
      <w:r w:rsidR="000E5180">
        <w:rPr>
          <w:rFonts w:ascii="宋体" w:hAnsi="宋体" w:cs="Times New Roman"/>
          <w:sz w:val="24"/>
          <w:szCs w:val="24"/>
        </w:rPr>
        <w:t>2</w:t>
      </w:r>
      <w:r w:rsidR="000E5180">
        <w:rPr>
          <w:rFonts w:ascii="宋体" w:hAnsi="宋体" w:cs="Times New Roman" w:hint="eastAsia"/>
          <w:sz w:val="24"/>
          <w:szCs w:val="24"/>
        </w:rPr>
        <w:t>日</w:t>
      </w:r>
    </w:p>
    <w:p w14:paraId="33FF5A6D" w14:textId="539DA919" w:rsid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调研形式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EF3FBC">
        <w:rPr>
          <w:rFonts w:ascii="宋体" w:hAnsi="宋体" w:cs="Times New Roman" w:hint="eastAsia"/>
          <w:sz w:val="24"/>
          <w:szCs w:val="24"/>
        </w:rPr>
        <w:t>现场</w:t>
      </w:r>
      <w:r w:rsidR="00E7491E">
        <w:rPr>
          <w:rFonts w:ascii="宋体" w:hAnsi="宋体" w:cs="Times New Roman" w:hint="eastAsia"/>
          <w:sz w:val="24"/>
          <w:szCs w:val="24"/>
        </w:rPr>
        <w:t>交流</w:t>
      </w:r>
    </w:p>
    <w:p w14:paraId="663CE63B" w14:textId="77777777" w:rsidR="00186984" w:rsidRPr="00186984" w:rsidRDefault="00186984" w:rsidP="00186984">
      <w:pPr>
        <w:spacing w:line="360" w:lineRule="auto"/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参与交流来访的机构投资者：</w:t>
      </w:r>
    </w:p>
    <w:p w14:paraId="2999943B" w14:textId="0A47F6FE" w:rsidR="00134B8B" w:rsidRPr="003A7A82" w:rsidRDefault="002D3CE8" w:rsidP="00134B8B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2D3CE8">
        <w:rPr>
          <w:rFonts w:ascii="宋体" w:hAnsi="宋体" w:cs="Times New Roman" w:hint="eastAsia"/>
          <w:sz w:val="24"/>
          <w:szCs w:val="24"/>
        </w:rPr>
        <w:t>兴业证券</w:t>
      </w:r>
      <w:r>
        <w:rPr>
          <w:rFonts w:ascii="宋体" w:hAnsi="宋体" w:cs="Times New Roman" w:hint="eastAsia"/>
          <w:sz w:val="24"/>
          <w:szCs w:val="24"/>
        </w:rPr>
        <w:t>、</w:t>
      </w:r>
      <w:r w:rsidRPr="002D3CE8">
        <w:rPr>
          <w:rFonts w:ascii="宋体" w:hAnsi="宋体" w:cs="Times New Roman" w:hint="eastAsia"/>
          <w:sz w:val="24"/>
          <w:szCs w:val="24"/>
        </w:rPr>
        <w:t>申万宏源</w:t>
      </w:r>
      <w:r>
        <w:rPr>
          <w:rFonts w:ascii="宋体" w:hAnsi="宋体" w:cs="Times New Roman" w:hint="eastAsia"/>
          <w:sz w:val="24"/>
          <w:szCs w:val="24"/>
        </w:rPr>
        <w:t>、</w:t>
      </w:r>
      <w:r w:rsidRPr="002D3CE8">
        <w:rPr>
          <w:rFonts w:ascii="宋体" w:hAnsi="宋体" w:cs="Times New Roman" w:hint="eastAsia"/>
          <w:sz w:val="24"/>
          <w:szCs w:val="24"/>
        </w:rPr>
        <w:t>易方达</w:t>
      </w:r>
      <w:r>
        <w:rPr>
          <w:rFonts w:ascii="宋体" w:hAnsi="宋体" w:cs="Times New Roman" w:hint="eastAsia"/>
          <w:sz w:val="24"/>
          <w:szCs w:val="24"/>
        </w:rPr>
        <w:t>、</w:t>
      </w:r>
      <w:r w:rsidRPr="002D3CE8">
        <w:rPr>
          <w:rFonts w:ascii="宋体" w:hAnsi="宋体" w:cs="Times New Roman" w:hint="eastAsia"/>
          <w:sz w:val="24"/>
          <w:szCs w:val="24"/>
        </w:rPr>
        <w:t>中</w:t>
      </w:r>
      <w:proofErr w:type="gramStart"/>
      <w:r w:rsidRPr="002D3CE8">
        <w:rPr>
          <w:rFonts w:ascii="宋体" w:hAnsi="宋体" w:cs="Times New Roman" w:hint="eastAsia"/>
          <w:sz w:val="24"/>
          <w:szCs w:val="24"/>
        </w:rPr>
        <w:t>银资管</w:t>
      </w:r>
      <w:proofErr w:type="gramEnd"/>
      <w:r>
        <w:rPr>
          <w:rFonts w:ascii="宋体" w:hAnsi="宋体" w:cs="Times New Roman" w:hint="eastAsia"/>
          <w:sz w:val="24"/>
          <w:szCs w:val="24"/>
        </w:rPr>
        <w:t>、</w:t>
      </w:r>
      <w:r w:rsidRPr="002D3CE8">
        <w:rPr>
          <w:rFonts w:ascii="宋体" w:hAnsi="宋体" w:cs="Times New Roman" w:hint="eastAsia"/>
          <w:sz w:val="24"/>
          <w:szCs w:val="24"/>
        </w:rPr>
        <w:t>君和资本</w:t>
      </w:r>
      <w:r>
        <w:rPr>
          <w:rFonts w:ascii="宋体" w:hAnsi="宋体" w:cs="Times New Roman" w:hint="eastAsia"/>
          <w:sz w:val="24"/>
          <w:szCs w:val="24"/>
        </w:rPr>
        <w:t>、</w:t>
      </w:r>
      <w:r w:rsidRPr="002D3CE8">
        <w:rPr>
          <w:rFonts w:ascii="宋体" w:hAnsi="宋体" w:cs="Times New Roman" w:hint="eastAsia"/>
          <w:sz w:val="24"/>
          <w:szCs w:val="24"/>
        </w:rPr>
        <w:t>富国基金</w:t>
      </w:r>
      <w:r>
        <w:rPr>
          <w:rFonts w:ascii="宋体" w:hAnsi="宋体" w:cs="Times New Roman" w:hint="eastAsia"/>
          <w:sz w:val="24"/>
          <w:szCs w:val="24"/>
        </w:rPr>
        <w:t>、</w:t>
      </w:r>
      <w:r w:rsidRPr="002D3CE8">
        <w:rPr>
          <w:rFonts w:ascii="宋体" w:hAnsi="宋体" w:cs="Times New Roman" w:hint="eastAsia"/>
          <w:sz w:val="24"/>
          <w:szCs w:val="24"/>
        </w:rPr>
        <w:t>华泰保兴</w:t>
      </w:r>
      <w:r>
        <w:rPr>
          <w:rFonts w:ascii="宋体" w:hAnsi="宋体" w:cs="Times New Roman" w:hint="eastAsia"/>
          <w:sz w:val="24"/>
          <w:szCs w:val="24"/>
        </w:rPr>
        <w:t>、</w:t>
      </w:r>
      <w:r w:rsidRPr="002D3CE8">
        <w:rPr>
          <w:rFonts w:ascii="宋体" w:hAnsi="宋体" w:cs="Times New Roman" w:hint="eastAsia"/>
          <w:sz w:val="24"/>
          <w:szCs w:val="24"/>
        </w:rPr>
        <w:t>富荣基金</w:t>
      </w:r>
      <w:r>
        <w:rPr>
          <w:rFonts w:ascii="宋体" w:hAnsi="宋体" w:cs="Times New Roman" w:hint="eastAsia"/>
          <w:sz w:val="24"/>
          <w:szCs w:val="24"/>
        </w:rPr>
        <w:t>、</w:t>
      </w:r>
      <w:r w:rsidRPr="002D3CE8">
        <w:rPr>
          <w:rFonts w:ascii="宋体" w:hAnsi="宋体" w:cs="Times New Roman" w:hint="eastAsia"/>
          <w:sz w:val="24"/>
          <w:szCs w:val="24"/>
        </w:rPr>
        <w:t>国寿安保基金</w:t>
      </w:r>
      <w:r>
        <w:rPr>
          <w:rFonts w:ascii="宋体" w:hAnsi="宋体" w:cs="Times New Roman" w:hint="eastAsia"/>
          <w:sz w:val="24"/>
          <w:szCs w:val="24"/>
        </w:rPr>
        <w:t>、</w:t>
      </w:r>
      <w:r w:rsidRPr="002D3CE8">
        <w:rPr>
          <w:rFonts w:ascii="宋体" w:hAnsi="宋体" w:cs="Times New Roman" w:hint="eastAsia"/>
          <w:sz w:val="24"/>
          <w:szCs w:val="24"/>
        </w:rPr>
        <w:t>景领投资</w:t>
      </w:r>
      <w:r>
        <w:rPr>
          <w:rFonts w:ascii="宋体" w:hAnsi="宋体" w:cs="Times New Roman" w:hint="eastAsia"/>
          <w:sz w:val="24"/>
          <w:szCs w:val="24"/>
        </w:rPr>
        <w:t>、</w:t>
      </w:r>
      <w:r w:rsidRPr="002D3CE8">
        <w:rPr>
          <w:rFonts w:ascii="宋体" w:hAnsi="宋体" w:cs="Times New Roman" w:hint="eastAsia"/>
          <w:sz w:val="24"/>
          <w:szCs w:val="24"/>
        </w:rPr>
        <w:t>宁银理财</w:t>
      </w:r>
      <w:r>
        <w:rPr>
          <w:rFonts w:ascii="宋体" w:hAnsi="宋体" w:cs="Times New Roman" w:hint="eastAsia"/>
          <w:sz w:val="24"/>
          <w:szCs w:val="24"/>
        </w:rPr>
        <w:t>、</w:t>
      </w:r>
      <w:r w:rsidR="00012D96" w:rsidRPr="00012D96">
        <w:rPr>
          <w:rFonts w:ascii="宋体" w:hAnsi="宋体" w:cs="Times New Roman" w:hint="eastAsia"/>
          <w:sz w:val="24"/>
          <w:szCs w:val="24"/>
        </w:rPr>
        <w:t>西部利得基金</w:t>
      </w:r>
      <w:r w:rsidR="00012D96">
        <w:rPr>
          <w:rFonts w:ascii="宋体" w:hAnsi="宋体" w:cs="Times New Roman" w:hint="eastAsia"/>
          <w:sz w:val="24"/>
          <w:szCs w:val="24"/>
        </w:rPr>
        <w:t>、</w:t>
      </w:r>
      <w:r w:rsidR="00012D96" w:rsidRPr="00012D96">
        <w:rPr>
          <w:rFonts w:ascii="宋体" w:hAnsi="宋体" w:cs="Times New Roman" w:hint="eastAsia"/>
          <w:sz w:val="24"/>
          <w:szCs w:val="24"/>
        </w:rPr>
        <w:t>上善如是基金</w:t>
      </w:r>
      <w:r w:rsidR="00012D96">
        <w:rPr>
          <w:rFonts w:ascii="宋体" w:hAnsi="宋体" w:cs="Times New Roman" w:hint="eastAsia"/>
          <w:sz w:val="24"/>
          <w:szCs w:val="24"/>
        </w:rPr>
        <w:t>、</w:t>
      </w:r>
      <w:proofErr w:type="gramStart"/>
      <w:r w:rsidR="00012D96" w:rsidRPr="00012D96">
        <w:rPr>
          <w:rFonts w:ascii="宋体" w:hAnsi="宋体" w:cs="Times New Roman" w:hint="eastAsia"/>
          <w:sz w:val="24"/>
          <w:szCs w:val="24"/>
        </w:rPr>
        <w:t>浙江弘悦私募</w:t>
      </w:r>
      <w:proofErr w:type="gramEnd"/>
      <w:r w:rsidR="00012D96" w:rsidRPr="00012D96">
        <w:rPr>
          <w:rFonts w:ascii="宋体" w:hAnsi="宋体" w:cs="Times New Roman" w:hint="eastAsia"/>
          <w:sz w:val="24"/>
          <w:szCs w:val="24"/>
        </w:rPr>
        <w:t>基金</w:t>
      </w:r>
      <w:r w:rsidR="00012D96">
        <w:rPr>
          <w:rFonts w:ascii="宋体" w:hAnsi="宋体" w:cs="Times New Roman" w:hint="eastAsia"/>
          <w:sz w:val="24"/>
          <w:szCs w:val="24"/>
        </w:rPr>
        <w:t>、</w:t>
      </w:r>
      <w:r w:rsidR="00012D96" w:rsidRPr="00012D96">
        <w:rPr>
          <w:rFonts w:ascii="宋体" w:hAnsi="宋体" w:cs="Times New Roman" w:hint="eastAsia"/>
          <w:sz w:val="24"/>
          <w:szCs w:val="24"/>
        </w:rPr>
        <w:t>仙人掌基金</w:t>
      </w:r>
      <w:r w:rsidR="00012D96">
        <w:rPr>
          <w:rFonts w:ascii="宋体" w:hAnsi="宋体" w:cs="Times New Roman" w:hint="eastAsia"/>
          <w:sz w:val="24"/>
          <w:szCs w:val="24"/>
        </w:rPr>
        <w:t>、</w:t>
      </w:r>
      <w:r w:rsidR="00012D96" w:rsidRPr="00012D96">
        <w:rPr>
          <w:rFonts w:ascii="宋体" w:hAnsi="宋体" w:cs="Times New Roman" w:hint="eastAsia"/>
          <w:sz w:val="24"/>
          <w:szCs w:val="24"/>
        </w:rPr>
        <w:t>工银安盛人寿资管</w:t>
      </w:r>
      <w:r w:rsidR="00012D96">
        <w:rPr>
          <w:rFonts w:ascii="宋体" w:hAnsi="宋体" w:cs="Times New Roman" w:hint="eastAsia"/>
          <w:sz w:val="24"/>
          <w:szCs w:val="24"/>
        </w:rPr>
        <w:t>、</w:t>
      </w:r>
      <w:r w:rsidR="00012D96" w:rsidRPr="00012D96">
        <w:rPr>
          <w:rFonts w:ascii="宋体" w:hAnsi="宋体" w:cs="Times New Roman" w:hint="eastAsia"/>
          <w:sz w:val="24"/>
          <w:szCs w:val="24"/>
        </w:rPr>
        <w:t>国泰基金</w:t>
      </w:r>
      <w:r w:rsidR="00012D96">
        <w:rPr>
          <w:rFonts w:ascii="宋体" w:hAnsi="宋体" w:cs="Times New Roman" w:hint="eastAsia"/>
          <w:sz w:val="24"/>
          <w:szCs w:val="24"/>
        </w:rPr>
        <w:t>、</w:t>
      </w:r>
      <w:r w:rsidR="00012D96" w:rsidRPr="00012D96">
        <w:rPr>
          <w:rFonts w:ascii="宋体" w:hAnsi="宋体" w:cs="Times New Roman" w:hint="eastAsia"/>
          <w:sz w:val="24"/>
          <w:szCs w:val="24"/>
        </w:rPr>
        <w:t>鹏华基金</w:t>
      </w:r>
      <w:r w:rsidR="00012D96">
        <w:rPr>
          <w:rFonts w:ascii="宋体" w:hAnsi="宋体" w:cs="Times New Roman" w:hint="eastAsia"/>
          <w:sz w:val="24"/>
          <w:szCs w:val="24"/>
        </w:rPr>
        <w:t>、</w:t>
      </w:r>
      <w:r w:rsidR="00012D96" w:rsidRPr="00012D96">
        <w:rPr>
          <w:rFonts w:ascii="宋体" w:hAnsi="宋体" w:cs="Times New Roman" w:hint="eastAsia"/>
          <w:sz w:val="24"/>
          <w:szCs w:val="24"/>
        </w:rPr>
        <w:t>友邦人寿保险</w:t>
      </w:r>
      <w:r w:rsidR="00012D96">
        <w:rPr>
          <w:rFonts w:ascii="宋体" w:hAnsi="宋体" w:cs="Times New Roman" w:hint="eastAsia"/>
          <w:sz w:val="24"/>
          <w:szCs w:val="24"/>
        </w:rPr>
        <w:t>、</w:t>
      </w:r>
      <w:r w:rsidR="00012D96" w:rsidRPr="00012D96">
        <w:rPr>
          <w:rFonts w:ascii="宋体" w:hAnsi="宋体" w:cs="Times New Roman" w:hint="eastAsia"/>
          <w:sz w:val="24"/>
          <w:szCs w:val="24"/>
        </w:rPr>
        <w:t>安信基金</w:t>
      </w:r>
      <w:r w:rsidR="00012D96">
        <w:rPr>
          <w:rFonts w:ascii="宋体" w:hAnsi="宋体" w:cs="Times New Roman" w:hint="eastAsia"/>
          <w:sz w:val="24"/>
          <w:szCs w:val="24"/>
        </w:rPr>
        <w:t>、</w:t>
      </w:r>
      <w:r w:rsidR="00012D96" w:rsidRPr="00012D96">
        <w:rPr>
          <w:rFonts w:ascii="宋体" w:hAnsi="宋体" w:cs="Times New Roman" w:hint="eastAsia"/>
          <w:sz w:val="24"/>
          <w:szCs w:val="24"/>
        </w:rPr>
        <w:t>勤辰资产</w:t>
      </w:r>
      <w:r w:rsidR="00012D96">
        <w:rPr>
          <w:rFonts w:ascii="宋体" w:hAnsi="宋体" w:cs="Times New Roman" w:hint="eastAsia"/>
          <w:sz w:val="24"/>
          <w:szCs w:val="24"/>
        </w:rPr>
        <w:t>、</w:t>
      </w:r>
      <w:r w:rsidR="00012D96" w:rsidRPr="00012D96">
        <w:rPr>
          <w:rFonts w:ascii="宋体" w:hAnsi="宋体" w:cs="Times New Roman" w:hint="eastAsia"/>
          <w:sz w:val="24"/>
          <w:szCs w:val="24"/>
        </w:rPr>
        <w:t>华泰柏瑞基金</w:t>
      </w:r>
      <w:r w:rsidR="007C5FF8">
        <w:rPr>
          <w:rFonts w:ascii="宋体" w:hAnsi="宋体" w:cs="Times New Roman" w:hint="eastAsia"/>
          <w:sz w:val="24"/>
          <w:szCs w:val="24"/>
        </w:rPr>
        <w:t>、西部证券</w:t>
      </w:r>
    </w:p>
    <w:p w14:paraId="023BB6D1" w14:textId="77777777" w:rsidR="00186984" w:rsidRPr="00186984" w:rsidRDefault="00186984" w:rsidP="00186984">
      <w:pPr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接待人员：</w:t>
      </w:r>
    </w:p>
    <w:p w14:paraId="47E12FC4" w14:textId="0F3F59C7" w:rsidR="00071991" w:rsidRDefault="00186984" w:rsidP="0082730E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 w:hint="eastAsia"/>
          <w:sz w:val="24"/>
          <w:szCs w:val="24"/>
        </w:rPr>
        <w:t>董事</w:t>
      </w:r>
      <w:r w:rsidRPr="00186984">
        <w:rPr>
          <w:rFonts w:ascii="宋体" w:hAnsi="宋体" w:cs="Times New Roman"/>
          <w:sz w:val="24"/>
          <w:szCs w:val="24"/>
        </w:rPr>
        <w:t>、副总经理、</w:t>
      </w:r>
      <w:r w:rsidRPr="00186984">
        <w:rPr>
          <w:rFonts w:ascii="宋体" w:hAnsi="宋体" w:cs="Times New Roman" w:hint="eastAsia"/>
          <w:sz w:val="24"/>
          <w:szCs w:val="24"/>
        </w:rPr>
        <w:t>董事会秘书赵新安</w:t>
      </w:r>
    </w:p>
    <w:p w14:paraId="7CF7BAB4" w14:textId="77777777" w:rsidR="00186984" w:rsidRPr="00186984" w:rsidRDefault="00186984" w:rsidP="00186984">
      <w:pPr>
        <w:widowControl/>
        <w:spacing w:line="480" w:lineRule="auto"/>
        <w:rPr>
          <w:rFonts w:ascii="宋体" w:hAnsi="宋体" w:cs="宋体"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二、调研纪要</w:t>
      </w:r>
    </w:p>
    <w:p w14:paraId="702926EF" w14:textId="00CF3808" w:rsidR="00EF3FBC" w:rsidRPr="00D562F9" w:rsidRDefault="00EF3FBC" w:rsidP="00EF3FBC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bookmarkStart w:id="0" w:name="_Hlk182320968"/>
      <w:r w:rsidR="00D43C60" w:rsidRPr="00D43C60">
        <w:rPr>
          <w:rFonts w:ascii="宋体" w:hAnsi="宋体" w:cs="宋体" w:hint="eastAsia"/>
          <w:b/>
          <w:bCs/>
          <w:kern w:val="0"/>
          <w:sz w:val="24"/>
          <w:szCs w:val="24"/>
        </w:rPr>
        <w:t>公司的产品价格近期有没有调整</w:t>
      </w:r>
      <w:r w:rsidR="004E15DD">
        <w:rPr>
          <w:rFonts w:ascii="宋体" w:hAnsi="宋体" w:cs="宋体" w:hint="eastAsia"/>
          <w:b/>
          <w:bCs/>
          <w:kern w:val="0"/>
          <w:sz w:val="24"/>
          <w:szCs w:val="24"/>
        </w:rPr>
        <w:t>，有没有受价格战的冲击</w:t>
      </w:r>
      <w:bookmarkEnd w:id="0"/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75C7955C" w14:textId="7DD7F303" w:rsidR="00EF3FBC" w:rsidRDefault="00EF3FBC" w:rsidP="009F4899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bookmarkStart w:id="1" w:name="_Hlk182320971"/>
      <w:r w:rsidR="00D43C60" w:rsidRPr="00D43C60">
        <w:rPr>
          <w:rFonts w:ascii="宋体" w:hAnsi="宋体" w:cs="Times New Roman" w:hint="eastAsia"/>
          <w:kern w:val="0"/>
          <w:sz w:val="24"/>
          <w:szCs w:val="24"/>
        </w:rPr>
        <w:t>公司的毛利率比较稳定</w:t>
      </w:r>
      <w:r w:rsidR="004E15DD">
        <w:rPr>
          <w:rFonts w:ascii="宋体" w:hAnsi="宋体" w:cs="Times New Roman" w:hint="eastAsia"/>
          <w:kern w:val="0"/>
          <w:sz w:val="24"/>
          <w:szCs w:val="24"/>
        </w:rPr>
        <w:t>，说明</w:t>
      </w:r>
      <w:r w:rsidR="004E15DD" w:rsidRPr="00D43C60">
        <w:rPr>
          <w:rFonts w:ascii="宋体" w:hAnsi="宋体" w:cs="Times New Roman" w:hint="eastAsia"/>
          <w:kern w:val="0"/>
          <w:sz w:val="24"/>
          <w:szCs w:val="24"/>
        </w:rPr>
        <w:t>产品价格比较平稳，</w:t>
      </w:r>
      <w:r w:rsidR="004E15DD">
        <w:rPr>
          <w:rFonts w:ascii="宋体" w:hAnsi="宋体" w:cs="Times New Roman" w:hint="eastAsia"/>
          <w:kern w:val="0"/>
          <w:sz w:val="24"/>
          <w:szCs w:val="24"/>
        </w:rPr>
        <w:t>没有受到降价的冲击</w:t>
      </w:r>
      <w:bookmarkEnd w:id="1"/>
      <w:r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1551A778" w14:textId="0118660F" w:rsidR="003A7A82" w:rsidRPr="00D562F9" w:rsidRDefault="003A7A82" w:rsidP="003A7A82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D43C60" w:rsidRPr="00D43C60">
        <w:rPr>
          <w:rFonts w:ascii="宋体" w:hAnsi="宋体" w:cs="宋体" w:hint="eastAsia"/>
          <w:b/>
          <w:bCs/>
          <w:kern w:val="0"/>
          <w:sz w:val="24"/>
          <w:szCs w:val="24"/>
        </w:rPr>
        <w:t>公司销售费用率和研发</w:t>
      </w:r>
      <w:proofErr w:type="gramStart"/>
      <w:r w:rsidR="00D43C60" w:rsidRPr="00D43C60">
        <w:rPr>
          <w:rFonts w:ascii="宋体" w:hAnsi="宋体" w:cs="宋体" w:hint="eastAsia"/>
          <w:b/>
          <w:bCs/>
          <w:kern w:val="0"/>
          <w:sz w:val="24"/>
          <w:szCs w:val="24"/>
        </w:rPr>
        <w:t>费用率环比</w:t>
      </w:r>
      <w:proofErr w:type="gramEnd"/>
      <w:r w:rsidR="00D43C60" w:rsidRPr="00D43C60">
        <w:rPr>
          <w:rFonts w:ascii="宋体" w:hAnsi="宋体" w:cs="宋体" w:hint="eastAsia"/>
          <w:b/>
          <w:bCs/>
          <w:kern w:val="0"/>
          <w:sz w:val="24"/>
          <w:szCs w:val="24"/>
        </w:rPr>
        <w:t>下降</w:t>
      </w:r>
      <w:r w:rsidR="00D43C60">
        <w:rPr>
          <w:rFonts w:ascii="宋体" w:hAnsi="宋体" w:cs="宋体" w:hint="eastAsia"/>
          <w:b/>
          <w:bCs/>
          <w:kern w:val="0"/>
          <w:sz w:val="24"/>
          <w:szCs w:val="24"/>
        </w:rPr>
        <w:t>的原因？</w:t>
      </w:r>
    </w:p>
    <w:p w14:paraId="78925B57" w14:textId="0D2D3AFC" w:rsidR="003A7A82" w:rsidRPr="00EF3FBC" w:rsidRDefault="003A7A82" w:rsidP="003A7A82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4E15DD">
        <w:rPr>
          <w:rFonts w:ascii="宋体" w:hAnsi="宋体" w:cs="Times New Roman" w:hint="eastAsia"/>
          <w:kern w:val="0"/>
          <w:sz w:val="24"/>
          <w:szCs w:val="24"/>
        </w:rPr>
        <w:t>2</w:t>
      </w:r>
      <w:r w:rsidR="004E15DD">
        <w:rPr>
          <w:rFonts w:ascii="宋体" w:hAnsi="宋体" w:cs="Times New Roman"/>
          <w:kern w:val="0"/>
          <w:sz w:val="24"/>
          <w:szCs w:val="24"/>
        </w:rPr>
        <w:t>023</w:t>
      </w:r>
      <w:r w:rsidR="004E15DD">
        <w:rPr>
          <w:rFonts w:ascii="宋体" w:hAnsi="宋体" w:cs="Times New Roman" w:hint="eastAsia"/>
          <w:kern w:val="0"/>
          <w:sz w:val="24"/>
          <w:szCs w:val="24"/>
        </w:rPr>
        <w:t>年以来，</w:t>
      </w:r>
      <w:r w:rsidR="00D43C60" w:rsidRPr="00D43C60">
        <w:rPr>
          <w:rFonts w:ascii="宋体" w:hAnsi="宋体" w:cs="Times New Roman" w:hint="eastAsia"/>
          <w:kern w:val="0"/>
          <w:sz w:val="24"/>
          <w:szCs w:val="24"/>
        </w:rPr>
        <w:t>公司对</w:t>
      </w:r>
      <w:r w:rsidR="00D75C39">
        <w:rPr>
          <w:rFonts w:ascii="宋体" w:hAnsi="宋体" w:cs="Times New Roman" w:hint="eastAsia"/>
          <w:kern w:val="0"/>
          <w:sz w:val="24"/>
          <w:szCs w:val="24"/>
        </w:rPr>
        <w:t>各项</w:t>
      </w:r>
      <w:proofErr w:type="gramStart"/>
      <w:r w:rsidR="00D75C39">
        <w:rPr>
          <w:rFonts w:ascii="宋体" w:hAnsi="宋体" w:cs="Times New Roman" w:hint="eastAsia"/>
          <w:kern w:val="0"/>
          <w:sz w:val="24"/>
          <w:szCs w:val="24"/>
        </w:rPr>
        <w:t>费用</w:t>
      </w:r>
      <w:r w:rsidR="00D43C60" w:rsidRPr="00D43C60">
        <w:rPr>
          <w:rFonts w:ascii="宋体" w:hAnsi="宋体" w:cs="Times New Roman" w:hint="eastAsia"/>
          <w:kern w:val="0"/>
          <w:sz w:val="24"/>
          <w:szCs w:val="24"/>
        </w:rPr>
        <w:t>费用</w:t>
      </w:r>
      <w:proofErr w:type="gramEnd"/>
      <w:r w:rsidR="00D43C60" w:rsidRPr="00D43C60">
        <w:rPr>
          <w:rFonts w:ascii="宋体" w:hAnsi="宋体" w:cs="Times New Roman" w:hint="eastAsia"/>
          <w:kern w:val="0"/>
          <w:sz w:val="24"/>
          <w:szCs w:val="24"/>
        </w:rPr>
        <w:t>进行了一定控制</w:t>
      </w:r>
      <w:r w:rsidR="004E15DD">
        <w:rPr>
          <w:rFonts w:ascii="宋体" w:hAnsi="宋体" w:cs="Times New Roman" w:hint="eastAsia"/>
          <w:kern w:val="0"/>
          <w:sz w:val="24"/>
          <w:szCs w:val="24"/>
        </w:rPr>
        <w:t>，在职人员总体平稳</w:t>
      </w:r>
      <w:r w:rsidR="00D43C60" w:rsidRPr="00D43C60">
        <w:rPr>
          <w:rFonts w:ascii="宋体" w:hAnsi="宋体" w:cs="Times New Roman" w:hint="eastAsia"/>
          <w:kern w:val="0"/>
          <w:sz w:val="24"/>
          <w:szCs w:val="24"/>
        </w:rPr>
        <w:t>。</w:t>
      </w:r>
      <w:r w:rsidR="004E15DD">
        <w:rPr>
          <w:rFonts w:ascii="宋体" w:hAnsi="宋体" w:cs="Times New Roman" w:hint="eastAsia"/>
          <w:kern w:val="0"/>
          <w:sz w:val="24"/>
          <w:szCs w:val="24"/>
        </w:rPr>
        <w:t>今年前</w:t>
      </w:r>
      <w:r w:rsidR="00AD612B">
        <w:rPr>
          <w:rFonts w:ascii="宋体" w:hAnsi="宋体" w:cs="Times New Roman" w:hint="eastAsia"/>
          <w:kern w:val="0"/>
          <w:sz w:val="24"/>
          <w:szCs w:val="24"/>
        </w:rPr>
        <w:t>三</w:t>
      </w:r>
      <w:r w:rsidR="004E15DD">
        <w:rPr>
          <w:rFonts w:ascii="宋体" w:hAnsi="宋体" w:cs="Times New Roman" w:hint="eastAsia"/>
          <w:kern w:val="0"/>
          <w:sz w:val="24"/>
          <w:szCs w:val="24"/>
        </w:rPr>
        <w:t>季度，阿拉丁公司三项费用的增长率只有4</w:t>
      </w:r>
      <w:r w:rsidR="004E15DD">
        <w:rPr>
          <w:rFonts w:ascii="宋体" w:hAnsi="宋体" w:cs="Times New Roman"/>
          <w:kern w:val="0"/>
          <w:sz w:val="24"/>
          <w:szCs w:val="24"/>
        </w:rPr>
        <w:t>.3</w:t>
      </w:r>
      <w:r w:rsidR="004E15DD">
        <w:rPr>
          <w:rFonts w:ascii="宋体" w:hAnsi="宋体" w:cs="Times New Roman" w:hint="eastAsia"/>
          <w:kern w:val="0"/>
          <w:sz w:val="24"/>
          <w:szCs w:val="24"/>
        </w:rPr>
        <w:t>%，低于营业收入的增长速度，保障了净利润的增长。</w:t>
      </w:r>
      <w:r w:rsidR="00D43C60" w:rsidRPr="00D43C60">
        <w:rPr>
          <w:rFonts w:ascii="宋体" w:hAnsi="宋体" w:cs="Times New Roman" w:hint="eastAsia"/>
          <w:kern w:val="0"/>
          <w:sz w:val="24"/>
          <w:szCs w:val="24"/>
        </w:rPr>
        <w:t>公司的销售采用电商模式，现金流量好，负债率低，公司财务费用较少，整体来说，费用率可控</w:t>
      </w:r>
      <w:r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1DC67DE4" w14:textId="420688E3" w:rsidR="003A7A82" w:rsidRPr="00D562F9" w:rsidRDefault="003A7A82" w:rsidP="003A7A82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bookmarkStart w:id="2" w:name="_Hlk182320907"/>
      <w:r w:rsidR="00D43C60">
        <w:rPr>
          <w:rFonts w:ascii="宋体" w:hAnsi="宋体" w:cs="宋体" w:hint="eastAsia"/>
          <w:b/>
          <w:bCs/>
          <w:kern w:val="0"/>
          <w:sz w:val="24"/>
          <w:szCs w:val="24"/>
        </w:rPr>
        <w:t>公司海外业务的进展情况</w:t>
      </w:r>
      <w:bookmarkEnd w:id="2"/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38C8233E" w14:textId="77777777" w:rsidR="00D43C60" w:rsidRPr="00D43C60" w:rsidRDefault="003A7A82" w:rsidP="00D43C60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bookmarkStart w:id="3" w:name="_Hlk182320912"/>
      <w:r w:rsidR="00D43C60" w:rsidRPr="00D43C60">
        <w:rPr>
          <w:rFonts w:ascii="宋体" w:hAnsi="宋体" w:cs="Times New Roman" w:hint="eastAsia"/>
          <w:kern w:val="0"/>
          <w:sz w:val="24"/>
          <w:szCs w:val="24"/>
        </w:rPr>
        <w:t>海外投资方面，为开展德国及欧洲业务市场，扩大业务规模，阿拉丁爱尔兰拟以28,500欧元收购股东UNA Management GmbH持有的UNA 589. Equity Management GmbH100.00%股权，本次交易完成后，有利于公司在德国市场开展业</w:t>
      </w:r>
      <w:r w:rsidR="00D43C60" w:rsidRPr="00D43C60">
        <w:rPr>
          <w:rFonts w:ascii="宋体" w:hAnsi="宋体" w:cs="Times New Roman" w:hint="eastAsia"/>
          <w:kern w:val="0"/>
          <w:sz w:val="24"/>
          <w:szCs w:val="24"/>
        </w:rPr>
        <w:lastRenderedPageBreak/>
        <w:t>务。此外，为拓展德国及欧洲市场，扩大业务规模，确定稳定长期的经销商关系，公司拟使用自有资金以888,900.00欧元对</w:t>
      </w:r>
      <w:proofErr w:type="spellStart"/>
      <w:r w:rsidR="00D43C60" w:rsidRPr="00D43C60">
        <w:rPr>
          <w:rFonts w:ascii="宋体" w:hAnsi="宋体" w:cs="Times New Roman" w:hint="eastAsia"/>
          <w:kern w:val="0"/>
          <w:sz w:val="24"/>
          <w:szCs w:val="24"/>
        </w:rPr>
        <w:t>neoLab</w:t>
      </w:r>
      <w:proofErr w:type="spellEnd"/>
      <w:r w:rsidR="00D43C60" w:rsidRPr="00D43C60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proofErr w:type="spellStart"/>
      <w:r w:rsidR="00D43C60" w:rsidRPr="00D43C60">
        <w:rPr>
          <w:rFonts w:ascii="宋体" w:hAnsi="宋体" w:cs="Times New Roman" w:hint="eastAsia"/>
          <w:kern w:val="0"/>
          <w:sz w:val="24"/>
          <w:szCs w:val="24"/>
        </w:rPr>
        <w:t>Migge</w:t>
      </w:r>
      <w:proofErr w:type="spellEnd"/>
      <w:r w:rsidR="00D43C60" w:rsidRPr="00D43C60">
        <w:rPr>
          <w:rFonts w:ascii="宋体" w:hAnsi="宋体" w:cs="Times New Roman" w:hint="eastAsia"/>
          <w:kern w:val="0"/>
          <w:sz w:val="24"/>
          <w:szCs w:val="24"/>
        </w:rPr>
        <w:t xml:space="preserve"> GmbH进行增资，</w:t>
      </w:r>
      <w:proofErr w:type="spellStart"/>
      <w:r w:rsidR="00D43C60" w:rsidRPr="00D43C60">
        <w:rPr>
          <w:rFonts w:ascii="宋体" w:hAnsi="宋体" w:cs="Times New Roman" w:hint="eastAsia"/>
          <w:kern w:val="0"/>
          <w:sz w:val="24"/>
          <w:szCs w:val="24"/>
        </w:rPr>
        <w:t>neoLab</w:t>
      </w:r>
      <w:proofErr w:type="spellEnd"/>
      <w:r w:rsidR="00D43C60" w:rsidRPr="00D43C60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proofErr w:type="spellStart"/>
      <w:r w:rsidR="00D43C60" w:rsidRPr="00D43C60">
        <w:rPr>
          <w:rFonts w:ascii="宋体" w:hAnsi="宋体" w:cs="Times New Roman" w:hint="eastAsia"/>
          <w:kern w:val="0"/>
          <w:sz w:val="24"/>
          <w:szCs w:val="24"/>
        </w:rPr>
        <w:t>Migge</w:t>
      </w:r>
      <w:proofErr w:type="spellEnd"/>
      <w:r w:rsidR="00D43C60" w:rsidRPr="00D43C60">
        <w:rPr>
          <w:rFonts w:ascii="宋体" w:hAnsi="宋体" w:cs="Times New Roman" w:hint="eastAsia"/>
          <w:kern w:val="0"/>
          <w:sz w:val="24"/>
          <w:szCs w:val="24"/>
        </w:rPr>
        <w:t xml:space="preserve"> GmbH将作为阿拉丁的经销商在德国及欧洲销售阿拉丁产品。</w:t>
      </w:r>
    </w:p>
    <w:p w14:paraId="62D84B33" w14:textId="70FCCF12" w:rsidR="003A7A82" w:rsidRDefault="00D43C60" w:rsidP="00D43C60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43C60">
        <w:rPr>
          <w:rFonts w:ascii="宋体" w:hAnsi="宋体" w:cs="Times New Roman" w:hint="eastAsia"/>
          <w:kern w:val="0"/>
          <w:sz w:val="24"/>
          <w:szCs w:val="24"/>
        </w:rPr>
        <w:t>公司继续向海外市场备货。海外网站放开后，陆续开始产生订单。随着海外仓储的不断完善，后续销售速度会不断增快</w:t>
      </w:r>
      <w:bookmarkEnd w:id="3"/>
      <w:r w:rsidR="003A7A82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42D8E5C6" w14:textId="05F34F39" w:rsidR="00EF3FBC" w:rsidRPr="00D562F9" w:rsidRDefault="00EF3FBC" w:rsidP="00EF3FBC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bookmarkStart w:id="4" w:name="_Hlk182320919"/>
      <w:r w:rsidR="00D43C60" w:rsidRPr="00D43C60">
        <w:rPr>
          <w:rFonts w:ascii="宋体" w:hAnsi="宋体" w:cs="宋体" w:hint="eastAsia"/>
          <w:b/>
          <w:bCs/>
          <w:kern w:val="0"/>
          <w:sz w:val="24"/>
          <w:szCs w:val="24"/>
        </w:rPr>
        <w:t>目前行业景气情况的变化趋势</w:t>
      </w:r>
      <w:bookmarkEnd w:id="4"/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15F3A9F5" w14:textId="449CABEE" w:rsidR="00EF3FBC" w:rsidRDefault="00EF3FBC" w:rsidP="00EF3FBC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bookmarkStart w:id="5" w:name="_Hlk182320923"/>
      <w:r w:rsidR="00D43C60" w:rsidRPr="00D43C60">
        <w:rPr>
          <w:rFonts w:ascii="宋体" w:hAnsi="宋体" w:cs="Times New Roman" w:hint="eastAsia"/>
          <w:kern w:val="0"/>
          <w:sz w:val="24"/>
          <w:szCs w:val="24"/>
        </w:rPr>
        <w:t>随着高校恢复正常教学科研活动，高校客户恢复速度比较快，占比有所提升。而且，最近几年，高校扩招，研究生人数增多，高校的需求也在增加。经济不景气的时候，企业反而可能为了寻找出路，提高研发投入。总体来说，科研服务行业的发展长期可期，未来仍能保持较高的增长速度</w:t>
      </w:r>
      <w:bookmarkEnd w:id="5"/>
      <w:r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2BB6E6FE" w14:textId="4FD8CB0E" w:rsidR="00520C30" w:rsidRPr="00D562F9" w:rsidRDefault="00520C30" w:rsidP="00520C30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bookmarkStart w:id="6" w:name="_Hlk182320956"/>
      <w:r w:rsidR="00A94BB4" w:rsidRPr="00A94BB4">
        <w:rPr>
          <w:rFonts w:ascii="宋体" w:hAnsi="宋体" w:cs="宋体" w:hint="eastAsia"/>
          <w:b/>
          <w:bCs/>
          <w:kern w:val="0"/>
          <w:sz w:val="24"/>
          <w:szCs w:val="24"/>
        </w:rPr>
        <w:t>公司的产品在实验室的影响力如何</w:t>
      </w:r>
      <w:bookmarkEnd w:id="6"/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22C86C6D" w14:textId="3256E0EB" w:rsidR="00520C30" w:rsidRDefault="00520C30" w:rsidP="00520C30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bookmarkStart w:id="7" w:name="_Hlk182320961"/>
      <w:r w:rsidR="00A94BB4" w:rsidRPr="00A94BB4">
        <w:rPr>
          <w:rFonts w:ascii="宋体" w:hAnsi="宋体" w:cs="Times New Roman" w:hint="eastAsia"/>
          <w:kern w:val="0"/>
          <w:sz w:val="24"/>
          <w:szCs w:val="24"/>
        </w:rPr>
        <w:t>据</w:t>
      </w:r>
      <w:proofErr w:type="gramStart"/>
      <w:r w:rsidR="00A94BB4" w:rsidRPr="00A94BB4">
        <w:rPr>
          <w:rFonts w:ascii="宋体" w:hAnsi="宋体" w:cs="Times New Roman" w:hint="eastAsia"/>
          <w:kern w:val="0"/>
          <w:sz w:val="24"/>
          <w:szCs w:val="24"/>
        </w:rPr>
        <w:t>知了窝大数据</w:t>
      </w:r>
      <w:proofErr w:type="gramEnd"/>
      <w:r w:rsidR="00A94BB4" w:rsidRPr="00A94BB4">
        <w:rPr>
          <w:rFonts w:ascii="宋体" w:hAnsi="宋体" w:cs="Times New Roman" w:hint="eastAsia"/>
          <w:kern w:val="0"/>
          <w:sz w:val="24"/>
          <w:szCs w:val="24"/>
        </w:rPr>
        <w:t>平台统计，目前，阿拉丁产品的SCI论文引用总数已达198752篇，</w:t>
      </w:r>
      <w:proofErr w:type="gramStart"/>
      <w:r w:rsidR="00A94BB4" w:rsidRPr="00A94BB4">
        <w:rPr>
          <w:rFonts w:ascii="宋体" w:hAnsi="宋体" w:cs="Times New Roman" w:hint="eastAsia"/>
          <w:kern w:val="0"/>
          <w:sz w:val="24"/>
          <w:szCs w:val="24"/>
        </w:rPr>
        <w:t>总影响</w:t>
      </w:r>
      <w:proofErr w:type="gramEnd"/>
      <w:r w:rsidR="00A94BB4" w:rsidRPr="00A94BB4">
        <w:rPr>
          <w:rFonts w:ascii="宋体" w:hAnsi="宋体" w:cs="Times New Roman" w:hint="eastAsia"/>
          <w:kern w:val="0"/>
          <w:sz w:val="24"/>
          <w:szCs w:val="24"/>
        </w:rPr>
        <w:t>因子1216563.58，最高影响因子69.50，在文献数量如此庞大的基础上平均影响因子仍高达6.12。阿拉丁的文献增长数量每年均呈现出惊人的势头。具体来看，2022年新增了33766篇文献，而到了2023年，这一数字更是达到了35890篇。每年新增的文献数量稳定在3万篇以上，这一增长速度在国内同行中遥遥领先</w:t>
      </w:r>
      <w:bookmarkEnd w:id="7"/>
      <w:r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147D981A" w14:textId="77777777" w:rsidR="00A46B21" w:rsidRPr="00D562F9" w:rsidRDefault="00A46B21" w:rsidP="00A46B21">
      <w:pPr>
        <w:widowControl/>
        <w:spacing w:line="480" w:lineRule="auto"/>
        <w:rPr>
          <w:rFonts w:ascii="宋体" w:hAnsi="宋体" w:cs="宋体"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三、关于本次活动是否涉及应当披露重大信息的说明</w:t>
      </w:r>
    </w:p>
    <w:p w14:paraId="1956CDEF" w14:textId="7F87AFDA" w:rsidR="00A46B21" w:rsidRPr="00A46B21" w:rsidRDefault="00B0592B" w:rsidP="00A46B21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B0592B">
        <w:rPr>
          <w:rFonts w:ascii="宋体" w:hAnsi="宋体" w:cs="Times New Roman" w:hint="eastAsia"/>
          <w:sz w:val="24"/>
          <w:szCs w:val="24"/>
        </w:rPr>
        <w:t>本次活动不涉及应当披露的重大信息。</w:t>
      </w:r>
    </w:p>
    <w:sectPr w:rsidR="00A46B21" w:rsidRPr="00A46B21" w:rsidSect="000B2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10B82" w14:textId="77777777" w:rsidR="00FD1815" w:rsidRDefault="00FD1815" w:rsidP="00186984">
      <w:r>
        <w:separator/>
      </w:r>
    </w:p>
  </w:endnote>
  <w:endnote w:type="continuationSeparator" w:id="0">
    <w:p w14:paraId="77A1625D" w14:textId="77777777" w:rsidR="00FD1815" w:rsidRDefault="00FD1815" w:rsidP="0018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C3626" w14:textId="77777777" w:rsidR="00FD1815" w:rsidRDefault="00FD1815" w:rsidP="00186984">
      <w:r>
        <w:separator/>
      </w:r>
    </w:p>
  </w:footnote>
  <w:footnote w:type="continuationSeparator" w:id="0">
    <w:p w14:paraId="1A41A350" w14:textId="77777777" w:rsidR="00FD1815" w:rsidRDefault="00FD1815" w:rsidP="00186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6B"/>
    <w:rsid w:val="00005D7B"/>
    <w:rsid w:val="00012D96"/>
    <w:rsid w:val="00012F02"/>
    <w:rsid w:val="00014832"/>
    <w:rsid w:val="00017C9D"/>
    <w:rsid w:val="000423E5"/>
    <w:rsid w:val="00042D26"/>
    <w:rsid w:val="00064E02"/>
    <w:rsid w:val="0007021C"/>
    <w:rsid w:val="00071991"/>
    <w:rsid w:val="00074C36"/>
    <w:rsid w:val="000775FD"/>
    <w:rsid w:val="00087318"/>
    <w:rsid w:val="0009169C"/>
    <w:rsid w:val="0009572A"/>
    <w:rsid w:val="000965F2"/>
    <w:rsid w:val="000B2223"/>
    <w:rsid w:val="000B2424"/>
    <w:rsid w:val="000B596D"/>
    <w:rsid w:val="000B724B"/>
    <w:rsid w:val="000C479B"/>
    <w:rsid w:val="000D703C"/>
    <w:rsid w:val="000D7537"/>
    <w:rsid w:val="000D772E"/>
    <w:rsid w:val="000E0FA0"/>
    <w:rsid w:val="000E5180"/>
    <w:rsid w:val="000E6FAC"/>
    <w:rsid w:val="000E6FED"/>
    <w:rsid w:val="000F2176"/>
    <w:rsid w:val="00100AD4"/>
    <w:rsid w:val="00110A62"/>
    <w:rsid w:val="001137DE"/>
    <w:rsid w:val="00134B8B"/>
    <w:rsid w:val="00137A98"/>
    <w:rsid w:val="00140189"/>
    <w:rsid w:val="001414FD"/>
    <w:rsid w:val="00150604"/>
    <w:rsid w:val="001627E5"/>
    <w:rsid w:val="00162B96"/>
    <w:rsid w:val="00163FAF"/>
    <w:rsid w:val="0017198A"/>
    <w:rsid w:val="00176645"/>
    <w:rsid w:val="00180E2C"/>
    <w:rsid w:val="00185FD8"/>
    <w:rsid w:val="00186984"/>
    <w:rsid w:val="00191899"/>
    <w:rsid w:val="001B47A4"/>
    <w:rsid w:val="001B75A7"/>
    <w:rsid w:val="001D10FC"/>
    <w:rsid w:val="001E3AE8"/>
    <w:rsid w:val="001F2D49"/>
    <w:rsid w:val="001F3306"/>
    <w:rsid w:val="00212EB7"/>
    <w:rsid w:val="0021448E"/>
    <w:rsid w:val="00214FAA"/>
    <w:rsid w:val="00215D47"/>
    <w:rsid w:val="0023626C"/>
    <w:rsid w:val="0025363E"/>
    <w:rsid w:val="00255362"/>
    <w:rsid w:val="00255F22"/>
    <w:rsid w:val="0026505F"/>
    <w:rsid w:val="0026541C"/>
    <w:rsid w:val="00277264"/>
    <w:rsid w:val="0028107B"/>
    <w:rsid w:val="00281AFC"/>
    <w:rsid w:val="002833F9"/>
    <w:rsid w:val="002933A9"/>
    <w:rsid w:val="002943B0"/>
    <w:rsid w:val="0029585B"/>
    <w:rsid w:val="00296344"/>
    <w:rsid w:val="002A27E0"/>
    <w:rsid w:val="002A404A"/>
    <w:rsid w:val="002B4235"/>
    <w:rsid w:val="002B660E"/>
    <w:rsid w:val="002B75BC"/>
    <w:rsid w:val="002C1C30"/>
    <w:rsid w:val="002C463C"/>
    <w:rsid w:val="002C5114"/>
    <w:rsid w:val="002D3CE8"/>
    <w:rsid w:val="002D71DA"/>
    <w:rsid w:val="002D79E1"/>
    <w:rsid w:val="002E10ED"/>
    <w:rsid w:val="002F2DAD"/>
    <w:rsid w:val="002F4C02"/>
    <w:rsid w:val="002F4E27"/>
    <w:rsid w:val="00345429"/>
    <w:rsid w:val="00350E07"/>
    <w:rsid w:val="00350E90"/>
    <w:rsid w:val="00351F04"/>
    <w:rsid w:val="003572AF"/>
    <w:rsid w:val="00357BA5"/>
    <w:rsid w:val="00361416"/>
    <w:rsid w:val="00361A13"/>
    <w:rsid w:val="00362F95"/>
    <w:rsid w:val="00372974"/>
    <w:rsid w:val="00376316"/>
    <w:rsid w:val="00384E1C"/>
    <w:rsid w:val="003901A1"/>
    <w:rsid w:val="00390774"/>
    <w:rsid w:val="003A1266"/>
    <w:rsid w:val="003A6182"/>
    <w:rsid w:val="003A7A82"/>
    <w:rsid w:val="003B2967"/>
    <w:rsid w:val="003B3143"/>
    <w:rsid w:val="003C192D"/>
    <w:rsid w:val="003C3B4E"/>
    <w:rsid w:val="003C600F"/>
    <w:rsid w:val="003C7E2E"/>
    <w:rsid w:val="003E09EC"/>
    <w:rsid w:val="003F77E4"/>
    <w:rsid w:val="003F79B7"/>
    <w:rsid w:val="0041718A"/>
    <w:rsid w:val="00423881"/>
    <w:rsid w:val="00432AB8"/>
    <w:rsid w:val="0043315A"/>
    <w:rsid w:val="0044123E"/>
    <w:rsid w:val="0045033F"/>
    <w:rsid w:val="004549F2"/>
    <w:rsid w:val="00457C62"/>
    <w:rsid w:val="00475494"/>
    <w:rsid w:val="00483A63"/>
    <w:rsid w:val="004845FD"/>
    <w:rsid w:val="0049387F"/>
    <w:rsid w:val="004A734A"/>
    <w:rsid w:val="004B08E2"/>
    <w:rsid w:val="004B1645"/>
    <w:rsid w:val="004C16AB"/>
    <w:rsid w:val="004D777D"/>
    <w:rsid w:val="004E15DD"/>
    <w:rsid w:val="004E1DBD"/>
    <w:rsid w:val="004E2FF9"/>
    <w:rsid w:val="004F312F"/>
    <w:rsid w:val="004F74FA"/>
    <w:rsid w:val="00510EAD"/>
    <w:rsid w:val="00512A0E"/>
    <w:rsid w:val="00513FBF"/>
    <w:rsid w:val="00514C0D"/>
    <w:rsid w:val="00520C30"/>
    <w:rsid w:val="005331F7"/>
    <w:rsid w:val="0053322C"/>
    <w:rsid w:val="00565262"/>
    <w:rsid w:val="00565C03"/>
    <w:rsid w:val="0056719B"/>
    <w:rsid w:val="005A0BA9"/>
    <w:rsid w:val="005D4BC0"/>
    <w:rsid w:val="005E0832"/>
    <w:rsid w:val="0060191E"/>
    <w:rsid w:val="00610B5B"/>
    <w:rsid w:val="00613A48"/>
    <w:rsid w:val="00613C97"/>
    <w:rsid w:val="00622E67"/>
    <w:rsid w:val="006243F6"/>
    <w:rsid w:val="006374B0"/>
    <w:rsid w:val="00651B35"/>
    <w:rsid w:val="00652F22"/>
    <w:rsid w:val="006605AA"/>
    <w:rsid w:val="006650AB"/>
    <w:rsid w:val="00670CC1"/>
    <w:rsid w:val="00672AE0"/>
    <w:rsid w:val="00673E9F"/>
    <w:rsid w:val="006825A5"/>
    <w:rsid w:val="00683C75"/>
    <w:rsid w:val="00687645"/>
    <w:rsid w:val="006A0FD5"/>
    <w:rsid w:val="006A3BAD"/>
    <w:rsid w:val="006B5719"/>
    <w:rsid w:val="006C2F4E"/>
    <w:rsid w:val="006C38AA"/>
    <w:rsid w:val="006E1CE9"/>
    <w:rsid w:val="006E7E79"/>
    <w:rsid w:val="006F66F9"/>
    <w:rsid w:val="00703280"/>
    <w:rsid w:val="007078B9"/>
    <w:rsid w:val="00710378"/>
    <w:rsid w:val="00724344"/>
    <w:rsid w:val="0073775C"/>
    <w:rsid w:val="00743CBB"/>
    <w:rsid w:val="00745EE5"/>
    <w:rsid w:val="007463DD"/>
    <w:rsid w:val="0076256D"/>
    <w:rsid w:val="00773867"/>
    <w:rsid w:val="00776EFF"/>
    <w:rsid w:val="00777EFE"/>
    <w:rsid w:val="00780D13"/>
    <w:rsid w:val="0078549D"/>
    <w:rsid w:val="007B05DF"/>
    <w:rsid w:val="007C53C5"/>
    <w:rsid w:val="007C5FF8"/>
    <w:rsid w:val="007D3C24"/>
    <w:rsid w:val="007F5E1A"/>
    <w:rsid w:val="008057AF"/>
    <w:rsid w:val="00807293"/>
    <w:rsid w:val="00807DB2"/>
    <w:rsid w:val="00827275"/>
    <w:rsid w:val="0082730E"/>
    <w:rsid w:val="00831E2C"/>
    <w:rsid w:val="00850645"/>
    <w:rsid w:val="0085494A"/>
    <w:rsid w:val="00854A0F"/>
    <w:rsid w:val="008551BC"/>
    <w:rsid w:val="0085700E"/>
    <w:rsid w:val="0085706A"/>
    <w:rsid w:val="00857B52"/>
    <w:rsid w:val="00861E23"/>
    <w:rsid w:val="0087143C"/>
    <w:rsid w:val="008A6F44"/>
    <w:rsid w:val="008B419A"/>
    <w:rsid w:val="008B59F9"/>
    <w:rsid w:val="008C658A"/>
    <w:rsid w:val="008D1113"/>
    <w:rsid w:val="008D405A"/>
    <w:rsid w:val="008D435B"/>
    <w:rsid w:val="008E2600"/>
    <w:rsid w:val="008E51CD"/>
    <w:rsid w:val="008E5AF9"/>
    <w:rsid w:val="008E7880"/>
    <w:rsid w:val="008F158A"/>
    <w:rsid w:val="008F28FD"/>
    <w:rsid w:val="00905BCF"/>
    <w:rsid w:val="0091040E"/>
    <w:rsid w:val="009322E9"/>
    <w:rsid w:val="009360DC"/>
    <w:rsid w:val="0094322D"/>
    <w:rsid w:val="00944911"/>
    <w:rsid w:val="009468D3"/>
    <w:rsid w:val="009674FB"/>
    <w:rsid w:val="0098746D"/>
    <w:rsid w:val="00987847"/>
    <w:rsid w:val="009915BD"/>
    <w:rsid w:val="00996F5B"/>
    <w:rsid w:val="009977F2"/>
    <w:rsid w:val="009A09EF"/>
    <w:rsid w:val="009A468E"/>
    <w:rsid w:val="009C42F5"/>
    <w:rsid w:val="009C4361"/>
    <w:rsid w:val="009D02D9"/>
    <w:rsid w:val="009D6B81"/>
    <w:rsid w:val="009E1ABD"/>
    <w:rsid w:val="009E692D"/>
    <w:rsid w:val="009F03B6"/>
    <w:rsid w:val="009F1725"/>
    <w:rsid w:val="009F4899"/>
    <w:rsid w:val="009F68FC"/>
    <w:rsid w:val="00A10911"/>
    <w:rsid w:val="00A11F4A"/>
    <w:rsid w:val="00A17D4A"/>
    <w:rsid w:val="00A36D2A"/>
    <w:rsid w:val="00A46B21"/>
    <w:rsid w:val="00A5298D"/>
    <w:rsid w:val="00A5482B"/>
    <w:rsid w:val="00A57E69"/>
    <w:rsid w:val="00A6159B"/>
    <w:rsid w:val="00A659AF"/>
    <w:rsid w:val="00A65ABD"/>
    <w:rsid w:val="00A6714C"/>
    <w:rsid w:val="00A94BB4"/>
    <w:rsid w:val="00A97070"/>
    <w:rsid w:val="00AA1E82"/>
    <w:rsid w:val="00AA5458"/>
    <w:rsid w:val="00AA7E8D"/>
    <w:rsid w:val="00AB3FA9"/>
    <w:rsid w:val="00AB4C9F"/>
    <w:rsid w:val="00AB79BD"/>
    <w:rsid w:val="00AC0AC3"/>
    <w:rsid w:val="00AC1A53"/>
    <w:rsid w:val="00AD284B"/>
    <w:rsid w:val="00AD4D46"/>
    <w:rsid w:val="00AD612B"/>
    <w:rsid w:val="00AE10C9"/>
    <w:rsid w:val="00AE3165"/>
    <w:rsid w:val="00AF7D29"/>
    <w:rsid w:val="00B0592B"/>
    <w:rsid w:val="00B137E3"/>
    <w:rsid w:val="00B16239"/>
    <w:rsid w:val="00B22193"/>
    <w:rsid w:val="00B22CAD"/>
    <w:rsid w:val="00B26007"/>
    <w:rsid w:val="00B340F5"/>
    <w:rsid w:val="00B46484"/>
    <w:rsid w:val="00B560B4"/>
    <w:rsid w:val="00B574C7"/>
    <w:rsid w:val="00B666B9"/>
    <w:rsid w:val="00B72071"/>
    <w:rsid w:val="00B7543D"/>
    <w:rsid w:val="00B84AED"/>
    <w:rsid w:val="00B937F0"/>
    <w:rsid w:val="00B94FE4"/>
    <w:rsid w:val="00BC1B51"/>
    <w:rsid w:val="00BC409D"/>
    <w:rsid w:val="00BC723F"/>
    <w:rsid w:val="00BD2EB8"/>
    <w:rsid w:val="00BD5AB0"/>
    <w:rsid w:val="00BE1813"/>
    <w:rsid w:val="00BE19E8"/>
    <w:rsid w:val="00C01007"/>
    <w:rsid w:val="00C02B67"/>
    <w:rsid w:val="00C17A03"/>
    <w:rsid w:val="00C23CD7"/>
    <w:rsid w:val="00C25749"/>
    <w:rsid w:val="00C26D4F"/>
    <w:rsid w:val="00C27A69"/>
    <w:rsid w:val="00C31CFA"/>
    <w:rsid w:val="00C33131"/>
    <w:rsid w:val="00C3637D"/>
    <w:rsid w:val="00C422FF"/>
    <w:rsid w:val="00C55C89"/>
    <w:rsid w:val="00C5733A"/>
    <w:rsid w:val="00C62CB4"/>
    <w:rsid w:val="00C65259"/>
    <w:rsid w:val="00C660E6"/>
    <w:rsid w:val="00C70BA6"/>
    <w:rsid w:val="00C70E32"/>
    <w:rsid w:val="00C83257"/>
    <w:rsid w:val="00C95FFF"/>
    <w:rsid w:val="00C97B9B"/>
    <w:rsid w:val="00CB35C7"/>
    <w:rsid w:val="00CB766A"/>
    <w:rsid w:val="00CC06E6"/>
    <w:rsid w:val="00CE763D"/>
    <w:rsid w:val="00D00ECB"/>
    <w:rsid w:val="00D0386E"/>
    <w:rsid w:val="00D03F97"/>
    <w:rsid w:val="00D03FC4"/>
    <w:rsid w:val="00D052EB"/>
    <w:rsid w:val="00D10804"/>
    <w:rsid w:val="00D30E67"/>
    <w:rsid w:val="00D43C60"/>
    <w:rsid w:val="00D511B5"/>
    <w:rsid w:val="00D51232"/>
    <w:rsid w:val="00D539DE"/>
    <w:rsid w:val="00D549CC"/>
    <w:rsid w:val="00D562F9"/>
    <w:rsid w:val="00D75C39"/>
    <w:rsid w:val="00D76268"/>
    <w:rsid w:val="00D76700"/>
    <w:rsid w:val="00D807F7"/>
    <w:rsid w:val="00D81D9E"/>
    <w:rsid w:val="00D8426B"/>
    <w:rsid w:val="00D84D28"/>
    <w:rsid w:val="00D95744"/>
    <w:rsid w:val="00DA11B9"/>
    <w:rsid w:val="00DA3153"/>
    <w:rsid w:val="00DA67AD"/>
    <w:rsid w:val="00DA7C37"/>
    <w:rsid w:val="00DB111C"/>
    <w:rsid w:val="00DE5B93"/>
    <w:rsid w:val="00DE693C"/>
    <w:rsid w:val="00E0765E"/>
    <w:rsid w:val="00E232EF"/>
    <w:rsid w:val="00E30C19"/>
    <w:rsid w:val="00E37272"/>
    <w:rsid w:val="00E37772"/>
    <w:rsid w:val="00E37AAD"/>
    <w:rsid w:val="00E4003F"/>
    <w:rsid w:val="00E4473A"/>
    <w:rsid w:val="00E464D4"/>
    <w:rsid w:val="00E51E69"/>
    <w:rsid w:val="00E53D91"/>
    <w:rsid w:val="00E574EA"/>
    <w:rsid w:val="00E72822"/>
    <w:rsid w:val="00E739A6"/>
    <w:rsid w:val="00E7491E"/>
    <w:rsid w:val="00E845B3"/>
    <w:rsid w:val="00E916B5"/>
    <w:rsid w:val="00E92392"/>
    <w:rsid w:val="00EA7430"/>
    <w:rsid w:val="00EC3074"/>
    <w:rsid w:val="00EC5F90"/>
    <w:rsid w:val="00EE1195"/>
    <w:rsid w:val="00EF2D9A"/>
    <w:rsid w:val="00EF368B"/>
    <w:rsid w:val="00EF3FBC"/>
    <w:rsid w:val="00EF5F53"/>
    <w:rsid w:val="00F002FD"/>
    <w:rsid w:val="00F01DC1"/>
    <w:rsid w:val="00F07EFA"/>
    <w:rsid w:val="00F16C42"/>
    <w:rsid w:val="00F20712"/>
    <w:rsid w:val="00F24F70"/>
    <w:rsid w:val="00F30B4F"/>
    <w:rsid w:val="00F37806"/>
    <w:rsid w:val="00F50920"/>
    <w:rsid w:val="00F55190"/>
    <w:rsid w:val="00F65821"/>
    <w:rsid w:val="00F67B8B"/>
    <w:rsid w:val="00F72704"/>
    <w:rsid w:val="00F736BC"/>
    <w:rsid w:val="00F75284"/>
    <w:rsid w:val="00F77F57"/>
    <w:rsid w:val="00F81186"/>
    <w:rsid w:val="00F8406A"/>
    <w:rsid w:val="00F865AF"/>
    <w:rsid w:val="00F87C26"/>
    <w:rsid w:val="00F97FED"/>
    <w:rsid w:val="00FA1A14"/>
    <w:rsid w:val="00FA5E8E"/>
    <w:rsid w:val="00FB10FC"/>
    <w:rsid w:val="00FB245D"/>
    <w:rsid w:val="00FB76F8"/>
    <w:rsid w:val="00FC12FC"/>
    <w:rsid w:val="00FD1815"/>
    <w:rsid w:val="00FD5750"/>
    <w:rsid w:val="00FF0CFB"/>
    <w:rsid w:val="00FF0F1F"/>
    <w:rsid w:val="00FF2B5D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706FE"/>
  <w15:chartTrackingRefBased/>
  <w15:docId w15:val="{5DDD6326-2DD2-4260-AC0E-7EAB6358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E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9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984"/>
    <w:rPr>
      <w:sz w:val="18"/>
      <w:szCs w:val="18"/>
    </w:rPr>
  </w:style>
  <w:style w:type="paragraph" w:styleId="a7">
    <w:name w:val="Revision"/>
    <w:hidden/>
    <w:uiPriority w:val="99"/>
    <w:semiHidden/>
    <w:rsid w:val="00A67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6872B-B45A-40E6-B339-4085519E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207</cp:revision>
  <dcterms:created xsi:type="dcterms:W3CDTF">2022-10-31T03:16:00Z</dcterms:created>
  <dcterms:modified xsi:type="dcterms:W3CDTF">2024-11-12T08:23:00Z</dcterms:modified>
</cp:coreProperties>
</file>