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DD939" w14:textId="77777777" w:rsidR="000519F3" w:rsidRDefault="00000000">
      <w:pPr>
        <w:spacing w:afterLines="50" w:after="180" w:line="400" w:lineRule="exact"/>
        <w:rPr>
          <w:color w:val="000000"/>
          <w:sz w:val="24"/>
          <w:szCs w:val="24"/>
        </w:rPr>
      </w:pPr>
      <w:r>
        <w:rPr>
          <w:color w:val="000000"/>
          <w:sz w:val="24"/>
          <w:szCs w:val="24"/>
        </w:rPr>
        <w:t>证券简称：菲沃泰</w:t>
      </w:r>
      <w:r>
        <w:rPr>
          <w:color w:val="000000"/>
          <w:sz w:val="24"/>
          <w:szCs w:val="24"/>
        </w:rPr>
        <w:t xml:space="preserve">                                                                                                              </w:t>
      </w:r>
      <w:r>
        <w:rPr>
          <w:color w:val="000000"/>
          <w:sz w:val="24"/>
          <w:szCs w:val="24"/>
        </w:rPr>
        <w:t>证券代码：</w:t>
      </w:r>
      <w:r>
        <w:rPr>
          <w:color w:val="000000"/>
          <w:sz w:val="24"/>
          <w:szCs w:val="24"/>
        </w:rPr>
        <w:t>688371</w:t>
      </w:r>
    </w:p>
    <w:p w14:paraId="40632038" w14:textId="77777777" w:rsidR="000519F3" w:rsidRDefault="00000000">
      <w:pPr>
        <w:spacing w:beforeLines="50" w:before="180" w:afterLines="50" w:after="180" w:line="400" w:lineRule="exact"/>
        <w:jc w:val="center"/>
        <w:rPr>
          <w:rFonts w:ascii="宋体" w:hAnsi="宋体" w:cs="宋体" w:hint="eastAsia"/>
          <w:b/>
          <w:bCs/>
          <w:color w:val="000000"/>
          <w:sz w:val="32"/>
          <w:szCs w:val="32"/>
        </w:rPr>
      </w:pPr>
      <w:r>
        <w:rPr>
          <w:rFonts w:ascii="宋体" w:hAnsi="宋体" w:cs="宋体" w:hint="eastAsia"/>
          <w:b/>
          <w:bCs/>
          <w:color w:val="000000"/>
          <w:sz w:val="32"/>
          <w:szCs w:val="32"/>
        </w:rPr>
        <w:t>江苏菲沃泰纳米科技股份有限公司</w:t>
      </w:r>
    </w:p>
    <w:p w14:paraId="35D7ED3F" w14:textId="77777777" w:rsidR="000519F3" w:rsidRDefault="00000000">
      <w:pPr>
        <w:spacing w:beforeLines="50" w:before="180" w:afterLines="50" w:after="180" w:line="400" w:lineRule="exact"/>
        <w:jc w:val="center"/>
        <w:rPr>
          <w:rFonts w:ascii="宋体"/>
          <w:b/>
          <w:bCs/>
          <w:color w:val="000000"/>
          <w:sz w:val="32"/>
          <w:szCs w:val="32"/>
        </w:rPr>
      </w:pPr>
      <w:r>
        <w:rPr>
          <w:rFonts w:ascii="宋体" w:hAnsi="宋体" w:cs="宋体" w:hint="eastAsia"/>
          <w:b/>
          <w:bCs/>
          <w:color w:val="000000"/>
          <w:sz w:val="32"/>
          <w:szCs w:val="32"/>
        </w:rPr>
        <w:t>投资者关系活动记录表</w:t>
      </w:r>
    </w:p>
    <w:p w14:paraId="37B548C1" w14:textId="5C2FB45C" w:rsidR="000519F3" w:rsidRDefault="00000000">
      <w:pPr>
        <w:spacing w:line="400" w:lineRule="exact"/>
        <w:ind w:right="960" w:firstLineChars="3200" w:firstLine="7680"/>
        <w:rPr>
          <w:color w:val="000000"/>
          <w:sz w:val="24"/>
          <w:szCs w:val="24"/>
        </w:rPr>
      </w:pPr>
      <w:r>
        <w:rPr>
          <w:color w:val="000000"/>
          <w:sz w:val="24"/>
          <w:szCs w:val="24"/>
        </w:rPr>
        <w:t>编号：</w:t>
      </w:r>
      <w:r>
        <w:rPr>
          <w:color w:val="000000"/>
          <w:sz w:val="24"/>
          <w:szCs w:val="24"/>
        </w:rPr>
        <w:t>202</w:t>
      </w:r>
      <w:r w:rsidR="00603A9F">
        <w:rPr>
          <w:rFonts w:hint="eastAsia"/>
          <w:color w:val="000000"/>
          <w:sz w:val="24"/>
          <w:szCs w:val="24"/>
        </w:rPr>
        <w:t>4</w:t>
      </w:r>
      <w:r>
        <w:rPr>
          <w:color w:val="000000"/>
          <w:sz w:val="24"/>
          <w:szCs w:val="24"/>
        </w:rPr>
        <w:t>-00</w:t>
      </w:r>
      <w:r w:rsidR="007572A0">
        <w:rPr>
          <w:rFonts w:hint="eastAsia"/>
          <w:color w:val="000000"/>
          <w:sz w:val="24"/>
          <w:szCs w:val="24"/>
        </w:rPr>
        <w:t>4</w:t>
      </w:r>
    </w:p>
    <w:tbl>
      <w:tblPr>
        <w:tblW w:w="106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9"/>
        <w:gridCol w:w="9163"/>
      </w:tblGrid>
      <w:tr w:rsidR="000519F3" w:rsidRPr="00603A9F" w14:paraId="7004ADCD" w14:textId="77777777" w:rsidTr="0074698E">
        <w:tc>
          <w:tcPr>
            <w:tcW w:w="1519" w:type="dxa"/>
            <w:vAlign w:val="center"/>
          </w:tcPr>
          <w:p w14:paraId="40B4D6CD" w14:textId="77777777" w:rsidR="000519F3" w:rsidRPr="00603A9F" w:rsidRDefault="00000000">
            <w:pPr>
              <w:rPr>
                <w:color w:val="000000"/>
                <w:sz w:val="24"/>
                <w:szCs w:val="24"/>
              </w:rPr>
            </w:pPr>
            <w:r w:rsidRPr="00603A9F">
              <w:rPr>
                <w:color w:val="000000"/>
                <w:sz w:val="24"/>
                <w:szCs w:val="24"/>
              </w:rPr>
              <w:t>投资者关系活动类别</w:t>
            </w:r>
          </w:p>
        </w:tc>
        <w:tc>
          <w:tcPr>
            <w:tcW w:w="9163" w:type="dxa"/>
          </w:tcPr>
          <w:p w14:paraId="74A14345" w14:textId="2AAA509B" w:rsidR="000519F3" w:rsidRPr="00603A9F" w:rsidRDefault="0030550C">
            <w:pPr>
              <w:spacing w:line="480" w:lineRule="atLeast"/>
              <w:rPr>
                <w:color w:val="000000"/>
                <w:sz w:val="24"/>
                <w:szCs w:val="24"/>
              </w:rPr>
            </w:pPr>
            <w:r>
              <w:rPr>
                <w:color w:val="000000"/>
                <w:sz w:val="24"/>
                <w:szCs w:val="24"/>
              </w:rPr>
              <w:sym w:font="Wingdings" w:char="F06E"/>
            </w:r>
            <w:r w:rsidR="00550569" w:rsidRPr="00603A9F">
              <w:rPr>
                <w:sz w:val="24"/>
                <w:szCs w:val="24"/>
              </w:rPr>
              <w:t>特定对象调研</w:t>
            </w:r>
            <w:r w:rsidR="00550569" w:rsidRPr="00603A9F">
              <w:rPr>
                <w:sz w:val="24"/>
                <w:szCs w:val="24"/>
              </w:rPr>
              <w:t xml:space="preserve">    </w:t>
            </w:r>
            <w:r w:rsidR="00550569" w:rsidRPr="00603A9F">
              <w:rPr>
                <w:color w:val="000000"/>
                <w:sz w:val="24"/>
                <w:szCs w:val="24"/>
              </w:rPr>
              <w:t>□</w:t>
            </w:r>
            <w:r w:rsidR="00550569" w:rsidRPr="00603A9F">
              <w:rPr>
                <w:sz w:val="24"/>
                <w:szCs w:val="24"/>
              </w:rPr>
              <w:t>分析师会议</w:t>
            </w:r>
          </w:p>
          <w:p w14:paraId="699EB53C" w14:textId="73F5C662" w:rsidR="000519F3" w:rsidRPr="00603A9F" w:rsidRDefault="00000000">
            <w:pPr>
              <w:spacing w:line="480" w:lineRule="atLeast"/>
              <w:rPr>
                <w:color w:val="000000"/>
                <w:sz w:val="24"/>
                <w:szCs w:val="24"/>
              </w:rPr>
            </w:pPr>
            <w:r w:rsidRPr="00603A9F">
              <w:rPr>
                <w:color w:val="000000"/>
                <w:sz w:val="24"/>
                <w:szCs w:val="24"/>
              </w:rPr>
              <w:t>□</w:t>
            </w:r>
            <w:r w:rsidRPr="00603A9F">
              <w:rPr>
                <w:sz w:val="24"/>
                <w:szCs w:val="24"/>
              </w:rPr>
              <w:t>媒体采访</w:t>
            </w:r>
            <w:r w:rsidRPr="00603A9F">
              <w:rPr>
                <w:sz w:val="24"/>
                <w:szCs w:val="24"/>
              </w:rPr>
              <w:t xml:space="preserve">    </w:t>
            </w:r>
            <w:r w:rsidR="000C5506">
              <w:rPr>
                <w:rFonts w:hint="eastAsia"/>
                <w:sz w:val="24"/>
                <w:szCs w:val="24"/>
              </w:rPr>
              <w:t xml:space="preserve">    </w:t>
            </w:r>
            <w:r w:rsidRPr="00603A9F">
              <w:rPr>
                <w:sz w:val="24"/>
                <w:szCs w:val="24"/>
              </w:rPr>
              <w:t xml:space="preserve">    </w:t>
            </w:r>
            <w:r w:rsidR="00A86399" w:rsidRPr="00603A9F">
              <w:rPr>
                <w:color w:val="000000"/>
                <w:sz w:val="24"/>
                <w:szCs w:val="24"/>
              </w:rPr>
              <w:t>□</w:t>
            </w:r>
            <w:r w:rsidRPr="00603A9F">
              <w:rPr>
                <w:sz w:val="24"/>
                <w:szCs w:val="24"/>
              </w:rPr>
              <w:t>业绩说明会</w:t>
            </w:r>
            <w:r w:rsidRPr="00603A9F">
              <w:rPr>
                <w:sz w:val="24"/>
                <w:szCs w:val="24"/>
              </w:rPr>
              <w:t xml:space="preserve">  </w:t>
            </w:r>
          </w:p>
          <w:p w14:paraId="089BB2B7" w14:textId="3C5C88B0" w:rsidR="000519F3" w:rsidRPr="00603A9F" w:rsidRDefault="00000000">
            <w:pPr>
              <w:spacing w:line="480" w:lineRule="atLeast"/>
              <w:rPr>
                <w:color w:val="000000"/>
                <w:sz w:val="24"/>
                <w:szCs w:val="24"/>
              </w:rPr>
            </w:pPr>
            <w:r w:rsidRPr="00603A9F">
              <w:rPr>
                <w:color w:val="000000"/>
                <w:sz w:val="24"/>
                <w:szCs w:val="24"/>
              </w:rPr>
              <w:t>□</w:t>
            </w:r>
            <w:r w:rsidRPr="00603A9F">
              <w:rPr>
                <w:sz w:val="24"/>
                <w:szCs w:val="24"/>
              </w:rPr>
              <w:t>新闻发布会</w:t>
            </w:r>
            <w:r w:rsidRPr="00603A9F">
              <w:rPr>
                <w:sz w:val="24"/>
                <w:szCs w:val="24"/>
              </w:rPr>
              <w:t xml:space="preserve">     </w:t>
            </w:r>
            <w:r w:rsidR="000C5506">
              <w:rPr>
                <w:rFonts w:hint="eastAsia"/>
                <w:sz w:val="24"/>
                <w:szCs w:val="24"/>
              </w:rPr>
              <w:t xml:space="preserve">  </w:t>
            </w:r>
            <w:r w:rsidRPr="00603A9F">
              <w:rPr>
                <w:sz w:val="24"/>
                <w:szCs w:val="24"/>
              </w:rPr>
              <w:t xml:space="preserve"> </w:t>
            </w:r>
            <w:r w:rsidRPr="00603A9F">
              <w:rPr>
                <w:color w:val="000000"/>
                <w:sz w:val="24"/>
                <w:szCs w:val="24"/>
              </w:rPr>
              <w:t>□</w:t>
            </w:r>
            <w:r w:rsidRPr="00603A9F">
              <w:rPr>
                <w:sz w:val="24"/>
                <w:szCs w:val="24"/>
              </w:rPr>
              <w:t>路演活动</w:t>
            </w:r>
          </w:p>
          <w:p w14:paraId="5823C9E1" w14:textId="7EBD6E5D" w:rsidR="000519F3" w:rsidRPr="00603A9F" w:rsidRDefault="00A86399">
            <w:pPr>
              <w:tabs>
                <w:tab w:val="left" w:pos="3045"/>
                <w:tab w:val="center" w:pos="3199"/>
              </w:tabs>
              <w:spacing w:line="480" w:lineRule="atLeast"/>
              <w:rPr>
                <w:color w:val="000000"/>
                <w:sz w:val="24"/>
                <w:szCs w:val="24"/>
              </w:rPr>
            </w:pPr>
            <w:r>
              <w:rPr>
                <w:color w:val="000000"/>
                <w:sz w:val="24"/>
                <w:szCs w:val="24"/>
              </w:rPr>
              <w:sym w:font="Wingdings" w:char="F06E"/>
            </w:r>
            <w:r w:rsidRPr="00603A9F">
              <w:rPr>
                <w:sz w:val="24"/>
                <w:szCs w:val="24"/>
              </w:rPr>
              <w:t>现场参观</w:t>
            </w:r>
            <w:r w:rsidRPr="00603A9F">
              <w:rPr>
                <w:sz w:val="24"/>
                <w:szCs w:val="24"/>
              </w:rPr>
              <w:t xml:space="preserve">      </w:t>
            </w:r>
            <w:r w:rsidR="000C5506">
              <w:rPr>
                <w:rFonts w:hint="eastAsia"/>
                <w:sz w:val="24"/>
                <w:szCs w:val="24"/>
              </w:rPr>
              <w:t xml:space="preserve">    </w:t>
            </w:r>
            <w:r w:rsidRPr="00603A9F">
              <w:rPr>
                <w:sz w:val="24"/>
                <w:szCs w:val="24"/>
              </w:rPr>
              <w:t xml:space="preserve">  </w:t>
            </w:r>
            <w:r w:rsidR="00887D02" w:rsidRPr="00603A9F">
              <w:rPr>
                <w:color w:val="000000"/>
                <w:sz w:val="24"/>
                <w:szCs w:val="24"/>
              </w:rPr>
              <w:t>□</w:t>
            </w:r>
            <w:r w:rsidRPr="00603A9F">
              <w:rPr>
                <w:sz w:val="24"/>
                <w:szCs w:val="24"/>
              </w:rPr>
              <w:t>其他</w:t>
            </w:r>
          </w:p>
        </w:tc>
      </w:tr>
      <w:tr w:rsidR="000519F3" w:rsidRPr="00603A9F" w14:paraId="6FF075DC" w14:textId="77777777" w:rsidTr="0074698E">
        <w:trPr>
          <w:trHeight w:val="1219"/>
        </w:trPr>
        <w:tc>
          <w:tcPr>
            <w:tcW w:w="1519" w:type="dxa"/>
            <w:vAlign w:val="center"/>
          </w:tcPr>
          <w:p w14:paraId="7E8C9558" w14:textId="6D761CDC" w:rsidR="000519F3" w:rsidRPr="00603A9F" w:rsidRDefault="00000000">
            <w:pPr>
              <w:rPr>
                <w:color w:val="000000"/>
                <w:sz w:val="24"/>
                <w:szCs w:val="24"/>
              </w:rPr>
            </w:pPr>
            <w:r w:rsidRPr="00603A9F">
              <w:rPr>
                <w:color w:val="000000"/>
                <w:sz w:val="24"/>
                <w:szCs w:val="24"/>
              </w:rPr>
              <w:t>参与单位名称</w:t>
            </w:r>
            <w:r w:rsidR="004B7FFA">
              <w:rPr>
                <w:rFonts w:hint="eastAsia"/>
                <w:color w:val="000000"/>
                <w:sz w:val="24"/>
                <w:szCs w:val="24"/>
              </w:rPr>
              <w:t>或</w:t>
            </w:r>
            <w:r w:rsidRPr="00603A9F">
              <w:rPr>
                <w:color w:val="000000"/>
                <w:sz w:val="24"/>
                <w:szCs w:val="24"/>
              </w:rPr>
              <w:t>人员名称</w:t>
            </w:r>
          </w:p>
        </w:tc>
        <w:tc>
          <w:tcPr>
            <w:tcW w:w="9163" w:type="dxa"/>
            <w:vAlign w:val="center"/>
          </w:tcPr>
          <w:p w14:paraId="264CEB6D" w14:textId="4A8CA15A" w:rsidR="004B7FFA" w:rsidRPr="005D196B" w:rsidRDefault="00265BE4" w:rsidP="00633EF4">
            <w:pPr>
              <w:spacing w:line="360" w:lineRule="auto"/>
              <w:rPr>
                <w:sz w:val="24"/>
                <w:szCs w:val="24"/>
              </w:rPr>
            </w:pPr>
            <w:r>
              <w:rPr>
                <w:rFonts w:hint="eastAsia"/>
                <w:sz w:val="24"/>
                <w:szCs w:val="24"/>
              </w:rPr>
              <w:t>长江证券、广发证券、西南证券、银华基金、长江资管、富荣基金、龙赢富泽、偕沣资产、</w:t>
            </w:r>
            <w:r w:rsidR="009F1D2C" w:rsidRPr="005D196B">
              <w:rPr>
                <w:rFonts w:hint="eastAsia"/>
                <w:sz w:val="24"/>
                <w:szCs w:val="24"/>
              </w:rPr>
              <w:t>深圳瑞熙、深圳时代伯乐、深圳前海天成、深圳中安汇富</w:t>
            </w:r>
            <w:r w:rsidR="005D196B" w:rsidRPr="005D196B">
              <w:rPr>
                <w:rFonts w:hint="eastAsia"/>
                <w:sz w:val="24"/>
                <w:szCs w:val="24"/>
              </w:rPr>
              <w:t>、深圳榕树资本、深圳君弘、嘉盛投资、</w:t>
            </w:r>
            <w:r w:rsidR="007B4F54">
              <w:rPr>
                <w:rFonts w:hint="eastAsia"/>
                <w:sz w:val="24"/>
                <w:szCs w:val="24"/>
              </w:rPr>
              <w:t>方正证券、</w:t>
            </w:r>
            <w:r w:rsidR="005D196B" w:rsidRPr="005D196B">
              <w:rPr>
                <w:rFonts w:hint="eastAsia"/>
                <w:sz w:val="24"/>
                <w:szCs w:val="24"/>
              </w:rPr>
              <w:t>上海迅胜、五矿证券、</w:t>
            </w:r>
            <w:r w:rsidR="007B4F54">
              <w:rPr>
                <w:rFonts w:hint="eastAsia"/>
                <w:sz w:val="24"/>
                <w:szCs w:val="24"/>
              </w:rPr>
              <w:t>方正证券、</w:t>
            </w:r>
            <w:r w:rsidR="005D196B" w:rsidRPr="005D196B">
              <w:rPr>
                <w:rFonts w:hint="eastAsia"/>
                <w:sz w:val="24"/>
                <w:szCs w:val="24"/>
              </w:rPr>
              <w:t>海通期货、朋元资产、上海臻宜、</w:t>
            </w:r>
            <w:r w:rsidR="007B4F54" w:rsidRPr="007B4F54">
              <w:rPr>
                <w:rFonts w:hint="eastAsia"/>
                <w:sz w:val="24"/>
                <w:szCs w:val="24"/>
              </w:rPr>
              <w:t>吴波</w:t>
            </w:r>
            <w:r w:rsidR="007B4F54">
              <w:rPr>
                <w:rFonts w:hint="eastAsia"/>
                <w:sz w:val="24"/>
                <w:szCs w:val="24"/>
              </w:rPr>
              <w:t>、</w:t>
            </w:r>
            <w:r w:rsidR="007B4F54" w:rsidRPr="007B4F54">
              <w:rPr>
                <w:rFonts w:hint="eastAsia"/>
                <w:sz w:val="24"/>
                <w:szCs w:val="24"/>
              </w:rPr>
              <w:t>叶洋</w:t>
            </w:r>
            <w:r w:rsidR="007B4F54">
              <w:rPr>
                <w:rFonts w:hint="eastAsia"/>
                <w:sz w:val="24"/>
                <w:szCs w:val="24"/>
              </w:rPr>
              <w:t>、</w:t>
            </w:r>
            <w:r w:rsidR="007B4F54" w:rsidRPr="007B4F54">
              <w:rPr>
                <w:rFonts w:hint="eastAsia"/>
                <w:sz w:val="24"/>
                <w:szCs w:val="24"/>
              </w:rPr>
              <w:t>张雄姿</w:t>
            </w:r>
            <w:r w:rsidR="007B4F54">
              <w:rPr>
                <w:rFonts w:hint="eastAsia"/>
                <w:sz w:val="24"/>
                <w:szCs w:val="24"/>
              </w:rPr>
              <w:t>、</w:t>
            </w:r>
            <w:r w:rsidR="007B4F54" w:rsidRPr="007B4F54">
              <w:rPr>
                <w:rFonts w:hint="eastAsia"/>
                <w:sz w:val="24"/>
                <w:szCs w:val="24"/>
              </w:rPr>
              <w:t>姚海桥</w:t>
            </w:r>
            <w:r w:rsidR="007B4F54">
              <w:rPr>
                <w:rFonts w:hint="eastAsia"/>
                <w:sz w:val="24"/>
                <w:szCs w:val="24"/>
              </w:rPr>
              <w:t>、</w:t>
            </w:r>
            <w:r w:rsidR="007B4F54" w:rsidRPr="007B4F54">
              <w:rPr>
                <w:rFonts w:hint="eastAsia"/>
                <w:sz w:val="24"/>
                <w:szCs w:val="24"/>
              </w:rPr>
              <w:t>王智勇</w:t>
            </w:r>
            <w:r w:rsidR="007B4F54">
              <w:rPr>
                <w:rFonts w:hint="eastAsia"/>
                <w:sz w:val="24"/>
                <w:szCs w:val="24"/>
              </w:rPr>
              <w:t>、</w:t>
            </w:r>
            <w:r w:rsidR="007B4F54" w:rsidRPr="007B4F54">
              <w:rPr>
                <w:rFonts w:hint="eastAsia"/>
                <w:sz w:val="24"/>
                <w:szCs w:val="24"/>
              </w:rPr>
              <w:t>王寿昌</w:t>
            </w:r>
            <w:r w:rsidR="007B4F54">
              <w:rPr>
                <w:rFonts w:hint="eastAsia"/>
                <w:sz w:val="24"/>
                <w:szCs w:val="24"/>
              </w:rPr>
              <w:t>、</w:t>
            </w:r>
            <w:r w:rsidR="007B4F54" w:rsidRPr="007B4F54">
              <w:rPr>
                <w:rFonts w:hint="eastAsia"/>
                <w:sz w:val="24"/>
                <w:szCs w:val="24"/>
              </w:rPr>
              <w:t>魏利</w:t>
            </w:r>
            <w:r w:rsidR="007B4F54">
              <w:rPr>
                <w:rFonts w:hint="eastAsia"/>
                <w:sz w:val="24"/>
                <w:szCs w:val="24"/>
              </w:rPr>
              <w:t>、</w:t>
            </w:r>
            <w:r w:rsidR="007B4F54" w:rsidRPr="007B4F54">
              <w:rPr>
                <w:rFonts w:hint="eastAsia"/>
                <w:sz w:val="24"/>
                <w:szCs w:val="24"/>
              </w:rPr>
              <w:t>吴晓春</w:t>
            </w:r>
            <w:r w:rsidR="007B4F54">
              <w:rPr>
                <w:rFonts w:hint="eastAsia"/>
                <w:sz w:val="24"/>
                <w:szCs w:val="24"/>
              </w:rPr>
              <w:t>、</w:t>
            </w:r>
            <w:r w:rsidR="007B4F54" w:rsidRPr="007B4F54">
              <w:rPr>
                <w:rFonts w:hint="eastAsia"/>
                <w:sz w:val="24"/>
                <w:szCs w:val="24"/>
              </w:rPr>
              <w:t>孙文洪</w:t>
            </w:r>
            <w:r w:rsidR="007B4F54">
              <w:rPr>
                <w:rFonts w:hint="eastAsia"/>
                <w:sz w:val="24"/>
                <w:szCs w:val="24"/>
              </w:rPr>
              <w:t>、</w:t>
            </w:r>
            <w:r w:rsidR="007B4F54" w:rsidRPr="007B4F54">
              <w:rPr>
                <w:rFonts w:hint="eastAsia"/>
                <w:sz w:val="24"/>
                <w:szCs w:val="24"/>
              </w:rPr>
              <w:t>彭朝晖</w:t>
            </w:r>
            <w:r w:rsidR="007B4F54">
              <w:rPr>
                <w:rFonts w:hint="eastAsia"/>
                <w:sz w:val="24"/>
                <w:szCs w:val="24"/>
              </w:rPr>
              <w:t>、</w:t>
            </w:r>
            <w:r w:rsidR="007B4F54" w:rsidRPr="007B4F54">
              <w:rPr>
                <w:rFonts w:hint="eastAsia"/>
                <w:sz w:val="24"/>
                <w:szCs w:val="24"/>
              </w:rPr>
              <w:t>庄峥嵘</w:t>
            </w:r>
            <w:r w:rsidR="005D196B">
              <w:rPr>
                <w:rFonts w:hint="eastAsia"/>
                <w:sz w:val="24"/>
                <w:szCs w:val="24"/>
              </w:rPr>
              <w:t>等</w:t>
            </w:r>
          </w:p>
        </w:tc>
      </w:tr>
      <w:tr w:rsidR="00603A9F" w:rsidRPr="00603A9F" w14:paraId="61B68118" w14:textId="77777777" w:rsidTr="0074698E">
        <w:trPr>
          <w:trHeight w:val="227"/>
        </w:trPr>
        <w:tc>
          <w:tcPr>
            <w:tcW w:w="1519" w:type="dxa"/>
            <w:vAlign w:val="center"/>
          </w:tcPr>
          <w:p w14:paraId="76E65AC6" w14:textId="77777777" w:rsidR="00603A9F" w:rsidRPr="00603A9F" w:rsidRDefault="00603A9F" w:rsidP="00603A9F">
            <w:pPr>
              <w:adjustRightInd w:val="0"/>
              <w:snapToGrid w:val="0"/>
              <w:spacing w:line="360" w:lineRule="auto"/>
              <w:rPr>
                <w:color w:val="000000"/>
                <w:sz w:val="24"/>
                <w:szCs w:val="24"/>
              </w:rPr>
            </w:pPr>
            <w:r w:rsidRPr="00603A9F">
              <w:rPr>
                <w:color w:val="000000"/>
                <w:sz w:val="24"/>
                <w:szCs w:val="24"/>
              </w:rPr>
              <w:t>活动时间</w:t>
            </w:r>
          </w:p>
        </w:tc>
        <w:tc>
          <w:tcPr>
            <w:tcW w:w="9163" w:type="dxa"/>
            <w:vAlign w:val="center"/>
          </w:tcPr>
          <w:p w14:paraId="7E3566D2" w14:textId="0C986C50" w:rsidR="00603A9F" w:rsidRPr="00603A9F" w:rsidRDefault="00603A9F" w:rsidP="00603A9F">
            <w:pPr>
              <w:adjustRightInd w:val="0"/>
              <w:snapToGrid w:val="0"/>
              <w:spacing w:line="360" w:lineRule="auto"/>
              <w:rPr>
                <w:color w:val="000000"/>
                <w:sz w:val="24"/>
                <w:szCs w:val="24"/>
              </w:rPr>
            </w:pPr>
            <w:r w:rsidRPr="00603A9F">
              <w:rPr>
                <w:rFonts w:eastAsiaTheme="minorEastAsia"/>
                <w:sz w:val="24"/>
                <w:szCs w:val="24"/>
              </w:rPr>
              <w:t>2024</w:t>
            </w:r>
            <w:r w:rsidRPr="00603A9F">
              <w:rPr>
                <w:rFonts w:eastAsiaTheme="minorEastAsia"/>
                <w:sz w:val="24"/>
                <w:szCs w:val="24"/>
              </w:rPr>
              <w:t>年</w:t>
            </w:r>
            <w:r w:rsidR="00A86399">
              <w:rPr>
                <w:rFonts w:eastAsiaTheme="minorEastAsia" w:hint="eastAsia"/>
                <w:sz w:val="24"/>
                <w:szCs w:val="24"/>
              </w:rPr>
              <w:t>11</w:t>
            </w:r>
            <w:r w:rsidRPr="00603A9F">
              <w:rPr>
                <w:rFonts w:eastAsiaTheme="minorEastAsia"/>
                <w:sz w:val="24"/>
                <w:szCs w:val="24"/>
              </w:rPr>
              <w:t>月</w:t>
            </w:r>
            <w:r w:rsidR="007572A0">
              <w:rPr>
                <w:rFonts w:eastAsiaTheme="minorEastAsia" w:hint="eastAsia"/>
                <w:sz w:val="24"/>
                <w:szCs w:val="24"/>
              </w:rPr>
              <w:t>1</w:t>
            </w:r>
            <w:r w:rsidR="00265BE4">
              <w:rPr>
                <w:rFonts w:eastAsiaTheme="minorEastAsia" w:hint="eastAsia"/>
                <w:sz w:val="24"/>
                <w:szCs w:val="24"/>
              </w:rPr>
              <w:t>1</w:t>
            </w:r>
            <w:r w:rsidRPr="00603A9F">
              <w:rPr>
                <w:rFonts w:eastAsiaTheme="minorEastAsia"/>
                <w:sz w:val="24"/>
                <w:szCs w:val="24"/>
              </w:rPr>
              <w:t>日</w:t>
            </w:r>
            <w:r w:rsidR="00265BE4">
              <w:rPr>
                <w:rFonts w:eastAsiaTheme="minorEastAsia" w:hint="eastAsia"/>
                <w:sz w:val="24"/>
                <w:szCs w:val="24"/>
              </w:rPr>
              <w:t>-2024</w:t>
            </w:r>
            <w:r w:rsidR="00265BE4">
              <w:rPr>
                <w:rFonts w:eastAsiaTheme="minorEastAsia" w:hint="eastAsia"/>
                <w:sz w:val="24"/>
                <w:szCs w:val="24"/>
              </w:rPr>
              <w:t>年</w:t>
            </w:r>
            <w:r w:rsidR="00265BE4">
              <w:rPr>
                <w:rFonts w:eastAsiaTheme="minorEastAsia" w:hint="eastAsia"/>
                <w:sz w:val="24"/>
                <w:szCs w:val="24"/>
              </w:rPr>
              <w:t>11</w:t>
            </w:r>
            <w:r w:rsidR="00265BE4">
              <w:rPr>
                <w:rFonts w:eastAsiaTheme="minorEastAsia" w:hint="eastAsia"/>
                <w:sz w:val="24"/>
                <w:szCs w:val="24"/>
              </w:rPr>
              <w:t>月</w:t>
            </w:r>
            <w:r w:rsidR="00265BE4">
              <w:rPr>
                <w:rFonts w:eastAsiaTheme="minorEastAsia" w:hint="eastAsia"/>
                <w:sz w:val="24"/>
                <w:szCs w:val="24"/>
              </w:rPr>
              <w:t>12</w:t>
            </w:r>
            <w:r w:rsidR="00265BE4">
              <w:rPr>
                <w:rFonts w:eastAsiaTheme="minorEastAsia" w:hint="eastAsia"/>
                <w:sz w:val="24"/>
                <w:szCs w:val="24"/>
              </w:rPr>
              <w:t>日</w:t>
            </w:r>
          </w:p>
        </w:tc>
      </w:tr>
      <w:tr w:rsidR="00603A9F" w:rsidRPr="00603A9F" w14:paraId="1A7A275B" w14:textId="77777777" w:rsidTr="0074698E">
        <w:trPr>
          <w:trHeight w:val="648"/>
        </w:trPr>
        <w:tc>
          <w:tcPr>
            <w:tcW w:w="1519" w:type="dxa"/>
          </w:tcPr>
          <w:p w14:paraId="31836AD5" w14:textId="77777777" w:rsidR="00603A9F" w:rsidRPr="00603A9F" w:rsidRDefault="00603A9F" w:rsidP="00603A9F">
            <w:pPr>
              <w:spacing w:line="480" w:lineRule="atLeast"/>
              <w:rPr>
                <w:color w:val="000000"/>
                <w:sz w:val="24"/>
                <w:szCs w:val="24"/>
              </w:rPr>
            </w:pPr>
            <w:r w:rsidRPr="00603A9F">
              <w:rPr>
                <w:color w:val="000000"/>
                <w:sz w:val="24"/>
                <w:szCs w:val="24"/>
              </w:rPr>
              <w:t>地点</w:t>
            </w:r>
          </w:p>
        </w:tc>
        <w:tc>
          <w:tcPr>
            <w:tcW w:w="9163" w:type="dxa"/>
            <w:vAlign w:val="center"/>
          </w:tcPr>
          <w:p w14:paraId="19A6438D" w14:textId="4004FFA3" w:rsidR="00603A9F" w:rsidRPr="00603A9F" w:rsidRDefault="0030550C" w:rsidP="00603A9F">
            <w:pPr>
              <w:adjustRightInd w:val="0"/>
              <w:snapToGrid w:val="0"/>
              <w:spacing w:line="360" w:lineRule="auto"/>
              <w:rPr>
                <w:color w:val="000000"/>
                <w:sz w:val="24"/>
                <w:szCs w:val="24"/>
              </w:rPr>
            </w:pPr>
            <w:r>
              <w:rPr>
                <w:rFonts w:hint="eastAsia"/>
                <w:color w:val="000000"/>
                <w:sz w:val="24"/>
                <w:szCs w:val="24"/>
              </w:rPr>
              <w:t>公司</w:t>
            </w:r>
            <w:r w:rsidR="00265BE4">
              <w:rPr>
                <w:rFonts w:hint="eastAsia"/>
                <w:color w:val="000000"/>
                <w:sz w:val="24"/>
                <w:szCs w:val="24"/>
              </w:rPr>
              <w:t>会议室</w:t>
            </w:r>
          </w:p>
        </w:tc>
      </w:tr>
      <w:tr w:rsidR="00603A9F" w:rsidRPr="00603A9F" w14:paraId="3146BCB8" w14:textId="77777777" w:rsidTr="0074698E">
        <w:trPr>
          <w:trHeight w:val="700"/>
        </w:trPr>
        <w:tc>
          <w:tcPr>
            <w:tcW w:w="1519" w:type="dxa"/>
          </w:tcPr>
          <w:p w14:paraId="5B448B33" w14:textId="77777777" w:rsidR="00603A9F" w:rsidRPr="00603A9F" w:rsidRDefault="00603A9F" w:rsidP="00603A9F">
            <w:pPr>
              <w:spacing w:line="480" w:lineRule="atLeast"/>
              <w:rPr>
                <w:color w:val="000000"/>
                <w:sz w:val="24"/>
                <w:szCs w:val="24"/>
              </w:rPr>
            </w:pPr>
            <w:r w:rsidRPr="00603A9F">
              <w:rPr>
                <w:color w:val="000000"/>
                <w:sz w:val="24"/>
                <w:szCs w:val="24"/>
              </w:rPr>
              <w:t>上市公司接待人员姓名</w:t>
            </w:r>
          </w:p>
        </w:tc>
        <w:tc>
          <w:tcPr>
            <w:tcW w:w="9163" w:type="dxa"/>
            <w:vAlign w:val="center"/>
          </w:tcPr>
          <w:p w14:paraId="4B492AEC" w14:textId="07AA7340" w:rsidR="00216821" w:rsidRDefault="00603A9F" w:rsidP="00603A9F">
            <w:pPr>
              <w:adjustRightInd w:val="0"/>
              <w:snapToGrid w:val="0"/>
              <w:spacing w:line="360" w:lineRule="auto"/>
              <w:rPr>
                <w:sz w:val="24"/>
                <w:szCs w:val="24"/>
              </w:rPr>
            </w:pPr>
            <w:r w:rsidRPr="00603A9F">
              <w:rPr>
                <w:sz w:val="24"/>
                <w:szCs w:val="24"/>
              </w:rPr>
              <w:t>董事</w:t>
            </w:r>
            <w:r w:rsidR="00A86399">
              <w:rPr>
                <w:rFonts w:hint="eastAsia"/>
                <w:sz w:val="24"/>
                <w:szCs w:val="24"/>
              </w:rPr>
              <w:t>、副</w:t>
            </w:r>
            <w:r w:rsidRPr="00603A9F">
              <w:rPr>
                <w:sz w:val="24"/>
                <w:szCs w:val="24"/>
              </w:rPr>
              <w:t>总经理、</w:t>
            </w:r>
            <w:r w:rsidR="00A86399">
              <w:rPr>
                <w:rFonts w:hint="eastAsia"/>
                <w:sz w:val="24"/>
                <w:szCs w:val="24"/>
              </w:rPr>
              <w:t>董事会秘书</w:t>
            </w:r>
            <w:r w:rsidR="00A86399">
              <w:rPr>
                <w:rFonts w:hint="eastAsia"/>
                <w:sz w:val="24"/>
                <w:szCs w:val="24"/>
              </w:rPr>
              <w:t xml:space="preserve"> </w:t>
            </w:r>
            <w:r w:rsidR="00A86399">
              <w:rPr>
                <w:rFonts w:hint="eastAsia"/>
                <w:sz w:val="24"/>
                <w:szCs w:val="24"/>
              </w:rPr>
              <w:t>孙西林</w:t>
            </w:r>
          </w:p>
          <w:p w14:paraId="03646090" w14:textId="77777777" w:rsidR="00A86399" w:rsidRDefault="00A86399" w:rsidP="00603A9F">
            <w:pPr>
              <w:adjustRightInd w:val="0"/>
              <w:snapToGrid w:val="0"/>
              <w:spacing w:line="360" w:lineRule="auto"/>
              <w:rPr>
                <w:sz w:val="24"/>
                <w:szCs w:val="24"/>
              </w:rPr>
            </w:pPr>
            <w:r>
              <w:rPr>
                <w:rFonts w:hint="eastAsia"/>
                <w:sz w:val="24"/>
                <w:szCs w:val="24"/>
              </w:rPr>
              <w:t>市场总监</w:t>
            </w:r>
            <w:r>
              <w:rPr>
                <w:rFonts w:hint="eastAsia"/>
                <w:sz w:val="24"/>
                <w:szCs w:val="24"/>
              </w:rPr>
              <w:t xml:space="preserve"> </w:t>
            </w:r>
            <w:r>
              <w:rPr>
                <w:rFonts w:hint="eastAsia"/>
                <w:sz w:val="24"/>
                <w:szCs w:val="24"/>
              </w:rPr>
              <w:t>李中伟</w:t>
            </w:r>
          </w:p>
          <w:p w14:paraId="571DE77E" w14:textId="2C18740C" w:rsidR="00A86399" w:rsidRPr="00603A9F" w:rsidRDefault="00A86399" w:rsidP="00603A9F">
            <w:pPr>
              <w:adjustRightInd w:val="0"/>
              <w:snapToGrid w:val="0"/>
              <w:spacing w:line="360" w:lineRule="auto"/>
              <w:rPr>
                <w:color w:val="000000"/>
                <w:sz w:val="24"/>
                <w:szCs w:val="24"/>
              </w:rPr>
            </w:pPr>
            <w:r>
              <w:rPr>
                <w:rFonts w:hint="eastAsia"/>
                <w:sz w:val="24"/>
                <w:szCs w:val="24"/>
              </w:rPr>
              <w:t>研发项目总监</w:t>
            </w:r>
            <w:r>
              <w:rPr>
                <w:rFonts w:hint="eastAsia"/>
                <w:sz w:val="24"/>
                <w:szCs w:val="24"/>
              </w:rPr>
              <w:t xml:space="preserve"> </w:t>
            </w:r>
            <w:r>
              <w:rPr>
                <w:rFonts w:hint="eastAsia"/>
                <w:sz w:val="24"/>
                <w:szCs w:val="24"/>
              </w:rPr>
              <w:t>夏欣</w:t>
            </w:r>
          </w:p>
        </w:tc>
      </w:tr>
      <w:tr w:rsidR="00603A9F" w:rsidRPr="00603A9F" w14:paraId="7D8534D5" w14:textId="77777777" w:rsidTr="0074698E">
        <w:trPr>
          <w:trHeight w:val="3956"/>
        </w:trPr>
        <w:tc>
          <w:tcPr>
            <w:tcW w:w="1519" w:type="dxa"/>
            <w:vAlign w:val="center"/>
          </w:tcPr>
          <w:p w14:paraId="01C2A08F" w14:textId="77777777" w:rsidR="00603A9F" w:rsidRPr="00603A9F" w:rsidRDefault="00603A9F" w:rsidP="00603A9F">
            <w:pPr>
              <w:spacing w:line="480" w:lineRule="atLeast"/>
              <w:rPr>
                <w:color w:val="000000"/>
                <w:sz w:val="24"/>
                <w:szCs w:val="24"/>
              </w:rPr>
            </w:pPr>
            <w:r w:rsidRPr="00603A9F">
              <w:rPr>
                <w:color w:val="000000"/>
                <w:sz w:val="24"/>
                <w:szCs w:val="24"/>
              </w:rPr>
              <w:t>投资者关系活动主要内容介绍</w:t>
            </w:r>
          </w:p>
          <w:p w14:paraId="22964CE4" w14:textId="77777777" w:rsidR="00603A9F" w:rsidRPr="00603A9F" w:rsidRDefault="00603A9F" w:rsidP="00603A9F">
            <w:pPr>
              <w:spacing w:line="480" w:lineRule="atLeast"/>
              <w:rPr>
                <w:color w:val="000000"/>
                <w:sz w:val="24"/>
                <w:szCs w:val="24"/>
              </w:rPr>
            </w:pPr>
          </w:p>
        </w:tc>
        <w:tc>
          <w:tcPr>
            <w:tcW w:w="9163" w:type="dxa"/>
          </w:tcPr>
          <w:p w14:paraId="49760497" w14:textId="77777777" w:rsidR="00A86399" w:rsidRDefault="00A86399" w:rsidP="00A86399">
            <w:pPr>
              <w:pStyle w:val="af1"/>
              <w:spacing w:line="360" w:lineRule="auto"/>
              <w:ind w:left="500" w:firstLineChars="0" w:firstLine="0"/>
              <w:rPr>
                <w:b/>
                <w:bCs/>
                <w:sz w:val="24"/>
                <w:szCs w:val="24"/>
              </w:rPr>
            </w:pPr>
            <w:r>
              <w:rPr>
                <w:rFonts w:hint="eastAsia"/>
                <w:b/>
                <w:bCs/>
                <w:sz w:val="24"/>
                <w:szCs w:val="24"/>
              </w:rPr>
              <w:t>一、李中伟</w:t>
            </w:r>
            <w:r w:rsidRPr="00A076BA">
              <w:rPr>
                <w:rFonts w:hint="eastAsia"/>
                <w:b/>
                <w:bCs/>
                <w:sz w:val="24"/>
                <w:szCs w:val="24"/>
              </w:rPr>
              <w:t>介绍公司情况</w:t>
            </w:r>
            <w:r>
              <w:rPr>
                <w:rFonts w:hint="eastAsia"/>
                <w:b/>
                <w:bCs/>
                <w:sz w:val="24"/>
                <w:szCs w:val="24"/>
              </w:rPr>
              <w:t>：</w:t>
            </w:r>
          </w:p>
          <w:p w14:paraId="4F9AE481" w14:textId="3B1BB8FF" w:rsidR="00A86399" w:rsidRDefault="00A86399" w:rsidP="00A86399">
            <w:pPr>
              <w:pStyle w:val="af1"/>
              <w:spacing w:line="360" w:lineRule="auto"/>
              <w:ind w:firstLine="480"/>
              <w:rPr>
                <w:sz w:val="24"/>
                <w:szCs w:val="24"/>
              </w:rPr>
            </w:pPr>
            <w:r w:rsidRPr="00543B0C">
              <w:rPr>
                <w:rFonts w:hint="eastAsia"/>
                <w:sz w:val="24"/>
                <w:szCs w:val="24"/>
              </w:rPr>
              <w:t>公司致力于研究和发展适应复杂应用环境的纳米材料技术，为客户提供</w:t>
            </w:r>
            <w:r w:rsidR="0074698E">
              <w:rPr>
                <w:rFonts w:hint="eastAsia"/>
                <w:sz w:val="24"/>
                <w:szCs w:val="24"/>
              </w:rPr>
              <w:t>定制化的</w:t>
            </w:r>
            <w:r w:rsidRPr="00543B0C">
              <w:rPr>
                <w:rFonts w:hint="eastAsia"/>
                <w:sz w:val="24"/>
                <w:szCs w:val="24"/>
              </w:rPr>
              <w:t>纳米镀膜服务，同时根据客户需求销售纳米镀膜设备。公司是全球纳米镀膜领域技术和产业规模的领先者，在镀膜设备设计、材料配方研制、制备工艺等方面具有技术领先优势，解决了消费电子产品、</w:t>
            </w:r>
            <w:r w:rsidR="0074698E" w:rsidRPr="00543B0C">
              <w:rPr>
                <w:rFonts w:hint="eastAsia"/>
                <w:sz w:val="24"/>
                <w:szCs w:val="24"/>
              </w:rPr>
              <w:t>汽车电子、</w:t>
            </w:r>
            <w:r w:rsidRPr="00543B0C">
              <w:rPr>
                <w:rFonts w:hint="eastAsia"/>
                <w:sz w:val="24"/>
                <w:szCs w:val="24"/>
              </w:rPr>
              <w:t>风机马达</w:t>
            </w:r>
            <w:r w:rsidR="0074698E">
              <w:rPr>
                <w:rFonts w:hint="eastAsia"/>
                <w:sz w:val="24"/>
                <w:szCs w:val="24"/>
              </w:rPr>
              <w:t>、医疗器械及耗材、</w:t>
            </w:r>
            <w:r w:rsidR="0074698E">
              <w:rPr>
                <w:rFonts w:hint="eastAsia"/>
                <w:sz w:val="24"/>
                <w:szCs w:val="24"/>
              </w:rPr>
              <w:t>LED</w:t>
            </w:r>
            <w:r w:rsidR="0074698E">
              <w:rPr>
                <w:rFonts w:hint="eastAsia"/>
                <w:sz w:val="24"/>
                <w:szCs w:val="24"/>
              </w:rPr>
              <w:t>产品</w:t>
            </w:r>
            <w:r w:rsidRPr="00543B0C">
              <w:rPr>
                <w:rFonts w:hint="eastAsia"/>
                <w:sz w:val="24"/>
                <w:szCs w:val="24"/>
              </w:rPr>
              <w:t>及传感器等产品精细化、超低尺度化防护问题，开发出了环境友好型的纳米镀层和工艺技术，实现了镀膜领域国产量产设备的突破，打破了智能化电子产品防护领域由国外品牌占据的僵局，实现了进口替代和产业升级，增强了我国电子产业的国际竞争力和自主可控水平。目前公司的技术和产品已广泛应用于多个领域的全球头部科技企业，并与其产业链企业建立了稳定的深度合作关系。</w:t>
            </w:r>
          </w:p>
          <w:p w14:paraId="043D05EE" w14:textId="322E1401" w:rsidR="00A86399" w:rsidRPr="004F4275" w:rsidRDefault="00A86399" w:rsidP="00A86399">
            <w:pPr>
              <w:pStyle w:val="af1"/>
              <w:spacing w:line="360" w:lineRule="auto"/>
              <w:ind w:firstLine="482"/>
              <w:rPr>
                <w:b/>
                <w:bCs/>
                <w:sz w:val="24"/>
                <w:szCs w:val="24"/>
              </w:rPr>
            </w:pPr>
            <w:r w:rsidRPr="004F4275">
              <w:rPr>
                <w:rFonts w:hint="eastAsia"/>
                <w:b/>
                <w:bCs/>
                <w:sz w:val="24"/>
                <w:szCs w:val="24"/>
              </w:rPr>
              <w:t>二、</w:t>
            </w:r>
            <w:r w:rsidR="005D196B">
              <w:rPr>
                <w:rFonts w:hint="eastAsia"/>
                <w:b/>
                <w:bCs/>
                <w:sz w:val="24"/>
                <w:szCs w:val="24"/>
              </w:rPr>
              <w:t>夏欣</w:t>
            </w:r>
            <w:r w:rsidRPr="004F4275">
              <w:rPr>
                <w:rFonts w:hint="eastAsia"/>
                <w:b/>
                <w:bCs/>
                <w:sz w:val="24"/>
                <w:szCs w:val="24"/>
              </w:rPr>
              <w:t>介绍</w:t>
            </w:r>
            <w:r w:rsidR="005D196B">
              <w:rPr>
                <w:rFonts w:hint="eastAsia"/>
                <w:b/>
                <w:bCs/>
                <w:sz w:val="24"/>
                <w:szCs w:val="24"/>
              </w:rPr>
              <w:t>公司</w:t>
            </w:r>
            <w:r w:rsidR="00CB649D">
              <w:rPr>
                <w:rFonts w:hint="eastAsia"/>
                <w:b/>
                <w:bCs/>
                <w:sz w:val="24"/>
                <w:szCs w:val="24"/>
              </w:rPr>
              <w:t>新</w:t>
            </w:r>
            <w:r w:rsidR="005D196B">
              <w:rPr>
                <w:rFonts w:hint="eastAsia"/>
                <w:b/>
                <w:bCs/>
                <w:sz w:val="24"/>
                <w:szCs w:val="24"/>
              </w:rPr>
              <w:t>产品及应用拓展</w:t>
            </w:r>
            <w:r w:rsidRPr="004F4275">
              <w:rPr>
                <w:rFonts w:hint="eastAsia"/>
                <w:b/>
                <w:bCs/>
                <w:sz w:val="24"/>
                <w:szCs w:val="24"/>
              </w:rPr>
              <w:t>：</w:t>
            </w:r>
          </w:p>
          <w:p w14:paraId="34191F81" w14:textId="0CC277DC" w:rsidR="00A86399" w:rsidRDefault="00A86399" w:rsidP="00A86399">
            <w:pPr>
              <w:pStyle w:val="af1"/>
              <w:spacing w:line="360" w:lineRule="auto"/>
              <w:ind w:firstLine="480"/>
              <w:rPr>
                <w:sz w:val="24"/>
                <w:szCs w:val="24"/>
              </w:rPr>
            </w:pPr>
            <w:r w:rsidRPr="00543B0C">
              <w:rPr>
                <w:rFonts w:hint="eastAsia"/>
                <w:sz w:val="24"/>
                <w:szCs w:val="24"/>
              </w:rPr>
              <w:t>公司创新自研了新一代</w:t>
            </w:r>
            <w:r w:rsidRPr="00543B0C">
              <w:rPr>
                <w:rFonts w:hint="eastAsia"/>
                <w:sz w:val="24"/>
                <w:szCs w:val="24"/>
              </w:rPr>
              <w:t>FTX1000E</w:t>
            </w:r>
            <w:r>
              <w:rPr>
                <w:rFonts w:hint="eastAsia"/>
                <w:sz w:val="24"/>
                <w:szCs w:val="24"/>
              </w:rPr>
              <w:t>设备</w:t>
            </w:r>
            <w:r w:rsidRPr="00543B0C">
              <w:rPr>
                <w:rFonts w:hint="eastAsia"/>
                <w:sz w:val="24"/>
                <w:szCs w:val="24"/>
              </w:rPr>
              <w:t>，成功将</w:t>
            </w:r>
            <w:r w:rsidRPr="00543B0C">
              <w:rPr>
                <w:rFonts w:hint="eastAsia"/>
                <w:sz w:val="24"/>
                <w:szCs w:val="24"/>
              </w:rPr>
              <w:t>PECVD</w:t>
            </w:r>
            <w:r w:rsidRPr="00543B0C">
              <w:rPr>
                <w:rFonts w:hint="eastAsia"/>
                <w:sz w:val="24"/>
                <w:szCs w:val="24"/>
              </w:rPr>
              <w:t>工艺与</w:t>
            </w:r>
            <w:r w:rsidRPr="00543B0C">
              <w:rPr>
                <w:rFonts w:hint="eastAsia"/>
                <w:sz w:val="24"/>
                <w:szCs w:val="24"/>
              </w:rPr>
              <w:t>CVD</w:t>
            </w:r>
            <w:r w:rsidRPr="00543B0C">
              <w:rPr>
                <w:rFonts w:hint="eastAsia"/>
                <w:sz w:val="24"/>
                <w:szCs w:val="24"/>
              </w:rPr>
              <w:t>工艺相融</w:t>
            </w:r>
            <w:r w:rsidRPr="00543B0C">
              <w:rPr>
                <w:rFonts w:hint="eastAsia"/>
                <w:sz w:val="24"/>
                <w:szCs w:val="24"/>
              </w:rPr>
              <w:lastRenderedPageBreak/>
              <w:t>合，首创“一腔多膜”功能，并成功制备耐电压防腐蚀多功能“混搭”膜层新品</w:t>
            </w:r>
            <w:r>
              <w:rPr>
                <w:rFonts w:hint="eastAsia"/>
                <w:sz w:val="24"/>
                <w:szCs w:val="24"/>
              </w:rPr>
              <w:t>。</w:t>
            </w:r>
            <w:r w:rsidR="0030550C" w:rsidRPr="0030550C">
              <w:rPr>
                <w:rFonts w:hint="eastAsia"/>
                <w:sz w:val="24"/>
                <w:szCs w:val="24"/>
              </w:rPr>
              <w:t>面对技术稳定性问题，菲沃泰摒除了传统模式下依赖操作人员经验控制原材料的加入量和升温曲线的方式，通过</w:t>
            </w:r>
            <w:r w:rsidR="0030550C" w:rsidRPr="0030550C">
              <w:rPr>
                <w:rFonts w:hint="eastAsia"/>
                <w:sz w:val="24"/>
                <w:szCs w:val="24"/>
              </w:rPr>
              <w:t>FTX1000E</w:t>
            </w:r>
            <w:r w:rsidR="0030550C" w:rsidRPr="0030550C">
              <w:rPr>
                <w:rFonts w:hint="eastAsia"/>
                <w:sz w:val="24"/>
                <w:szCs w:val="24"/>
              </w:rPr>
              <w:t>独创的可精准调控连续进料系统，加入了等离子体预处理和沉积，借助</w:t>
            </w:r>
            <w:r w:rsidR="0030550C" w:rsidRPr="0030550C">
              <w:rPr>
                <w:rFonts w:hint="eastAsia"/>
                <w:sz w:val="24"/>
                <w:szCs w:val="24"/>
              </w:rPr>
              <w:t>PECVD</w:t>
            </w:r>
            <w:r w:rsidR="0030550C" w:rsidRPr="0030550C">
              <w:rPr>
                <w:rFonts w:hint="eastAsia"/>
                <w:sz w:val="24"/>
                <w:szCs w:val="24"/>
              </w:rPr>
              <w:t>技术优化膜层与基材的结合力，成功将</w:t>
            </w:r>
            <w:r w:rsidR="0030550C" w:rsidRPr="0030550C">
              <w:rPr>
                <w:rFonts w:hint="eastAsia"/>
                <w:sz w:val="24"/>
                <w:szCs w:val="24"/>
              </w:rPr>
              <w:t>PECVD</w:t>
            </w:r>
            <w:r w:rsidR="0030550C" w:rsidRPr="0030550C">
              <w:rPr>
                <w:rFonts w:hint="eastAsia"/>
                <w:sz w:val="24"/>
                <w:szCs w:val="24"/>
              </w:rPr>
              <w:t>工艺与</w:t>
            </w:r>
            <w:r w:rsidR="0030550C" w:rsidRPr="0030550C">
              <w:rPr>
                <w:rFonts w:hint="eastAsia"/>
                <w:sz w:val="24"/>
                <w:szCs w:val="24"/>
              </w:rPr>
              <w:t>CVD</w:t>
            </w:r>
            <w:r w:rsidR="0030550C" w:rsidRPr="0030550C">
              <w:rPr>
                <w:rFonts w:hint="eastAsia"/>
                <w:sz w:val="24"/>
                <w:szCs w:val="24"/>
              </w:rPr>
              <w:t>工艺相融合，而在此过程中，膜厚监测系统会实时监控膜厚状态，一旦出现偏移标准等问题会及时反馈报警。</w:t>
            </w:r>
            <w:r w:rsidRPr="00EE19E0">
              <w:rPr>
                <w:rFonts w:hint="eastAsia"/>
                <w:sz w:val="24"/>
                <w:szCs w:val="24"/>
              </w:rPr>
              <w:t>该种薄膜的使用为产品长期可靠性提供了优异的解决方案，能满足客户产品耐高电压击穿、耐腐蚀的高等级防护需求。</w:t>
            </w:r>
          </w:p>
          <w:p w14:paraId="4B58E29F" w14:textId="33C91E7A" w:rsidR="00A86399" w:rsidRDefault="00A86399" w:rsidP="00A86399">
            <w:pPr>
              <w:pStyle w:val="af1"/>
              <w:spacing w:line="360" w:lineRule="auto"/>
              <w:ind w:firstLine="480"/>
              <w:rPr>
                <w:sz w:val="24"/>
                <w:szCs w:val="24"/>
              </w:rPr>
            </w:pPr>
            <w:r w:rsidRPr="000B79E2">
              <w:rPr>
                <w:rFonts w:hint="eastAsia"/>
                <w:sz w:val="24"/>
                <w:szCs w:val="24"/>
              </w:rPr>
              <w:t>除消费电子领域以外，</w:t>
            </w:r>
            <w:r>
              <w:rPr>
                <w:rFonts w:hint="eastAsia"/>
                <w:sz w:val="24"/>
                <w:szCs w:val="24"/>
              </w:rPr>
              <w:t>公司目前在汽车、医疗、服务器行业、电机行业取得多点突破，业务版图稳健铺展。</w:t>
            </w:r>
            <w:r w:rsidRPr="000B79E2">
              <w:rPr>
                <w:rFonts w:hint="eastAsia"/>
                <w:sz w:val="24"/>
                <w:szCs w:val="24"/>
              </w:rPr>
              <w:t>菲沃泰是纳米薄膜领域的引领者，拥有多种功能膜层产品。我们的产品线包括已经广泛应用的防水防腐蚀膜层、疏水疏油膜层、耐电压防腐蚀膜层等，还有正在向各领域渗透的低滚动</w:t>
            </w:r>
            <w:r w:rsidR="0030550C">
              <w:rPr>
                <w:rFonts w:hint="eastAsia"/>
                <w:sz w:val="24"/>
                <w:szCs w:val="24"/>
              </w:rPr>
              <w:t>角</w:t>
            </w:r>
            <w:r w:rsidRPr="000B79E2">
              <w:rPr>
                <w:rFonts w:hint="eastAsia"/>
                <w:sz w:val="24"/>
                <w:szCs w:val="24"/>
              </w:rPr>
              <w:t>膜层、水汽阻隔膜层、透明增硬膜层、超亲水和超疏水膜层等，此外还有类金刚石膜层等。</w:t>
            </w:r>
            <w:r>
              <w:rPr>
                <w:rFonts w:hint="eastAsia"/>
                <w:sz w:val="24"/>
                <w:szCs w:val="24"/>
              </w:rPr>
              <w:t>公司</w:t>
            </w:r>
            <w:r w:rsidRPr="000B79E2">
              <w:rPr>
                <w:rFonts w:hint="eastAsia"/>
                <w:sz w:val="24"/>
                <w:szCs w:val="24"/>
              </w:rPr>
              <w:t>的膜层很薄且透明，虽然肉眼不可见，但却作为产品第一道防线</w:t>
            </w:r>
            <w:r>
              <w:rPr>
                <w:rFonts w:hint="eastAsia"/>
                <w:sz w:val="24"/>
                <w:szCs w:val="24"/>
              </w:rPr>
              <w:t>，</w:t>
            </w:r>
            <w:r w:rsidRPr="000B79E2">
              <w:rPr>
                <w:rFonts w:hint="eastAsia"/>
                <w:sz w:val="24"/>
                <w:szCs w:val="24"/>
              </w:rPr>
              <w:t>用科技守护世界美好。</w:t>
            </w:r>
          </w:p>
          <w:p w14:paraId="5068FDDD" w14:textId="509CBE30" w:rsidR="00A86399" w:rsidRDefault="005D196B" w:rsidP="00A86399">
            <w:pPr>
              <w:pStyle w:val="af1"/>
              <w:spacing w:line="360" w:lineRule="auto"/>
              <w:ind w:firstLine="482"/>
              <w:rPr>
                <w:b/>
                <w:bCs/>
                <w:sz w:val="24"/>
                <w:szCs w:val="24"/>
              </w:rPr>
            </w:pPr>
            <w:r>
              <w:rPr>
                <w:rFonts w:hint="eastAsia"/>
                <w:b/>
                <w:bCs/>
                <w:sz w:val="24"/>
                <w:szCs w:val="24"/>
              </w:rPr>
              <w:t>三</w:t>
            </w:r>
            <w:r w:rsidR="00A86399">
              <w:rPr>
                <w:rFonts w:hint="eastAsia"/>
                <w:b/>
                <w:bCs/>
                <w:sz w:val="24"/>
                <w:szCs w:val="24"/>
              </w:rPr>
              <w:t>、孙西林和投资者进行问答交流：</w:t>
            </w:r>
          </w:p>
          <w:p w14:paraId="33BC70B1" w14:textId="0BAFC03B" w:rsidR="00CB649D" w:rsidRPr="00CB649D" w:rsidRDefault="00CB649D" w:rsidP="00CB649D">
            <w:pPr>
              <w:pStyle w:val="af1"/>
              <w:spacing w:line="360" w:lineRule="auto"/>
              <w:ind w:firstLine="482"/>
              <w:rPr>
                <w:b/>
                <w:bCs/>
                <w:sz w:val="24"/>
                <w:szCs w:val="24"/>
              </w:rPr>
            </w:pPr>
            <w:r>
              <w:rPr>
                <w:rFonts w:hint="eastAsia"/>
                <w:b/>
                <w:bCs/>
                <w:sz w:val="24"/>
                <w:szCs w:val="24"/>
              </w:rPr>
              <w:t>1.</w:t>
            </w:r>
            <w:r>
              <w:rPr>
                <w:rFonts w:hint="eastAsia"/>
                <w:b/>
                <w:bCs/>
                <w:sz w:val="24"/>
                <w:szCs w:val="24"/>
              </w:rPr>
              <w:t>公司</w:t>
            </w:r>
            <w:r w:rsidR="00E66A11">
              <w:rPr>
                <w:rFonts w:hint="eastAsia"/>
                <w:b/>
                <w:bCs/>
                <w:sz w:val="24"/>
                <w:szCs w:val="24"/>
              </w:rPr>
              <w:t>产品</w:t>
            </w:r>
            <w:r w:rsidR="00C14E05">
              <w:rPr>
                <w:rFonts w:hint="eastAsia"/>
                <w:b/>
                <w:bCs/>
                <w:sz w:val="24"/>
                <w:szCs w:val="24"/>
              </w:rPr>
              <w:t>的</w:t>
            </w:r>
            <w:r>
              <w:rPr>
                <w:rFonts w:hint="eastAsia"/>
                <w:b/>
                <w:bCs/>
                <w:sz w:val="24"/>
                <w:szCs w:val="24"/>
              </w:rPr>
              <w:t>成本结构是怎么样的</w:t>
            </w:r>
            <w:r w:rsidRPr="00CB649D">
              <w:rPr>
                <w:rFonts w:hint="eastAsia"/>
                <w:b/>
                <w:bCs/>
                <w:sz w:val="24"/>
                <w:szCs w:val="24"/>
              </w:rPr>
              <w:t>？</w:t>
            </w:r>
          </w:p>
          <w:p w14:paraId="357F5F54" w14:textId="4926F7D7" w:rsidR="00CB649D" w:rsidRDefault="00CB649D" w:rsidP="00A86399">
            <w:pPr>
              <w:pStyle w:val="af1"/>
              <w:spacing w:line="360" w:lineRule="auto"/>
              <w:ind w:firstLine="480"/>
              <w:rPr>
                <w:sz w:val="24"/>
                <w:szCs w:val="24"/>
              </w:rPr>
            </w:pPr>
            <w:r w:rsidRPr="00CB649D">
              <w:rPr>
                <w:rFonts w:hint="eastAsia"/>
                <w:sz w:val="24"/>
                <w:szCs w:val="24"/>
              </w:rPr>
              <w:t>答：</w:t>
            </w:r>
            <w:r w:rsidR="00DC3FB2" w:rsidRPr="00DC3FB2">
              <w:rPr>
                <w:rFonts w:hint="eastAsia"/>
                <w:sz w:val="24"/>
                <w:szCs w:val="24"/>
              </w:rPr>
              <w:t>公司的主要成本为固定资产的折旧、人工以及原材料。其中固定资产折旧金额较为固定且占总成本比例较高，而原材料及人工成本在总成本中所占比例相对较小。这种成本结构使得公司能够随着生产规模的扩大，单位产品应分摊的固定成本有所下降，</w:t>
            </w:r>
            <w:r w:rsidR="00C14E05">
              <w:rPr>
                <w:rFonts w:hint="eastAsia"/>
                <w:sz w:val="24"/>
                <w:szCs w:val="24"/>
              </w:rPr>
              <w:t>有助于利润率的提升</w:t>
            </w:r>
            <w:r w:rsidR="00DC3FB2" w:rsidRPr="00DC3FB2">
              <w:rPr>
                <w:rFonts w:hint="eastAsia"/>
                <w:sz w:val="24"/>
                <w:szCs w:val="24"/>
              </w:rPr>
              <w:t>。</w:t>
            </w:r>
          </w:p>
          <w:p w14:paraId="0B0E90B2" w14:textId="236B5791" w:rsidR="00E66A11" w:rsidRDefault="00E66A11" w:rsidP="00A86399">
            <w:pPr>
              <w:pStyle w:val="af1"/>
              <w:spacing w:line="360" w:lineRule="auto"/>
              <w:ind w:firstLine="482"/>
              <w:rPr>
                <w:b/>
                <w:bCs/>
                <w:sz w:val="24"/>
                <w:szCs w:val="24"/>
              </w:rPr>
            </w:pPr>
            <w:r w:rsidRPr="00E66A11">
              <w:rPr>
                <w:rFonts w:hint="eastAsia"/>
                <w:b/>
                <w:bCs/>
                <w:sz w:val="24"/>
                <w:szCs w:val="24"/>
              </w:rPr>
              <w:t>2.</w:t>
            </w:r>
            <w:r w:rsidR="00C14E05">
              <w:rPr>
                <w:rFonts w:hint="eastAsia"/>
                <w:b/>
                <w:bCs/>
                <w:sz w:val="24"/>
                <w:szCs w:val="24"/>
              </w:rPr>
              <w:t>目前市场上的竞争状况如何</w:t>
            </w:r>
            <w:r w:rsidRPr="00E66A11">
              <w:rPr>
                <w:rFonts w:hint="eastAsia"/>
                <w:b/>
                <w:bCs/>
                <w:sz w:val="24"/>
                <w:szCs w:val="24"/>
              </w:rPr>
              <w:t>？</w:t>
            </w:r>
          </w:p>
          <w:p w14:paraId="54DD615D" w14:textId="1B678E0B" w:rsidR="00E66A11" w:rsidRDefault="00E66A11" w:rsidP="00A86399">
            <w:pPr>
              <w:pStyle w:val="af1"/>
              <w:spacing w:line="360" w:lineRule="auto"/>
              <w:ind w:firstLine="480"/>
              <w:rPr>
                <w:sz w:val="24"/>
                <w:szCs w:val="24"/>
              </w:rPr>
            </w:pPr>
            <w:r w:rsidRPr="00CB649D">
              <w:rPr>
                <w:rFonts w:hint="eastAsia"/>
                <w:sz w:val="24"/>
                <w:szCs w:val="24"/>
              </w:rPr>
              <w:t>答：</w:t>
            </w:r>
            <w:r>
              <w:rPr>
                <w:rFonts w:hint="eastAsia"/>
                <w:sz w:val="24"/>
                <w:szCs w:val="24"/>
              </w:rPr>
              <w:t>目前，在全</w:t>
            </w:r>
            <w:r w:rsidRPr="00E66A11">
              <w:rPr>
                <w:rFonts w:hint="eastAsia"/>
                <w:sz w:val="24"/>
                <w:szCs w:val="24"/>
              </w:rPr>
              <w:t>球高端消费电子真空纳米镀膜防护领域</w:t>
            </w:r>
            <w:r>
              <w:rPr>
                <w:rFonts w:hint="eastAsia"/>
                <w:sz w:val="24"/>
                <w:szCs w:val="24"/>
              </w:rPr>
              <w:t>，公司是唯一一家上市公司。而且上市以来，公司向汽车、医疗、风机马达、服务器等领域逐渐渗透，并取得了多方面的突破，我们正在成为一家越来越成熟的平台型多功能解决方案供应商。</w:t>
            </w:r>
          </w:p>
          <w:p w14:paraId="7BB55ADB" w14:textId="1878D919" w:rsidR="00E66A11" w:rsidRDefault="00E66A11" w:rsidP="00A86399">
            <w:pPr>
              <w:pStyle w:val="af1"/>
              <w:spacing w:line="360" w:lineRule="auto"/>
              <w:ind w:firstLine="482"/>
              <w:rPr>
                <w:b/>
                <w:bCs/>
                <w:sz w:val="24"/>
                <w:szCs w:val="24"/>
              </w:rPr>
            </w:pPr>
            <w:r w:rsidRPr="00E66A11">
              <w:rPr>
                <w:rFonts w:hint="eastAsia"/>
                <w:b/>
                <w:bCs/>
                <w:sz w:val="24"/>
                <w:szCs w:val="24"/>
              </w:rPr>
              <w:t>3.</w:t>
            </w:r>
            <w:r w:rsidRPr="00E66A11">
              <w:rPr>
                <w:rFonts w:hint="eastAsia"/>
                <w:b/>
                <w:bCs/>
                <w:sz w:val="24"/>
                <w:szCs w:val="24"/>
              </w:rPr>
              <w:t>公司</w:t>
            </w:r>
            <w:r w:rsidR="00DC3FB2">
              <w:rPr>
                <w:rFonts w:hint="eastAsia"/>
                <w:b/>
                <w:bCs/>
                <w:sz w:val="24"/>
                <w:szCs w:val="24"/>
              </w:rPr>
              <w:t>技术</w:t>
            </w:r>
            <w:r w:rsidRPr="00E66A11">
              <w:rPr>
                <w:rFonts w:hint="eastAsia"/>
                <w:b/>
                <w:bCs/>
                <w:sz w:val="24"/>
                <w:szCs w:val="24"/>
              </w:rPr>
              <w:t>在汽车电子领域的应用功能</w:t>
            </w:r>
            <w:r w:rsidR="00EA08EC">
              <w:rPr>
                <w:rFonts w:hint="eastAsia"/>
                <w:b/>
                <w:bCs/>
                <w:sz w:val="24"/>
                <w:szCs w:val="24"/>
              </w:rPr>
              <w:t>是什么</w:t>
            </w:r>
            <w:r w:rsidRPr="00E66A11">
              <w:rPr>
                <w:rFonts w:hint="eastAsia"/>
                <w:b/>
                <w:bCs/>
                <w:sz w:val="24"/>
                <w:szCs w:val="24"/>
              </w:rPr>
              <w:t>？</w:t>
            </w:r>
          </w:p>
          <w:p w14:paraId="3122821D" w14:textId="6A104AAC" w:rsidR="00E66A11" w:rsidRDefault="00E66A11" w:rsidP="00A86399">
            <w:pPr>
              <w:pStyle w:val="af1"/>
              <w:spacing w:line="360" w:lineRule="auto"/>
              <w:ind w:firstLine="480"/>
              <w:rPr>
                <w:sz w:val="24"/>
                <w:szCs w:val="24"/>
              </w:rPr>
            </w:pPr>
            <w:r w:rsidRPr="00E66A11">
              <w:rPr>
                <w:rFonts w:hint="eastAsia"/>
                <w:sz w:val="24"/>
                <w:szCs w:val="24"/>
              </w:rPr>
              <w:t>答：</w:t>
            </w:r>
            <w:r w:rsidR="00EA08EC" w:rsidRPr="00EA08EC">
              <w:rPr>
                <w:rFonts w:hint="eastAsia"/>
                <w:sz w:val="24"/>
                <w:szCs w:val="24"/>
              </w:rPr>
              <w:t>公司的</w:t>
            </w:r>
            <w:r w:rsidR="00EA08EC">
              <w:rPr>
                <w:rFonts w:hint="eastAsia"/>
                <w:sz w:val="24"/>
                <w:szCs w:val="24"/>
              </w:rPr>
              <w:t>防护类</w:t>
            </w:r>
            <w:r w:rsidR="00EA08EC" w:rsidRPr="00EA08EC">
              <w:rPr>
                <w:rFonts w:hint="eastAsia"/>
                <w:sz w:val="24"/>
                <w:szCs w:val="24"/>
              </w:rPr>
              <w:t>纳米薄膜具有优异的电子防护性能，</w:t>
            </w:r>
            <w:r w:rsidR="00EA08EC" w:rsidRPr="00EA08EC">
              <w:rPr>
                <w:sz w:val="24"/>
                <w:szCs w:val="24"/>
              </w:rPr>
              <w:t>可对汽车电子器件（</w:t>
            </w:r>
            <w:r w:rsidR="00CE0E67">
              <w:rPr>
                <w:rFonts w:hint="eastAsia"/>
                <w:sz w:val="24"/>
                <w:szCs w:val="24"/>
              </w:rPr>
              <w:t>变速箱油泵</w:t>
            </w:r>
            <w:r w:rsidR="005F0402">
              <w:rPr>
                <w:rFonts w:hint="eastAsia"/>
                <w:sz w:val="24"/>
                <w:szCs w:val="24"/>
              </w:rPr>
              <w:t>控制</w:t>
            </w:r>
            <w:r w:rsidR="005F0402">
              <w:rPr>
                <w:rFonts w:hint="eastAsia"/>
                <w:sz w:val="24"/>
                <w:szCs w:val="24"/>
              </w:rPr>
              <w:t>PCBA</w:t>
            </w:r>
            <w:r w:rsidR="00CE0E67">
              <w:rPr>
                <w:rFonts w:hint="eastAsia"/>
                <w:sz w:val="24"/>
                <w:szCs w:val="24"/>
              </w:rPr>
              <w:t>、</w:t>
            </w:r>
            <w:r w:rsidR="00EA08EC" w:rsidRPr="00EA08EC">
              <w:rPr>
                <w:sz w:val="24"/>
                <w:szCs w:val="24"/>
              </w:rPr>
              <w:t>传感器、座舱、智能网联、智驾控制器，三电系统，小电机</w:t>
            </w:r>
            <w:r w:rsidR="00EA08EC" w:rsidRPr="00EA08EC">
              <w:rPr>
                <w:sz w:val="24"/>
                <w:szCs w:val="24"/>
              </w:rPr>
              <w:t>&amp;</w:t>
            </w:r>
            <w:r w:rsidR="00EA08EC" w:rsidRPr="00EA08EC">
              <w:rPr>
                <w:sz w:val="24"/>
                <w:szCs w:val="24"/>
              </w:rPr>
              <w:t>泵</w:t>
            </w:r>
            <w:r w:rsidR="00EA08EC" w:rsidRPr="00EA08EC">
              <w:rPr>
                <w:sz w:val="24"/>
                <w:szCs w:val="24"/>
              </w:rPr>
              <w:t>&amp;</w:t>
            </w:r>
            <w:r w:rsidR="00EA08EC" w:rsidRPr="00EA08EC">
              <w:rPr>
                <w:sz w:val="24"/>
                <w:szCs w:val="24"/>
              </w:rPr>
              <w:t>阀及对应控制器和执行器模块，底盘及安全系统</w:t>
            </w:r>
            <w:r w:rsidR="00EA08EC" w:rsidRPr="00EA08EC">
              <w:rPr>
                <w:sz w:val="24"/>
                <w:szCs w:val="24"/>
              </w:rPr>
              <w:t>ECU</w:t>
            </w:r>
            <w:r w:rsidR="00EA08EC" w:rsidRPr="00EA08EC">
              <w:rPr>
                <w:sz w:val="24"/>
                <w:szCs w:val="24"/>
              </w:rPr>
              <w:t>）进行镀膜防护</w:t>
            </w:r>
            <w:r w:rsidR="00EA08EC">
              <w:rPr>
                <w:rFonts w:hint="eastAsia"/>
                <w:sz w:val="24"/>
                <w:szCs w:val="24"/>
              </w:rPr>
              <w:t>；</w:t>
            </w:r>
            <w:r w:rsidR="00EA08EC" w:rsidRPr="00EA08EC">
              <w:rPr>
                <w:rFonts w:hint="eastAsia"/>
                <w:sz w:val="24"/>
                <w:szCs w:val="24"/>
              </w:rPr>
              <w:t>同时</w:t>
            </w:r>
            <w:r w:rsidR="00EA08EC">
              <w:rPr>
                <w:rFonts w:hint="eastAsia"/>
                <w:sz w:val="24"/>
                <w:szCs w:val="24"/>
              </w:rPr>
              <w:t>，增性类薄膜</w:t>
            </w:r>
            <w:r w:rsidR="00EA08EC" w:rsidRPr="00EA08EC">
              <w:rPr>
                <w:rFonts w:hint="eastAsia"/>
                <w:sz w:val="24"/>
                <w:szCs w:val="24"/>
              </w:rPr>
              <w:t>也能实现</w:t>
            </w:r>
            <w:r w:rsidR="005F0402">
              <w:rPr>
                <w:rFonts w:hint="eastAsia"/>
                <w:sz w:val="24"/>
                <w:szCs w:val="24"/>
              </w:rPr>
              <w:t>内外饰件</w:t>
            </w:r>
            <w:r w:rsidR="00EA08EC" w:rsidRPr="00EA08EC">
              <w:rPr>
                <w:rFonts w:hint="eastAsia"/>
                <w:sz w:val="24"/>
                <w:szCs w:val="24"/>
              </w:rPr>
              <w:t>的耐磨、增硬等需求。</w:t>
            </w:r>
          </w:p>
          <w:p w14:paraId="00792675" w14:textId="41EBBD9A" w:rsidR="00C55906" w:rsidRPr="008D7209" w:rsidRDefault="00C55906" w:rsidP="00A86399">
            <w:pPr>
              <w:pStyle w:val="af1"/>
              <w:spacing w:line="360" w:lineRule="auto"/>
              <w:ind w:firstLine="482"/>
              <w:rPr>
                <w:b/>
                <w:bCs/>
                <w:sz w:val="24"/>
                <w:szCs w:val="24"/>
              </w:rPr>
            </w:pPr>
            <w:r w:rsidRPr="008D7209">
              <w:rPr>
                <w:rFonts w:hint="eastAsia"/>
                <w:b/>
                <w:bCs/>
                <w:sz w:val="24"/>
                <w:szCs w:val="24"/>
              </w:rPr>
              <w:t>4.</w:t>
            </w:r>
            <w:r w:rsidR="00EA08EC">
              <w:rPr>
                <w:rFonts w:hint="eastAsia"/>
                <w:b/>
                <w:bCs/>
                <w:sz w:val="24"/>
                <w:szCs w:val="24"/>
              </w:rPr>
              <w:t>公司目前的业务结构是什么样的</w:t>
            </w:r>
            <w:r w:rsidRPr="008D7209">
              <w:rPr>
                <w:rFonts w:hint="eastAsia"/>
                <w:b/>
                <w:bCs/>
                <w:sz w:val="24"/>
                <w:szCs w:val="24"/>
              </w:rPr>
              <w:t>？</w:t>
            </w:r>
          </w:p>
          <w:p w14:paraId="28824716" w14:textId="7CA14DFD" w:rsidR="008D7209" w:rsidRPr="008D7209" w:rsidRDefault="008D7209" w:rsidP="008D7209">
            <w:pPr>
              <w:pStyle w:val="af1"/>
              <w:spacing w:line="360" w:lineRule="auto"/>
              <w:ind w:firstLine="480"/>
              <w:rPr>
                <w:sz w:val="24"/>
                <w:szCs w:val="24"/>
              </w:rPr>
            </w:pPr>
            <w:r w:rsidRPr="00E66A11">
              <w:rPr>
                <w:rFonts w:hint="eastAsia"/>
                <w:sz w:val="24"/>
                <w:szCs w:val="24"/>
              </w:rPr>
              <w:t>答：</w:t>
            </w:r>
            <w:r w:rsidR="00EA08EC">
              <w:rPr>
                <w:rFonts w:hint="eastAsia"/>
                <w:sz w:val="24"/>
                <w:szCs w:val="24"/>
              </w:rPr>
              <w:t>消费电子领域的收入增长的同时，占公司总营收的比例在下降，因为其他领域（例如汽车、医疗以及泛工业领域）的业务也在增长。</w:t>
            </w:r>
          </w:p>
          <w:p w14:paraId="45E1CABD" w14:textId="76680C14" w:rsidR="008D7209" w:rsidRDefault="008D7209" w:rsidP="00A86399">
            <w:pPr>
              <w:pStyle w:val="af1"/>
              <w:spacing w:line="360" w:lineRule="auto"/>
              <w:ind w:firstLine="482"/>
              <w:rPr>
                <w:b/>
                <w:bCs/>
                <w:sz w:val="24"/>
                <w:szCs w:val="24"/>
              </w:rPr>
            </w:pPr>
            <w:r w:rsidRPr="008D7209">
              <w:rPr>
                <w:rFonts w:hint="eastAsia"/>
                <w:b/>
                <w:bCs/>
                <w:sz w:val="24"/>
                <w:szCs w:val="24"/>
              </w:rPr>
              <w:lastRenderedPageBreak/>
              <w:t>5.</w:t>
            </w:r>
            <w:r w:rsidRPr="008D7209">
              <w:rPr>
                <w:rFonts w:hint="eastAsia"/>
                <w:b/>
                <w:bCs/>
                <w:sz w:val="24"/>
                <w:szCs w:val="24"/>
              </w:rPr>
              <w:t>公司技术的应用对客户的成本有多大影响？</w:t>
            </w:r>
          </w:p>
          <w:p w14:paraId="0F2D60B9" w14:textId="6F8BCBF4" w:rsidR="008D7209" w:rsidRDefault="008D7209" w:rsidP="008D7209">
            <w:pPr>
              <w:pStyle w:val="af1"/>
              <w:spacing w:line="360" w:lineRule="auto"/>
              <w:ind w:firstLine="480"/>
              <w:rPr>
                <w:sz w:val="24"/>
                <w:szCs w:val="24"/>
              </w:rPr>
            </w:pPr>
            <w:r w:rsidRPr="00E66A11">
              <w:rPr>
                <w:rFonts w:hint="eastAsia"/>
                <w:sz w:val="24"/>
                <w:szCs w:val="24"/>
              </w:rPr>
              <w:t>答：</w:t>
            </w:r>
            <w:r w:rsidRPr="008D7209">
              <w:rPr>
                <w:rFonts w:hint="eastAsia"/>
                <w:sz w:val="24"/>
                <w:szCs w:val="24"/>
              </w:rPr>
              <w:t>首先，公司的经营策略并非单纯比拼价格，而是更倾向于解决客户通过其他技术路线无法攻破的痛点；其次，单一采用结构防护成本较高，可靠性也相对较低。采用结构防护因需要辅材多、材料密封性要求高而导致成本偏高；相反，使用纳米镀膜技术可降低结构密封性要求并减少密封辅料用量，具有大幅降低整个产品制造成本的优势；另外，成本方面我们更多会考虑综合成本。任何电子产品都有一个返修或者维护成本，客户使用我们的</w:t>
            </w:r>
            <w:r>
              <w:rPr>
                <w:rFonts w:hint="eastAsia"/>
                <w:sz w:val="24"/>
                <w:szCs w:val="24"/>
              </w:rPr>
              <w:t>技术</w:t>
            </w:r>
            <w:r w:rsidRPr="008D7209">
              <w:rPr>
                <w:rFonts w:hint="eastAsia"/>
                <w:sz w:val="24"/>
                <w:szCs w:val="24"/>
              </w:rPr>
              <w:t>反而能够降低整体成本。</w:t>
            </w:r>
          </w:p>
          <w:p w14:paraId="6EB20BCE" w14:textId="515F4846" w:rsidR="00A86399" w:rsidRPr="005472F7" w:rsidRDefault="00C14E05" w:rsidP="00A86399">
            <w:pPr>
              <w:pStyle w:val="af1"/>
              <w:spacing w:line="360" w:lineRule="auto"/>
              <w:ind w:firstLine="482"/>
              <w:rPr>
                <w:b/>
                <w:bCs/>
                <w:sz w:val="24"/>
                <w:szCs w:val="24"/>
              </w:rPr>
            </w:pPr>
            <w:r>
              <w:rPr>
                <w:rFonts w:hint="eastAsia"/>
                <w:b/>
                <w:bCs/>
                <w:sz w:val="24"/>
                <w:szCs w:val="24"/>
              </w:rPr>
              <w:t>6</w:t>
            </w:r>
            <w:r w:rsidR="00A86399" w:rsidRPr="005472F7">
              <w:rPr>
                <w:rFonts w:hint="eastAsia"/>
                <w:b/>
                <w:bCs/>
                <w:sz w:val="24"/>
                <w:szCs w:val="24"/>
              </w:rPr>
              <w:t>.</w:t>
            </w:r>
            <w:r w:rsidR="00CE0E67">
              <w:rPr>
                <w:rFonts w:hint="eastAsia"/>
                <w:b/>
                <w:bCs/>
                <w:sz w:val="24"/>
                <w:szCs w:val="24"/>
              </w:rPr>
              <w:t>公司的技术非常领先，什么时候能放量</w:t>
            </w:r>
            <w:r w:rsidR="00A86399" w:rsidRPr="005472F7">
              <w:rPr>
                <w:rFonts w:hint="eastAsia"/>
                <w:b/>
                <w:bCs/>
                <w:sz w:val="24"/>
                <w:szCs w:val="24"/>
              </w:rPr>
              <w:t>？</w:t>
            </w:r>
          </w:p>
          <w:p w14:paraId="09A3C9C4" w14:textId="1427DFF7" w:rsidR="00A86399" w:rsidRDefault="00A86399" w:rsidP="00A86399">
            <w:pPr>
              <w:pStyle w:val="af1"/>
              <w:spacing w:line="360" w:lineRule="auto"/>
              <w:ind w:firstLine="480"/>
              <w:rPr>
                <w:sz w:val="24"/>
                <w:szCs w:val="24"/>
              </w:rPr>
            </w:pPr>
            <w:r w:rsidRPr="00A076BA">
              <w:rPr>
                <w:rFonts w:hint="eastAsia"/>
                <w:sz w:val="24"/>
                <w:szCs w:val="24"/>
              </w:rPr>
              <w:t>答：</w:t>
            </w:r>
            <w:r>
              <w:rPr>
                <w:rFonts w:hint="eastAsia"/>
                <w:sz w:val="24"/>
                <w:szCs w:val="24"/>
              </w:rPr>
              <w:t>公司技术路线涉及等离子物理学、材料科学等多个学科，在</w:t>
            </w:r>
            <w:r w:rsidR="00CE0E67">
              <w:rPr>
                <w:rFonts w:hint="eastAsia"/>
                <w:sz w:val="24"/>
                <w:szCs w:val="24"/>
              </w:rPr>
              <w:t>很多</w:t>
            </w:r>
            <w:r>
              <w:rPr>
                <w:rFonts w:hint="eastAsia"/>
                <w:sz w:val="24"/>
                <w:szCs w:val="24"/>
              </w:rPr>
              <w:t>行业的应用属于新兴技术。公司承担了新技术的研发、产业化、市场教育和客户习惯引导等产业责任，需要一个过程。我们现在已经迈过从</w:t>
            </w:r>
            <w:r>
              <w:rPr>
                <w:rFonts w:hint="eastAsia"/>
                <w:sz w:val="24"/>
                <w:szCs w:val="24"/>
              </w:rPr>
              <w:t>0</w:t>
            </w:r>
            <w:r>
              <w:rPr>
                <w:rFonts w:hint="eastAsia"/>
                <w:sz w:val="24"/>
                <w:szCs w:val="24"/>
              </w:rPr>
              <w:t>到</w:t>
            </w:r>
            <w:r>
              <w:rPr>
                <w:rFonts w:hint="eastAsia"/>
                <w:sz w:val="24"/>
                <w:szCs w:val="24"/>
              </w:rPr>
              <w:t>1</w:t>
            </w:r>
            <w:r>
              <w:rPr>
                <w:rFonts w:hint="eastAsia"/>
                <w:sz w:val="24"/>
                <w:szCs w:val="24"/>
              </w:rPr>
              <w:t>的阶段，</w:t>
            </w:r>
            <w:r w:rsidR="00CE0E67">
              <w:rPr>
                <w:rFonts w:hint="eastAsia"/>
                <w:sz w:val="24"/>
                <w:szCs w:val="24"/>
              </w:rPr>
              <w:t>对于未来，我们有充足的信心</w:t>
            </w:r>
            <w:r>
              <w:rPr>
                <w:rFonts w:hint="eastAsia"/>
                <w:sz w:val="24"/>
                <w:szCs w:val="24"/>
              </w:rPr>
              <w:t>。</w:t>
            </w:r>
          </w:p>
          <w:p w14:paraId="354C6C53" w14:textId="77777777" w:rsidR="00010B46" w:rsidRDefault="00010B46" w:rsidP="00A86399">
            <w:pPr>
              <w:pStyle w:val="af1"/>
              <w:spacing w:line="360" w:lineRule="auto"/>
              <w:ind w:firstLine="480"/>
              <w:rPr>
                <w:sz w:val="24"/>
                <w:szCs w:val="24"/>
              </w:rPr>
            </w:pPr>
          </w:p>
          <w:p w14:paraId="5D5E078F" w14:textId="77777777" w:rsidR="00CE0E67" w:rsidRDefault="00CE0E67" w:rsidP="00A86399">
            <w:pPr>
              <w:pStyle w:val="af1"/>
              <w:spacing w:line="360" w:lineRule="auto"/>
              <w:ind w:firstLine="480"/>
              <w:rPr>
                <w:sz w:val="24"/>
                <w:szCs w:val="24"/>
              </w:rPr>
            </w:pPr>
          </w:p>
          <w:p w14:paraId="42220220" w14:textId="77777777" w:rsidR="00010B46" w:rsidRDefault="00010B46" w:rsidP="00A86399">
            <w:pPr>
              <w:pStyle w:val="af1"/>
              <w:spacing w:line="360" w:lineRule="auto"/>
              <w:ind w:firstLine="480"/>
              <w:rPr>
                <w:sz w:val="24"/>
                <w:szCs w:val="24"/>
              </w:rPr>
            </w:pPr>
          </w:p>
          <w:p w14:paraId="483D94E0" w14:textId="4B094654" w:rsidR="00010B46" w:rsidRPr="00A86399" w:rsidRDefault="00010B46" w:rsidP="00010B46">
            <w:pPr>
              <w:pStyle w:val="af1"/>
              <w:spacing w:line="360" w:lineRule="auto"/>
              <w:ind w:firstLineChars="0" w:firstLine="0"/>
              <w:rPr>
                <w:sz w:val="24"/>
                <w:szCs w:val="24"/>
              </w:rPr>
            </w:pPr>
            <w:r w:rsidRPr="00010B46">
              <w:rPr>
                <w:rFonts w:hint="eastAsia"/>
                <w:sz w:val="24"/>
                <w:szCs w:val="24"/>
              </w:rPr>
              <w:t>接待过程中，公司与投资者进行了充分的交流与沟通，并严格按照公司《信息披露管理办法》等规定，保证信息披露的真实、准确、完整、及时、公平，没有出现未公开重大信息泄露等情况，同时要求投资者签署《调研承诺书》。</w:t>
            </w:r>
          </w:p>
        </w:tc>
      </w:tr>
      <w:tr w:rsidR="000519F3" w:rsidRPr="00603A9F" w14:paraId="4C5D7ED4" w14:textId="77777777" w:rsidTr="0074698E">
        <w:trPr>
          <w:trHeight w:val="2538"/>
        </w:trPr>
        <w:tc>
          <w:tcPr>
            <w:tcW w:w="1519" w:type="dxa"/>
            <w:vAlign w:val="center"/>
          </w:tcPr>
          <w:p w14:paraId="7A48B8F3" w14:textId="77777777" w:rsidR="000519F3" w:rsidRPr="00603A9F" w:rsidRDefault="00000000">
            <w:pPr>
              <w:rPr>
                <w:color w:val="000000"/>
                <w:sz w:val="24"/>
                <w:szCs w:val="24"/>
              </w:rPr>
            </w:pPr>
            <w:r w:rsidRPr="00603A9F">
              <w:rPr>
                <w:color w:val="000000"/>
                <w:sz w:val="24"/>
                <w:szCs w:val="24"/>
              </w:rPr>
              <w:lastRenderedPageBreak/>
              <w:t>附件清单（如有）</w:t>
            </w:r>
          </w:p>
        </w:tc>
        <w:tc>
          <w:tcPr>
            <w:tcW w:w="9163" w:type="dxa"/>
            <w:vAlign w:val="center"/>
          </w:tcPr>
          <w:p w14:paraId="52EC3FEE" w14:textId="77777777" w:rsidR="000519F3" w:rsidRPr="00603A9F" w:rsidRDefault="00000000">
            <w:pPr>
              <w:spacing w:line="480" w:lineRule="atLeast"/>
              <w:rPr>
                <w:color w:val="000000"/>
                <w:sz w:val="24"/>
                <w:szCs w:val="24"/>
              </w:rPr>
            </w:pPr>
            <w:r w:rsidRPr="00603A9F">
              <w:rPr>
                <w:color w:val="000000"/>
                <w:sz w:val="24"/>
                <w:szCs w:val="24"/>
              </w:rPr>
              <w:t>无</w:t>
            </w:r>
          </w:p>
        </w:tc>
      </w:tr>
      <w:tr w:rsidR="000519F3" w:rsidRPr="00603A9F" w14:paraId="18C5C7C7" w14:textId="77777777" w:rsidTr="0074698E">
        <w:trPr>
          <w:trHeight w:val="706"/>
        </w:trPr>
        <w:tc>
          <w:tcPr>
            <w:tcW w:w="1519" w:type="dxa"/>
            <w:vAlign w:val="center"/>
          </w:tcPr>
          <w:p w14:paraId="39D75E09" w14:textId="77777777" w:rsidR="000519F3" w:rsidRPr="00603A9F" w:rsidRDefault="00000000">
            <w:pPr>
              <w:spacing w:line="480" w:lineRule="atLeast"/>
              <w:rPr>
                <w:color w:val="000000"/>
                <w:sz w:val="24"/>
                <w:szCs w:val="24"/>
              </w:rPr>
            </w:pPr>
            <w:r w:rsidRPr="00603A9F">
              <w:rPr>
                <w:color w:val="000000"/>
                <w:sz w:val="24"/>
                <w:szCs w:val="24"/>
              </w:rPr>
              <w:t>日期</w:t>
            </w:r>
          </w:p>
        </w:tc>
        <w:tc>
          <w:tcPr>
            <w:tcW w:w="9163" w:type="dxa"/>
          </w:tcPr>
          <w:p w14:paraId="163F6301" w14:textId="54D7E3BD" w:rsidR="000519F3" w:rsidRPr="00603A9F" w:rsidRDefault="00000000">
            <w:pPr>
              <w:spacing w:line="480" w:lineRule="atLeast"/>
              <w:rPr>
                <w:color w:val="000000"/>
                <w:sz w:val="24"/>
                <w:szCs w:val="24"/>
              </w:rPr>
            </w:pPr>
            <w:r w:rsidRPr="00603A9F">
              <w:rPr>
                <w:color w:val="000000"/>
                <w:sz w:val="24"/>
                <w:szCs w:val="24"/>
              </w:rPr>
              <w:t>202</w:t>
            </w:r>
            <w:r w:rsidR="00E33DB4">
              <w:rPr>
                <w:rFonts w:hint="eastAsia"/>
                <w:color w:val="000000"/>
                <w:sz w:val="24"/>
                <w:szCs w:val="24"/>
              </w:rPr>
              <w:t>4</w:t>
            </w:r>
            <w:r w:rsidRPr="00603A9F">
              <w:rPr>
                <w:color w:val="000000"/>
                <w:sz w:val="24"/>
                <w:szCs w:val="24"/>
              </w:rPr>
              <w:t>年</w:t>
            </w:r>
            <w:r w:rsidR="00A86399">
              <w:rPr>
                <w:rFonts w:hint="eastAsia"/>
                <w:color w:val="000000"/>
                <w:sz w:val="24"/>
                <w:szCs w:val="24"/>
              </w:rPr>
              <w:t>11</w:t>
            </w:r>
            <w:r w:rsidRPr="00603A9F">
              <w:rPr>
                <w:color w:val="000000"/>
                <w:sz w:val="24"/>
                <w:szCs w:val="24"/>
              </w:rPr>
              <w:t>月</w:t>
            </w:r>
            <w:r w:rsidR="00A86399">
              <w:rPr>
                <w:rFonts w:hint="eastAsia"/>
                <w:color w:val="000000"/>
                <w:sz w:val="24"/>
                <w:szCs w:val="24"/>
              </w:rPr>
              <w:t>1</w:t>
            </w:r>
            <w:r w:rsidR="001B65BE">
              <w:rPr>
                <w:rFonts w:hint="eastAsia"/>
                <w:color w:val="000000"/>
                <w:sz w:val="24"/>
                <w:szCs w:val="24"/>
              </w:rPr>
              <w:t>3</w:t>
            </w:r>
            <w:r w:rsidRPr="00603A9F">
              <w:rPr>
                <w:color w:val="000000"/>
                <w:sz w:val="24"/>
                <w:szCs w:val="24"/>
              </w:rPr>
              <w:t>日</w:t>
            </w:r>
          </w:p>
        </w:tc>
      </w:tr>
    </w:tbl>
    <w:p w14:paraId="768DC96C" w14:textId="77777777" w:rsidR="000519F3" w:rsidRDefault="000519F3"/>
    <w:sectPr w:rsidR="000519F3">
      <w:headerReference w:type="default" r:id="rId7"/>
      <w:pgSz w:w="11906" w:h="16838"/>
      <w:pgMar w:top="720" w:right="720" w:bottom="720" w:left="72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D6FBA" w14:textId="77777777" w:rsidR="00E74C3A" w:rsidRDefault="00E74C3A">
      <w:r>
        <w:separator/>
      </w:r>
    </w:p>
  </w:endnote>
  <w:endnote w:type="continuationSeparator" w:id="0">
    <w:p w14:paraId="65D439A6" w14:textId="77777777" w:rsidR="00E74C3A" w:rsidRDefault="00E74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48B80" w14:textId="77777777" w:rsidR="00E74C3A" w:rsidRDefault="00E74C3A">
      <w:r>
        <w:separator/>
      </w:r>
    </w:p>
  </w:footnote>
  <w:footnote w:type="continuationSeparator" w:id="0">
    <w:p w14:paraId="079AEA5D" w14:textId="77777777" w:rsidR="00E74C3A" w:rsidRDefault="00E74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41057" w14:textId="77777777" w:rsidR="000519F3" w:rsidRDefault="00000000">
    <w:pPr>
      <w:pStyle w:val="ab"/>
      <w:tabs>
        <w:tab w:val="clear" w:pos="4153"/>
        <w:tab w:val="clear" w:pos="8306"/>
        <w:tab w:val="center" w:pos="5233"/>
        <w:tab w:val="right" w:pos="10466"/>
      </w:tabs>
      <w:rPr>
        <w:rFonts w:ascii="Times New Roman" w:eastAsia="宋体" w:hAnsi="Times New Roman"/>
      </w:rPr>
    </w:pPr>
    <w:r>
      <w:rPr>
        <w:noProof/>
      </w:rPr>
      <w:drawing>
        <wp:anchor distT="0" distB="0" distL="114300" distR="114300" simplePos="0" relativeHeight="251659264" behindDoc="0" locked="0" layoutInCell="1" allowOverlap="1" wp14:anchorId="2872A386" wp14:editId="50F82046">
          <wp:simplePos x="0" y="0"/>
          <wp:positionH relativeFrom="page">
            <wp:posOffset>519430</wp:posOffset>
          </wp:positionH>
          <wp:positionV relativeFrom="page">
            <wp:posOffset>66675</wp:posOffset>
          </wp:positionV>
          <wp:extent cx="1600200" cy="471805"/>
          <wp:effectExtent l="0" t="0" r="0" b="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00200" cy="471805"/>
                  </a:xfrm>
                  <a:prstGeom prst="rect">
                    <a:avLst/>
                  </a:prstGeom>
                  <a:noFill/>
                </pic:spPr>
              </pic:pic>
            </a:graphicData>
          </a:graphic>
        </wp:anchor>
      </w:drawing>
    </w:r>
    <w:r>
      <w:rPr>
        <w:rFonts w:ascii="Times New Roman" w:eastAsia="宋体" w:hAnsi="Times New Roman"/>
      </w:rPr>
      <w:tab/>
    </w:r>
    <w:r>
      <w:rPr>
        <w:rFonts w:ascii="Times New Roman" w:eastAsia="宋体" w:hAnsi="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EE85A5D"/>
    <w:multiLevelType w:val="singleLevel"/>
    <w:tmpl w:val="9EE85A5D"/>
    <w:lvl w:ilvl="0">
      <w:start w:val="2"/>
      <w:numFmt w:val="decimal"/>
      <w:suff w:val="nothing"/>
      <w:lvlText w:val="%1、"/>
      <w:lvlJc w:val="left"/>
    </w:lvl>
  </w:abstractNum>
  <w:abstractNum w:abstractNumId="1" w15:restartNumberingAfterBreak="0">
    <w:nsid w:val="A8C4D75A"/>
    <w:multiLevelType w:val="singleLevel"/>
    <w:tmpl w:val="A8C4D75A"/>
    <w:lvl w:ilvl="0">
      <w:start w:val="2"/>
      <w:numFmt w:val="chineseCounting"/>
      <w:suff w:val="nothing"/>
      <w:lvlText w:val="%1、"/>
      <w:lvlJc w:val="left"/>
      <w:rPr>
        <w:rFonts w:hint="eastAsia"/>
      </w:rPr>
    </w:lvl>
  </w:abstractNum>
  <w:abstractNum w:abstractNumId="2" w15:restartNumberingAfterBreak="0">
    <w:nsid w:val="F865263A"/>
    <w:multiLevelType w:val="singleLevel"/>
    <w:tmpl w:val="F865263A"/>
    <w:lvl w:ilvl="0">
      <w:start w:val="7"/>
      <w:numFmt w:val="decimal"/>
      <w:suff w:val="nothing"/>
      <w:lvlText w:val="%1、"/>
      <w:lvlJc w:val="left"/>
    </w:lvl>
  </w:abstractNum>
  <w:abstractNum w:abstractNumId="3" w15:restartNumberingAfterBreak="0">
    <w:nsid w:val="3D28D522"/>
    <w:multiLevelType w:val="singleLevel"/>
    <w:tmpl w:val="3D28D522"/>
    <w:lvl w:ilvl="0">
      <w:start w:val="4"/>
      <w:numFmt w:val="chineseCounting"/>
      <w:suff w:val="nothing"/>
      <w:lvlText w:val="（%1）"/>
      <w:lvlJc w:val="left"/>
      <w:rPr>
        <w:rFonts w:hint="eastAsia"/>
      </w:rPr>
    </w:lvl>
  </w:abstractNum>
  <w:abstractNum w:abstractNumId="4" w15:restartNumberingAfterBreak="0">
    <w:nsid w:val="4C2204B2"/>
    <w:multiLevelType w:val="hybridMultilevel"/>
    <w:tmpl w:val="9E72E36C"/>
    <w:lvl w:ilvl="0" w:tplc="D9669C1E">
      <w:start w:val="4"/>
      <w:numFmt w:val="japaneseCounting"/>
      <w:lvlText w:val="%1、"/>
      <w:lvlJc w:val="left"/>
      <w:pPr>
        <w:ind w:left="500" w:hanging="5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853153545">
    <w:abstractNumId w:val="0"/>
  </w:num>
  <w:num w:numId="2" w16cid:durableId="2096238975">
    <w:abstractNumId w:val="2"/>
  </w:num>
  <w:num w:numId="3" w16cid:durableId="1902859811">
    <w:abstractNumId w:val="3"/>
  </w:num>
  <w:num w:numId="4" w16cid:durableId="453713100">
    <w:abstractNumId w:val="1"/>
  </w:num>
  <w:num w:numId="5" w16cid:durableId="69518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oNotHyphenateCaps/>
  <w:drawingGridHorizontalSpacing w:val="105"/>
  <w:noPunctuationKerning/>
  <w:characterSpacingControl w:val="doNotCompress"/>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IxZTA1ZTkyODc3NWQ3ZTk4ODdhZDkwN2Y1NDExMDEifQ=="/>
  </w:docVars>
  <w:rsids>
    <w:rsidRoot w:val="00A46BD9"/>
    <w:rsid w:val="00001B10"/>
    <w:rsid w:val="0001051E"/>
    <w:rsid w:val="00010B46"/>
    <w:rsid w:val="00012DEE"/>
    <w:rsid w:val="0001457E"/>
    <w:rsid w:val="000156D7"/>
    <w:rsid w:val="0002029F"/>
    <w:rsid w:val="00025081"/>
    <w:rsid w:val="000261EA"/>
    <w:rsid w:val="00034FFA"/>
    <w:rsid w:val="00040F1A"/>
    <w:rsid w:val="00042792"/>
    <w:rsid w:val="00042993"/>
    <w:rsid w:val="00046D6A"/>
    <w:rsid w:val="00050BA7"/>
    <w:rsid w:val="000519F3"/>
    <w:rsid w:val="000530BE"/>
    <w:rsid w:val="0005522C"/>
    <w:rsid w:val="00061D96"/>
    <w:rsid w:val="000639E7"/>
    <w:rsid w:val="000664D4"/>
    <w:rsid w:val="000752B0"/>
    <w:rsid w:val="000A3C4B"/>
    <w:rsid w:val="000A653A"/>
    <w:rsid w:val="000C5506"/>
    <w:rsid w:val="000C79B4"/>
    <w:rsid w:val="000D3DFB"/>
    <w:rsid w:val="000D5592"/>
    <w:rsid w:val="000E2D21"/>
    <w:rsid w:val="0010345F"/>
    <w:rsid w:val="00105B38"/>
    <w:rsid w:val="001122B6"/>
    <w:rsid w:val="00122247"/>
    <w:rsid w:val="00123C78"/>
    <w:rsid w:val="00145422"/>
    <w:rsid w:val="00147007"/>
    <w:rsid w:val="00150FF1"/>
    <w:rsid w:val="00154951"/>
    <w:rsid w:val="00160248"/>
    <w:rsid w:val="001625A7"/>
    <w:rsid w:val="001660A2"/>
    <w:rsid w:val="0017090D"/>
    <w:rsid w:val="00171A72"/>
    <w:rsid w:val="00174E3B"/>
    <w:rsid w:val="0019095D"/>
    <w:rsid w:val="00191DE2"/>
    <w:rsid w:val="0019797D"/>
    <w:rsid w:val="001A38A7"/>
    <w:rsid w:val="001A44FB"/>
    <w:rsid w:val="001A6186"/>
    <w:rsid w:val="001B05A1"/>
    <w:rsid w:val="001B65BE"/>
    <w:rsid w:val="001B7D23"/>
    <w:rsid w:val="001C5BE3"/>
    <w:rsid w:val="001D11E4"/>
    <w:rsid w:val="001E1F7E"/>
    <w:rsid w:val="001F5C5B"/>
    <w:rsid w:val="00200B3F"/>
    <w:rsid w:val="0020107E"/>
    <w:rsid w:val="002038A0"/>
    <w:rsid w:val="00207409"/>
    <w:rsid w:val="002103C5"/>
    <w:rsid w:val="00211B9E"/>
    <w:rsid w:val="00212EE5"/>
    <w:rsid w:val="00216821"/>
    <w:rsid w:val="00222A09"/>
    <w:rsid w:val="002278B6"/>
    <w:rsid w:val="002347AE"/>
    <w:rsid w:val="00244A4B"/>
    <w:rsid w:val="00244D03"/>
    <w:rsid w:val="00265B4C"/>
    <w:rsid w:val="00265BE4"/>
    <w:rsid w:val="00270BE9"/>
    <w:rsid w:val="0027752B"/>
    <w:rsid w:val="00282D7D"/>
    <w:rsid w:val="00290F1B"/>
    <w:rsid w:val="002973AB"/>
    <w:rsid w:val="002B4F2B"/>
    <w:rsid w:val="002B5665"/>
    <w:rsid w:val="002B5726"/>
    <w:rsid w:val="002C0F7A"/>
    <w:rsid w:val="002D5496"/>
    <w:rsid w:val="002E486A"/>
    <w:rsid w:val="002E5782"/>
    <w:rsid w:val="002E62AE"/>
    <w:rsid w:val="002F0A17"/>
    <w:rsid w:val="002F40EF"/>
    <w:rsid w:val="002F6D0A"/>
    <w:rsid w:val="00304CB4"/>
    <w:rsid w:val="0030550C"/>
    <w:rsid w:val="003057E5"/>
    <w:rsid w:val="0031356A"/>
    <w:rsid w:val="00323B43"/>
    <w:rsid w:val="00324C64"/>
    <w:rsid w:val="00331682"/>
    <w:rsid w:val="00337058"/>
    <w:rsid w:val="00342631"/>
    <w:rsid w:val="00343108"/>
    <w:rsid w:val="0034702E"/>
    <w:rsid w:val="003534C6"/>
    <w:rsid w:val="003556A7"/>
    <w:rsid w:val="003607F0"/>
    <w:rsid w:val="003620F3"/>
    <w:rsid w:val="00363996"/>
    <w:rsid w:val="00366160"/>
    <w:rsid w:val="003723D9"/>
    <w:rsid w:val="003741CD"/>
    <w:rsid w:val="00374D2F"/>
    <w:rsid w:val="00381189"/>
    <w:rsid w:val="003848B8"/>
    <w:rsid w:val="00395DCC"/>
    <w:rsid w:val="003979ED"/>
    <w:rsid w:val="003A084E"/>
    <w:rsid w:val="003A2F8B"/>
    <w:rsid w:val="003A47D2"/>
    <w:rsid w:val="003A7CA5"/>
    <w:rsid w:val="003B05B6"/>
    <w:rsid w:val="003B7F59"/>
    <w:rsid w:val="003C5EBF"/>
    <w:rsid w:val="003D2463"/>
    <w:rsid w:val="003D37D8"/>
    <w:rsid w:val="003D69BF"/>
    <w:rsid w:val="003E4931"/>
    <w:rsid w:val="003E5B49"/>
    <w:rsid w:val="003E6BD1"/>
    <w:rsid w:val="003F7BE3"/>
    <w:rsid w:val="003F7E60"/>
    <w:rsid w:val="00405A06"/>
    <w:rsid w:val="0042288D"/>
    <w:rsid w:val="004274B5"/>
    <w:rsid w:val="004358AB"/>
    <w:rsid w:val="00436C88"/>
    <w:rsid w:val="004447B4"/>
    <w:rsid w:val="00463954"/>
    <w:rsid w:val="004657A9"/>
    <w:rsid w:val="00472F35"/>
    <w:rsid w:val="00475947"/>
    <w:rsid w:val="00476A41"/>
    <w:rsid w:val="00477873"/>
    <w:rsid w:val="0048152C"/>
    <w:rsid w:val="0048685D"/>
    <w:rsid w:val="004A35AA"/>
    <w:rsid w:val="004A69D3"/>
    <w:rsid w:val="004B2332"/>
    <w:rsid w:val="004B7FFA"/>
    <w:rsid w:val="004C5AA2"/>
    <w:rsid w:val="004F1C47"/>
    <w:rsid w:val="004F28B1"/>
    <w:rsid w:val="005003D4"/>
    <w:rsid w:val="00515D1C"/>
    <w:rsid w:val="00524684"/>
    <w:rsid w:val="00530E7C"/>
    <w:rsid w:val="00540042"/>
    <w:rsid w:val="0054209B"/>
    <w:rsid w:val="005451E8"/>
    <w:rsid w:val="00550569"/>
    <w:rsid w:val="005522AA"/>
    <w:rsid w:val="0055280A"/>
    <w:rsid w:val="00553441"/>
    <w:rsid w:val="005564C7"/>
    <w:rsid w:val="00561E59"/>
    <w:rsid w:val="005665E8"/>
    <w:rsid w:val="00580779"/>
    <w:rsid w:val="00591273"/>
    <w:rsid w:val="00593F36"/>
    <w:rsid w:val="00595E98"/>
    <w:rsid w:val="005A09F6"/>
    <w:rsid w:val="005A5AA2"/>
    <w:rsid w:val="005B1584"/>
    <w:rsid w:val="005D196B"/>
    <w:rsid w:val="005D2CE4"/>
    <w:rsid w:val="005D3210"/>
    <w:rsid w:val="005D56BE"/>
    <w:rsid w:val="005E4D70"/>
    <w:rsid w:val="005F000A"/>
    <w:rsid w:val="005F0402"/>
    <w:rsid w:val="005F10D8"/>
    <w:rsid w:val="005F1A8E"/>
    <w:rsid w:val="005F570A"/>
    <w:rsid w:val="005F59AB"/>
    <w:rsid w:val="00603A9F"/>
    <w:rsid w:val="00615A9D"/>
    <w:rsid w:val="00622631"/>
    <w:rsid w:val="00630D2E"/>
    <w:rsid w:val="006320EA"/>
    <w:rsid w:val="00633EF4"/>
    <w:rsid w:val="00644F00"/>
    <w:rsid w:val="006521D6"/>
    <w:rsid w:val="00655715"/>
    <w:rsid w:val="00661439"/>
    <w:rsid w:val="00661D6B"/>
    <w:rsid w:val="00670800"/>
    <w:rsid w:val="006717F5"/>
    <w:rsid w:val="00671996"/>
    <w:rsid w:val="00676CF6"/>
    <w:rsid w:val="00677947"/>
    <w:rsid w:val="00680833"/>
    <w:rsid w:val="00685589"/>
    <w:rsid w:val="00687136"/>
    <w:rsid w:val="006901E0"/>
    <w:rsid w:val="006932E0"/>
    <w:rsid w:val="006954BA"/>
    <w:rsid w:val="006A0198"/>
    <w:rsid w:val="006B46F5"/>
    <w:rsid w:val="006C58F2"/>
    <w:rsid w:val="006D298B"/>
    <w:rsid w:val="006D6166"/>
    <w:rsid w:val="006E0A68"/>
    <w:rsid w:val="006E2C08"/>
    <w:rsid w:val="006F5217"/>
    <w:rsid w:val="007009EF"/>
    <w:rsid w:val="007039E4"/>
    <w:rsid w:val="007072EB"/>
    <w:rsid w:val="00721190"/>
    <w:rsid w:val="00736D7C"/>
    <w:rsid w:val="00737251"/>
    <w:rsid w:val="00737D31"/>
    <w:rsid w:val="00740334"/>
    <w:rsid w:val="0074277F"/>
    <w:rsid w:val="0074698E"/>
    <w:rsid w:val="00752E92"/>
    <w:rsid w:val="00755E2E"/>
    <w:rsid w:val="007572A0"/>
    <w:rsid w:val="00773CC2"/>
    <w:rsid w:val="00774662"/>
    <w:rsid w:val="00774B78"/>
    <w:rsid w:val="00774BB7"/>
    <w:rsid w:val="00790193"/>
    <w:rsid w:val="0079033B"/>
    <w:rsid w:val="00797A86"/>
    <w:rsid w:val="007A1790"/>
    <w:rsid w:val="007A223D"/>
    <w:rsid w:val="007A22D6"/>
    <w:rsid w:val="007A5B29"/>
    <w:rsid w:val="007A7CD8"/>
    <w:rsid w:val="007B4F54"/>
    <w:rsid w:val="007B5953"/>
    <w:rsid w:val="007B6355"/>
    <w:rsid w:val="007B6483"/>
    <w:rsid w:val="007B7BCE"/>
    <w:rsid w:val="007C00F1"/>
    <w:rsid w:val="007C2081"/>
    <w:rsid w:val="007C3408"/>
    <w:rsid w:val="007C5948"/>
    <w:rsid w:val="007D1BE1"/>
    <w:rsid w:val="007D1ECA"/>
    <w:rsid w:val="007D39F2"/>
    <w:rsid w:val="007F4800"/>
    <w:rsid w:val="008078BF"/>
    <w:rsid w:val="00811DF1"/>
    <w:rsid w:val="00812B0D"/>
    <w:rsid w:val="00820985"/>
    <w:rsid w:val="00820BF7"/>
    <w:rsid w:val="0082336A"/>
    <w:rsid w:val="00835D79"/>
    <w:rsid w:val="00841FDD"/>
    <w:rsid w:val="00844333"/>
    <w:rsid w:val="008538C3"/>
    <w:rsid w:val="00854434"/>
    <w:rsid w:val="0085731C"/>
    <w:rsid w:val="0086313F"/>
    <w:rsid w:val="008631CB"/>
    <w:rsid w:val="008758B9"/>
    <w:rsid w:val="0088222E"/>
    <w:rsid w:val="00884876"/>
    <w:rsid w:val="00887D02"/>
    <w:rsid w:val="00890B58"/>
    <w:rsid w:val="0089190B"/>
    <w:rsid w:val="00892234"/>
    <w:rsid w:val="0089339F"/>
    <w:rsid w:val="00896BBF"/>
    <w:rsid w:val="00896FF2"/>
    <w:rsid w:val="008A1DD5"/>
    <w:rsid w:val="008B7726"/>
    <w:rsid w:val="008C0EB7"/>
    <w:rsid w:val="008D1FD8"/>
    <w:rsid w:val="008D2A7A"/>
    <w:rsid w:val="008D6D4D"/>
    <w:rsid w:val="008D7209"/>
    <w:rsid w:val="008E2204"/>
    <w:rsid w:val="008F00F8"/>
    <w:rsid w:val="008F0A16"/>
    <w:rsid w:val="008F5EA5"/>
    <w:rsid w:val="008F6C50"/>
    <w:rsid w:val="00902836"/>
    <w:rsid w:val="00912728"/>
    <w:rsid w:val="00914130"/>
    <w:rsid w:val="00915A8C"/>
    <w:rsid w:val="009178C0"/>
    <w:rsid w:val="0092721D"/>
    <w:rsid w:val="00933FF8"/>
    <w:rsid w:val="009341FD"/>
    <w:rsid w:val="00935D9A"/>
    <w:rsid w:val="00944E08"/>
    <w:rsid w:val="00945908"/>
    <w:rsid w:val="00945D45"/>
    <w:rsid w:val="009465F0"/>
    <w:rsid w:val="009524AC"/>
    <w:rsid w:val="00963D82"/>
    <w:rsid w:val="009669E9"/>
    <w:rsid w:val="00977A15"/>
    <w:rsid w:val="0098425A"/>
    <w:rsid w:val="00986662"/>
    <w:rsid w:val="00994193"/>
    <w:rsid w:val="009A2813"/>
    <w:rsid w:val="009A29F6"/>
    <w:rsid w:val="009A6C51"/>
    <w:rsid w:val="009B1684"/>
    <w:rsid w:val="009B5DC6"/>
    <w:rsid w:val="009B6B2E"/>
    <w:rsid w:val="009C2851"/>
    <w:rsid w:val="009C3894"/>
    <w:rsid w:val="009C496D"/>
    <w:rsid w:val="009D10E6"/>
    <w:rsid w:val="009D16B8"/>
    <w:rsid w:val="009D6589"/>
    <w:rsid w:val="009E3AEC"/>
    <w:rsid w:val="009F1D2C"/>
    <w:rsid w:val="009F4687"/>
    <w:rsid w:val="00A00077"/>
    <w:rsid w:val="00A00B80"/>
    <w:rsid w:val="00A13ED2"/>
    <w:rsid w:val="00A17D53"/>
    <w:rsid w:val="00A31764"/>
    <w:rsid w:val="00A320E0"/>
    <w:rsid w:val="00A33DA6"/>
    <w:rsid w:val="00A46BD9"/>
    <w:rsid w:val="00A46DD2"/>
    <w:rsid w:val="00A476A8"/>
    <w:rsid w:val="00A5187C"/>
    <w:rsid w:val="00A71181"/>
    <w:rsid w:val="00A82F01"/>
    <w:rsid w:val="00A84691"/>
    <w:rsid w:val="00A8610C"/>
    <w:rsid w:val="00A86399"/>
    <w:rsid w:val="00A929AA"/>
    <w:rsid w:val="00A975E1"/>
    <w:rsid w:val="00AA51DA"/>
    <w:rsid w:val="00AB5690"/>
    <w:rsid w:val="00AB746F"/>
    <w:rsid w:val="00AC19CE"/>
    <w:rsid w:val="00AC525A"/>
    <w:rsid w:val="00AD40AB"/>
    <w:rsid w:val="00AE5FF3"/>
    <w:rsid w:val="00AE60A4"/>
    <w:rsid w:val="00AE7E79"/>
    <w:rsid w:val="00AF1638"/>
    <w:rsid w:val="00AF5DC9"/>
    <w:rsid w:val="00B00FFA"/>
    <w:rsid w:val="00B023AB"/>
    <w:rsid w:val="00B02BD9"/>
    <w:rsid w:val="00B044C2"/>
    <w:rsid w:val="00B0700C"/>
    <w:rsid w:val="00B11F5A"/>
    <w:rsid w:val="00B1534F"/>
    <w:rsid w:val="00B209AF"/>
    <w:rsid w:val="00B20B6F"/>
    <w:rsid w:val="00B23AC4"/>
    <w:rsid w:val="00B32E34"/>
    <w:rsid w:val="00B34A33"/>
    <w:rsid w:val="00B361BD"/>
    <w:rsid w:val="00B41DCB"/>
    <w:rsid w:val="00B4554B"/>
    <w:rsid w:val="00B47B5E"/>
    <w:rsid w:val="00B514B7"/>
    <w:rsid w:val="00B5425E"/>
    <w:rsid w:val="00B548E3"/>
    <w:rsid w:val="00B55778"/>
    <w:rsid w:val="00B71CB4"/>
    <w:rsid w:val="00B73A90"/>
    <w:rsid w:val="00B7444F"/>
    <w:rsid w:val="00B76F69"/>
    <w:rsid w:val="00B84AF3"/>
    <w:rsid w:val="00B97404"/>
    <w:rsid w:val="00BA07C3"/>
    <w:rsid w:val="00BA1F3B"/>
    <w:rsid w:val="00BA2F57"/>
    <w:rsid w:val="00BA3B2C"/>
    <w:rsid w:val="00BA6DC4"/>
    <w:rsid w:val="00BB1A72"/>
    <w:rsid w:val="00BB2AC9"/>
    <w:rsid w:val="00BB3A28"/>
    <w:rsid w:val="00BB3DA5"/>
    <w:rsid w:val="00BB5F57"/>
    <w:rsid w:val="00BB761E"/>
    <w:rsid w:val="00BC131B"/>
    <w:rsid w:val="00BC31D3"/>
    <w:rsid w:val="00BC6A80"/>
    <w:rsid w:val="00BC7AF4"/>
    <w:rsid w:val="00BD1641"/>
    <w:rsid w:val="00BD2B98"/>
    <w:rsid w:val="00BF3242"/>
    <w:rsid w:val="00BF69FB"/>
    <w:rsid w:val="00C118C9"/>
    <w:rsid w:val="00C120DD"/>
    <w:rsid w:val="00C14E05"/>
    <w:rsid w:val="00C1794E"/>
    <w:rsid w:val="00C22BDC"/>
    <w:rsid w:val="00C22BF4"/>
    <w:rsid w:val="00C30754"/>
    <w:rsid w:val="00C30809"/>
    <w:rsid w:val="00C313FC"/>
    <w:rsid w:val="00C4635E"/>
    <w:rsid w:val="00C55906"/>
    <w:rsid w:val="00C60C9D"/>
    <w:rsid w:val="00C67A34"/>
    <w:rsid w:val="00C73D6C"/>
    <w:rsid w:val="00C73E2E"/>
    <w:rsid w:val="00C80552"/>
    <w:rsid w:val="00C846D3"/>
    <w:rsid w:val="00CB5B74"/>
    <w:rsid w:val="00CB649D"/>
    <w:rsid w:val="00CB68A7"/>
    <w:rsid w:val="00CB790A"/>
    <w:rsid w:val="00CD764F"/>
    <w:rsid w:val="00CE0E67"/>
    <w:rsid w:val="00CF088D"/>
    <w:rsid w:val="00CF0918"/>
    <w:rsid w:val="00CF0E57"/>
    <w:rsid w:val="00CF1C41"/>
    <w:rsid w:val="00CF2949"/>
    <w:rsid w:val="00D06D17"/>
    <w:rsid w:val="00D07CD3"/>
    <w:rsid w:val="00D15EBC"/>
    <w:rsid w:val="00D16B36"/>
    <w:rsid w:val="00D178E5"/>
    <w:rsid w:val="00D219E4"/>
    <w:rsid w:val="00D23D46"/>
    <w:rsid w:val="00D318C6"/>
    <w:rsid w:val="00D31C54"/>
    <w:rsid w:val="00D36ABC"/>
    <w:rsid w:val="00D37349"/>
    <w:rsid w:val="00D42CDB"/>
    <w:rsid w:val="00D431D5"/>
    <w:rsid w:val="00D47966"/>
    <w:rsid w:val="00D60334"/>
    <w:rsid w:val="00D7003A"/>
    <w:rsid w:val="00D72342"/>
    <w:rsid w:val="00D7586E"/>
    <w:rsid w:val="00D806A8"/>
    <w:rsid w:val="00D8550C"/>
    <w:rsid w:val="00D91046"/>
    <w:rsid w:val="00D95DBD"/>
    <w:rsid w:val="00DA15A3"/>
    <w:rsid w:val="00DA3FF1"/>
    <w:rsid w:val="00DA4F18"/>
    <w:rsid w:val="00DB7469"/>
    <w:rsid w:val="00DB798B"/>
    <w:rsid w:val="00DC1A9A"/>
    <w:rsid w:val="00DC3FB2"/>
    <w:rsid w:val="00DC4110"/>
    <w:rsid w:val="00DC620D"/>
    <w:rsid w:val="00DC7F32"/>
    <w:rsid w:val="00DD7918"/>
    <w:rsid w:val="00DE2639"/>
    <w:rsid w:val="00DF507D"/>
    <w:rsid w:val="00E02B55"/>
    <w:rsid w:val="00E170CE"/>
    <w:rsid w:val="00E20612"/>
    <w:rsid w:val="00E25090"/>
    <w:rsid w:val="00E33DB4"/>
    <w:rsid w:val="00E41AEE"/>
    <w:rsid w:val="00E43366"/>
    <w:rsid w:val="00E4594D"/>
    <w:rsid w:val="00E51AF9"/>
    <w:rsid w:val="00E560BC"/>
    <w:rsid w:val="00E61AF0"/>
    <w:rsid w:val="00E65D5E"/>
    <w:rsid w:val="00E66A11"/>
    <w:rsid w:val="00E70FA9"/>
    <w:rsid w:val="00E71136"/>
    <w:rsid w:val="00E74C3A"/>
    <w:rsid w:val="00E762CA"/>
    <w:rsid w:val="00E8240A"/>
    <w:rsid w:val="00E93A62"/>
    <w:rsid w:val="00E94060"/>
    <w:rsid w:val="00EA08EC"/>
    <w:rsid w:val="00EA2A72"/>
    <w:rsid w:val="00EA7201"/>
    <w:rsid w:val="00EB34DD"/>
    <w:rsid w:val="00EB695A"/>
    <w:rsid w:val="00EB7E2B"/>
    <w:rsid w:val="00EC068B"/>
    <w:rsid w:val="00ED521F"/>
    <w:rsid w:val="00ED7898"/>
    <w:rsid w:val="00EE1554"/>
    <w:rsid w:val="00EE62B6"/>
    <w:rsid w:val="00EF2A8B"/>
    <w:rsid w:val="00EF367E"/>
    <w:rsid w:val="00F068BB"/>
    <w:rsid w:val="00F100A5"/>
    <w:rsid w:val="00F10551"/>
    <w:rsid w:val="00F17B7D"/>
    <w:rsid w:val="00F21DBE"/>
    <w:rsid w:val="00F358DF"/>
    <w:rsid w:val="00F40125"/>
    <w:rsid w:val="00F50051"/>
    <w:rsid w:val="00F5504E"/>
    <w:rsid w:val="00F6752C"/>
    <w:rsid w:val="00F76231"/>
    <w:rsid w:val="00F76CAE"/>
    <w:rsid w:val="00F8204A"/>
    <w:rsid w:val="00F85EBE"/>
    <w:rsid w:val="00F8768F"/>
    <w:rsid w:val="00FA43D3"/>
    <w:rsid w:val="00FA770B"/>
    <w:rsid w:val="00FC22D9"/>
    <w:rsid w:val="00FC405D"/>
    <w:rsid w:val="00FC6529"/>
    <w:rsid w:val="00FD2314"/>
    <w:rsid w:val="00FD48A8"/>
    <w:rsid w:val="00FD4D40"/>
    <w:rsid w:val="00FD6686"/>
    <w:rsid w:val="00FD768A"/>
    <w:rsid w:val="00FE31DB"/>
    <w:rsid w:val="00FE3FFB"/>
    <w:rsid w:val="00FE5E9E"/>
    <w:rsid w:val="00FE7720"/>
    <w:rsid w:val="00FF1D31"/>
    <w:rsid w:val="2BA81C41"/>
    <w:rsid w:val="44916C74"/>
    <w:rsid w:val="5D673CC7"/>
    <w:rsid w:val="6F5354F1"/>
    <w:rsid w:val="748C4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573EF5"/>
  <w15:docId w15:val="{33C55C4B-B770-4832-B665-1CE4F223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nhideWhenUsed="1" w:qFormat="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Indent"/>
    <w:basedOn w:val="a"/>
    <w:link w:val="a6"/>
    <w:uiPriority w:val="99"/>
    <w:semiHidden/>
    <w:qFormat/>
    <w:pPr>
      <w:spacing w:after="120"/>
      <w:ind w:leftChars="200" w:left="200"/>
    </w:pPr>
    <w:rPr>
      <w:rFonts w:ascii="Calibri" w:eastAsia="微软雅黑" w:hAnsi="Calibri"/>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semiHidden/>
    <w:qFormat/>
    <w:pPr>
      <w:widowControl/>
      <w:tabs>
        <w:tab w:val="center" w:pos="4153"/>
        <w:tab w:val="right" w:pos="8306"/>
      </w:tabs>
      <w:adjustRightInd w:val="0"/>
      <w:snapToGrid w:val="0"/>
      <w:spacing w:before="100" w:beforeAutospacing="1" w:after="375"/>
      <w:ind w:firstLine="420"/>
      <w:jc w:val="left"/>
    </w:pPr>
    <w:rPr>
      <w:rFonts w:ascii="Tahoma" w:eastAsia="微软雅黑" w:hAnsi="Tahoma"/>
      <w:kern w:val="0"/>
      <w:sz w:val="18"/>
      <w:szCs w:val="18"/>
    </w:rPr>
  </w:style>
  <w:style w:type="paragraph" w:styleId="ab">
    <w:name w:val="header"/>
    <w:basedOn w:val="a"/>
    <w:link w:val="ac"/>
    <w:uiPriority w:val="99"/>
    <w:semiHidden/>
    <w:qFormat/>
    <w:pPr>
      <w:widowControl/>
      <w:pBdr>
        <w:bottom w:val="single" w:sz="6" w:space="1" w:color="auto"/>
      </w:pBdr>
      <w:tabs>
        <w:tab w:val="center" w:pos="4153"/>
        <w:tab w:val="right" w:pos="8306"/>
      </w:tabs>
      <w:adjustRightInd w:val="0"/>
      <w:snapToGrid w:val="0"/>
      <w:spacing w:before="100" w:beforeAutospacing="1" w:after="375"/>
      <w:ind w:firstLine="420"/>
      <w:jc w:val="center"/>
    </w:pPr>
    <w:rPr>
      <w:rFonts w:ascii="Tahoma" w:eastAsia="微软雅黑" w:hAnsi="Tahoma"/>
      <w:kern w:val="0"/>
      <w:sz w:val="18"/>
      <w:szCs w:val="18"/>
    </w:rPr>
  </w:style>
  <w:style w:type="paragraph" w:styleId="ad">
    <w:name w:val="annotation subject"/>
    <w:basedOn w:val="a3"/>
    <w:next w:val="a3"/>
    <w:link w:val="ae"/>
    <w:uiPriority w:val="99"/>
    <w:semiHidden/>
    <w:unhideWhenUsed/>
    <w:qFormat/>
    <w:rPr>
      <w:b/>
      <w:bCs/>
    </w:r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semiHidden/>
    <w:unhideWhenUsed/>
    <w:qFormat/>
    <w:rPr>
      <w:sz w:val="21"/>
      <w:szCs w:val="21"/>
    </w:rPr>
  </w:style>
  <w:style w:type="character" w:customStyle="1" w:styleId="ac">
    <w:name w:val="页眉 字符"/>
    <w:link w:val="ab"/>
    <w:uiPriority w:val="99"/>
    <w:semiHidden/>
    <w:qFormat/>
    <w:locked/>
    <w:rPr>
      <w:rFonts w:ascii="Tahoma" w:hAnsi="Tahoma" w:cs="Tahoma"/>
      <w:sz w:val="18"/>
      <w:szCs w:val="18"/>
    </w:rPr>
  </w:style>
  <w:style w:type="character" w:customStyle="1" w:styleId="aa">
    <w:name w:val="页脚 字符"/>
    <w:link w:val="a9"/>
    <w:uiPriority w:val="99"/>
    <w:semiHidden/>
    <w:qFormat/>
    <w:locked/>
    <w:rPr>
      <w:rFonts w:ascii="Tahoma" w:hAnsi="Tahoma" w:cs="Tahoma"/>
      <w:sz w:val="18"/>
      <w:szCs w:val="18"/>
    </w:rPr>
  </w:style>
  <w:style w:type="character" w:customStyle="1" w:styleId="a6">
    <w:name w:val="正文文本缩进 字符"/>
    <w:link w:val="a5"/>
    <w:uiPriority w:val="99"/>
    <w:semiHidden/>
    <w:qFormat/>
    <w:locked/>
    <w:rPr>
      <w:kern w:val="2"/>
      <w:sz w:val="21"/>
      <w:szCs w:val="21"/>
    </w:rPr>
  </w:style>
  <w:style w:type="character" w:customStyle="1" w:styleId="BodyTextIndentChar1">
    <w:name w:val="Body Text Indent Char1"/>
    <w:uiPriority w:val="99"/>
    <w:semiHidden/>
    <w:qFormat/>
    <w:rPr>
      <w:rFonts w:ascii="Times New Roman" w:eastAsia="宋体" w:hAnsi="Times New Roman" w:cs="Times New Roman"/>
      <w:sz w:val="21"/>
      <w:szCs w:val="21"/>
    </w:rPr>
  </w:style>
  <w:style w:type="character" w:customStyle="1" w:styleId="Char1">
    <w:name w:val="正文文本缩进 Char1"/>
    <w:uiPriority w:val="99"/>
    <w:semiHidden/>
    <w:qFormat/>
    <w:rPr>
      <w:rFonts w:ascii="Times New Roman" w:eastAsia="宋体" w:hAnsi="Times New Roman" w:cs="Times New Roman"/>
      <w:kern w:val="2"/>
      <w:sz w:val="24"/>
      <w:szCs w:val="24"/>
    </w:rPr>
  </w:style>
  <w:style w:type="paragraph" w:customStyle="1" w:styleId="CharChar1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w:basedOn w:val="a"/>
    <w:uiPriority w:val="99"/>
    <w:qFormat/>
    <w:pPr>
      <w:widowControl/>
      <w:spacing w:after="160" w:line="240" w:lineRule="exact"/>
    </w:pPr>
    <w:rPr>
      <w:rFonts w:ascii="Verdana" w:eastAsia="微软雅黑" w:hAnsi="Verdana" w:cs="Verdana"/>
      <w:kern w:val="0"/>
      <w:sz w:val="22"/>
      <w:szCs w:val="22"/>
      <w:lang w:eastAsia="en-US"/>
    </w:rPr>
  </w:style>
  <w:style w:type="character" w:customStyle="1" w:styleId="a4">
    <w:name w:val="批注文字 字符"/>
    <w:basedOn w:val="a0"/>
    <w:link w:val="a3"/>
    <w:uiPriority w:val="99"/>
    <w:qFormat/>
    <w:rPr>
      <w:rFonts w:ascii="Times New Roman" w:eastAsia="宋体" w:hAnsi="Times New Roman"/>
      <w:kern w:val="2"/>
      <w:sz w:val="21"/>
      <w:szCs w:val="21"/>
    </w:rPr>
  </w:style>
  <w:style w:type="character" w:customStyle="1" w:styleId="ae">
    <w:name w:val="批注主题 字符"/>
    <w:basedOn w:val="a4"/>
    <w:link w:val="ad"/>
    <w:uiPriority w:val="99"/>
    <w:semiHidden/>
    <w:qFormat/>
    <w:rPr>
      <w:rFonts w:ascii="Times New Roman" w:eastAsia="宋体" w:hAnsi="Times New Roman"/>
      <w:b/>
      <w:bCs/>
      <w:kern w:val="2"/>
      <w:sz w:val="21"/>
      <w:szCs w:val="21"/>
    </w:rPr>
  </w:style>
  <w:style w:type="character" w:customStyle="1" w:styleId="a8">
    <w:name w:val="批注框文本 字符"/>
    <w:basedOn w:val="a0"/>
    <w:link w:val="a7"/>
    <w:uiPriority w:val="99"/>
    <w:semiHidden/>
    <w:qFormat/>
    <w:rPr>
      <w:rFonts w:ascii="Times New Roman" w:eastAsia="宋体" w:hAnsi="Times New Roman"/>
      <w:kern w:val="2"/>
      <w:sz w:val="18"/>
      <w:szCs w:val="18"/>
    </w:rPr>
  </w:style>
  <w:style w:type="paragraph" w:customStyle="1" w:styleId="1">
    <w:name w:val="修订1"/>
    <w:hidden/>
    <w:uiPriority w:val="99"/>
    <w:semiHidden/>
    <w:rPr>
      <w:kern w:val="2"/>
      <w:sz w:val="21"/>
      <w:szCs w:val="21"/>
    </w:rPr>
  </w:style>
  <w:style w:type="paragraph" w:customStyle="1" w:styleId="2">
    <w:name w:val="修订2"/>
    <w:hidden/>
    <w:uiPriority w:val="99"/>
    <w:semiHidden/>
    <w:qFormat/>
    <w:rPr>
      <w:kern w:val="2"/>
      <w:sz w:val="21"/>
      <w:szCs w:val="21"/>
    </w:rPr>
  </w:style>
  <w:style w:type="paragraph" w:customStyle="1" w:styleId="3">
    <w:name w:val="修订3"/>
    <w:hidden/>
    <w:uiPriority w:val="99"/>
    <w:semiHidden/>
    <w:qFormat/>
    <w:rPr>
      <w:kern w:val="2"/>
      <w:sz w:val="21"/>
      <w:szCs w:val="21"/>
    </w:rPr>
  </w:style>
  <w:style w:type="paragraph" w:customStyle="1" w:styleId="4">
    <w:name w:val="修订4"/>
    <w:hidden/>
    <w:uiPriority w:val="99"/>
    <w:semiHidden/>
    <w:qFormat/>
    <w:rPr>
      <w:kern w:val="2"/>
      <w:sz w:val="21"/>
      <w:szCs w:val="21"/>
    </w:rPr>
  </w:style>
  <w:style w:type="paragraph" w:styleId="af1">
    <w:name w:val="List Paragraph"/>
    <w:basedOn w:val="a"/>
    <w:uiPriority w:val="34"/>
    <w:qFormat/>
    <w:pPr>
      <w:ind w:firstLineChars="200" w:firstLine="420"/>
    </w:pPr>
  </w:style>
  <w:style w:type="paragraph" w:styleId="af2">
    <w:name w:val="Revision"/>
    <w:hidden/>
    <w:uiPriority w:val="99"/>
    <w:unhideWhenUsed/>
    <w:rsid w:val="0079033B"/>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7712202">
      <w:bodyDiv w:val="1"/>
      <w:marLeft w:val="0"/>
      <w:marRight w:val="0"/>
      <w:marTop w:val="0"/>
      <w:marBottom w:val="0"/>
      <w:divBdr>
        <w:top w:val="none" w:sz="0" w:space="0" w:color="auto"/>
        <w:left w:val="none" w:sz="0" w:space="0" w:color="auto"/>
        <w:bottom w:val="none" w:sz="0" w:space="0" w:color="auto"/>
        <w:right w:val="none" w:sz="0" w:space="0" w:color="auto"/>
      </w:divBdr>
    </w:div>
    <w:div w:id="833036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3</Pages>
  <Words>360</Words>
  <Characters>2055</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Favored</dc:creator>
  <cp:lastModifiedBy>柏菁</cp:lastModifiedBy>
  <cp:revision>52</cp:revision>
  <dcterms:created xsi:type="dcterms:W3CDTF">2023-05-30T08:00:00Z</dcterms:created>
  <dcterms:modified xsi:type="dcterms:W3CDTF">2024-11-13T05:50:00Z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B747928400834457B744A3691CFE052A_13</vt:lpwstr>
  </property>
</Properties>
</file>