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581F9">
      <w:pPr>
        <w:keepNext/>
        <w:keepLines/>
        <w:spacing w:before="260" w:after="260" w:line="36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4"/>
        </w:rPr>
      </w:pPr>
      <w:r>
        <w:rPr>
          <w:rFonts w:hint="eastAsia" w:ascii="Times New Roman" w:hAnsi="Times New Roman" w:eastAsia="宋体" w:cs="Times New Roman"/>
          <w:b/>
          <w:bCs/>
          <w:iCs/>
          <w:sz w:val="24"/>
          <w:lang w:bidi="ar"/>
        </w:rPr>
        <w:t>证券简称：莱特光电</w:t>
      </w:r>
      <w:r>
        <w:rPr>
          <w:rFonts w:ascii="Times New Roman" w:hAnsi="Times New Roman" w:eastAsia="宋体" w:cs="Times New Roman"/>
          <w:b/>
          <w:bCs/>
          <w:iCs/>
          <w:sz w:val="24"/>
          <w:lang w:bidi="ar"/>
        </w:rPr>
        <w:t xml:space="preserve">                                      </w:t>
      </w:r>
      <w:r>
        <w:rPr>
          <w:rFonts w:hint="eastAsia" w:ascii="Times New Roman" w:hAnsi="Times New Roman" w:eastAsia="宋体" w:cs="Times New Roman"/>
          <w:b/>
          <w:bCs/>
          <w:iCs/>
          <w:sz w:val="24"/>
          <w:lang w:bidi="ar"/>
        </w:rPr>
        <w:t>证券代码：</w:t>
      </w:r>
      <w:r>
        <w:rPr>
          <w:rFonts w:ascii="Times New Roman" w:hAnsi="Times New Roman" w:eastAsia="宋体" w:cs="Times New Roman"/>
          <w:b/>
          <w:bCs/>
          <w:iCs/>
          <w:sz w:val="24"/>
          <w:lang w:bidi="ar"/>
        </w:rPr>
        <w:t>688150</w:t>
      </w:r>
    </w:p>
    <w:p w14:paraId="225F05D8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bidi="ar"/>
        </w:rPr>
        <w:t>陕西莱特光电材料股份有限公司</w:t>
      </w:r>
    </w:p>
    <w:p w14:paraId="6B73120E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bidi="ar"/>
        </w:rPr>
        <w:t>投资者关系活动记录表</w:t>
      </w:r>
    </w:p>
    <w:p w14:paraId="27843DEF">
      <w:pPr>
        <w:keepNext/>
        <w:keepLines/>
        <w:spacing w:before="260" w:after="260" w:line="360" w:lineRule="auto"/>
        <w:jc w:val="right"/>
        <w:outlineLvl w:val="1"/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bidi="ar"/>
        </w:rPr>
        <w:t>编号：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2024-0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 w:bidi="ar"/>
        </w:rPr>
        <w:t>24</w:t>
      </w:r>
    </w:p>
    <w:tbl>
      <w:tblPr>
        <w:tblStyle w:val="2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8160"/>
      </w:tblGrid>
      <w:tr w14:paraId="3FFC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D82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lang w:bidi="ar"/>
              </w:rPr>
              <w:t>投资者关系活动类别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30FD6E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52"/>
            </w:r>
            <w:r>
              <w:rPr>
                <w:rFonts w:hint="eastAsia" w:ascii="Wingdings 2" w:hAnsi="Wingdings 2" w:eastAsia="宋体" w:cs="Times New Roman"/>
                <w:sz w:val="24"/>
                <w:lang w:bidi="ar"/>
              </w:rPr>
              <w:t>特定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对象调研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   </w:t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分析师会议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         </w:t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媒体采访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br w:type="textWrapping"/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业绩说明会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           </w:t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   </w:t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路演活动</w:t>
            </w:r>
          </w:p>
          <w:p w14:paraId="269AB30F">
            <w:pPr>
              <w:tabs>
                <w:tab w:val="left" w:pos="2690"/>
                <w:tab w:val="center" w:pos="3199"/>
              </w:tabs>
              <w:spacing w:line="360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hint="eastAsia" w:ascii="Wingdings 2" w:hAnsi="Wingdings 2" w:eastAsia="宋体" w:cs="Times New Roman"/>
                <w:sz w:val="24"/>
                <w:lang w:bidi="ar"/>
              </w:rPr>
              <w:t>现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场参观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       </w:t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52"/>
            </w:r>
            <w:r>
              <w:rPr>
                <w:rFonts w:hint="eastAsia" w:ascii="Wingdings 2" w:hAnsi="Wingdings 2" w:eastAsia="宋体" w:cs="Times New Roman"/>
                <w:sz w:val="24"/>
                <w:lang w:bidi="ar"/>
              </w:rPr>
              <w:t>电话会议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</w:t>
            </w:r>
            <w:r>
              <w:rPr>
                <w:rFonts w:hint="eastAsia" w:ascii="Wingdings 2" w:hAnsi="Wingdings 2" w:eastAsia="Wingdings 2" w:cs="Wingdings 2"/>
                <w:bCs/>
                <w:iCs/>
                <w:sz w:val="24"/>
                <w:lang w:bidi="ar"/>
              </w:rPr>
              <w:t xml:space="preserve"> </w:t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hint="eastAsia" w:ascii="Wingdings 2" w:hAnsi="Wingdings 2" w:eastAsia="宋体" w:cs="Wingdings 2"/>
                <w:sz w:val="24"/>
                <w:szCs w:val="22"/>
                <w:lang w:bidi="ar"/>
              </w:rPr>
              <w:t>其他</w:t>
            </w:r>
            <w:r>
              <w:rPr>
                <w:rFonts w:ascii="Wingdings 2" w:hAnsi="Wingdings 2" w:eastAsia="Wingdings 2" w:cs="Wingdings 2"/>
                <w:sz w:val="24"/>
                <w:szCs w:val="22"/>
                <w:u w:val="single"/>
                <w:lang w:bidi="ar"/>
              </w:rPr>
              <w:t xml:space="preserve">    </w:t>
            </w:r>
          </w:p>
        </w:tc>
      </w:tr>
      <w:tr w14:paraId="7076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DD69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参与单位名称及人员姓名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3560C">
            <w:pPr>
              <w:tabs>
                <w:tab w:val="center" w:pos="2798"/>
              </w:tabs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bCs/>
                <w:iCs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银河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 xml:space="preserve">基金：左磊、鲍武斌、李一帆     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光大保德信基金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：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刘旭文</w:t>
            </w:r>
          </w:p>
          <w:p w14:paraId="64D8F69F">
            <w:pPr>
              <w:tabs>
                <w:tab w:val="center" w:pos="2798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中信建投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：乔磊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eastAsia="zh-CN" w:bidi="ar"/>
              </w:rPr>
              <w:t>、郭彦辉、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何昱灵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 xml:space="preserve">    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 xml:space="preserve"> 西南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 xml:space="preserve">证券：徐一丹  </w:t>
            </w:r>
          </w:p>
        </w:tc>
      </w:tr>
      <w:tr w14:paraId="298A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05CD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会议时间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3A5CBD">
            <w:pPr>
              <w:spacing w:line="360" w:lineRule="auto"/>
              <w:rPr>
                <w:rFonts w:hint="default" w:ascii="Times New Roman" w:hAnsi="Times New Roman" w:cs="Times New Roman" w:eastAsiaTheme="minorEastAsia"/>
                <w:bCs/>
                <w:iCs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2024年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日</w:t>
            </w:r>
          </w:p>
        </w:tc>
      </w:tr>
      <w:tr w14:paraId="3B1A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4B87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会议地点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F6DBDA">
            <w:pPr>
              <w:spacing w:line="360" w:lineRule="auto"/>
              <w:rPr>
                <w:rFonts w:hint="eastAsia" w:ascii="Times New Roman" w:hAnsi="Times New Roman" w:cs="Times New Roman" w:eastAsiaTheme="minorEastAsia"/>
                <w:bCs/>
                <w:iCs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陕西莱特光电材料股份有限公司会议室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</w:rPr>
              <w:t>及线上</w:t>
            </w:r>
          </w:p>
        </w:tc>
      </w:tr>
      <w:tr w14:paraId="0150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E8B1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上市公司接待人员姓名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81C09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 xml:space="preserve">董事会秘书：潘香婷               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投资者关系专员：张尊睿</w:t>
            </w:r>
          </w:p>
        </w:tc>
      </w:tr>
      <w:tr w14:paraId="24D7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7ADD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投资者关系活动主要内容介绍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C272B3">
            <w:pPr>
              <w:widowControl/>
              <w:spacing w:before="50" w:line="360" w:lineRule="auto"/>
              <w:ind w:firstLine="422" w:firstLineChars="200"/>
              <w:jc w:val="left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bidi="ar"/>
              </w:rPr>
              <w:t>公司今年前三季度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 w:bidi="ar"/>
              </w:rPr>
              <w:t>业绩情况？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bidi="ar"/>
              </w:rPr>
              <w:t>收入能否按产品类别拆分？</w:t>
            </w:r>
          </w:p>
          <w:p w14:paraId="14900F00">
            <w:pPr>
              <w:widowControl/>
              <w:spacing w:before="50" w:line="360" w:lineRule="auto"/>
              <w:ind w:firstLine="420" w:firstLineChars="200"/>
              <w:jc w:val="left"/>
              <w:rPr>
                <w:rFonts w:hint="eastAsia" w:ascii="Times New Roman" w:hAnsi="Times New Roman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答：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今年前三季度，随着下游市场需求的增长，公司业绩同比大幅增长，实现营业收入35,619.18万元，同比增长79.91%；实现归属于母公司所有者的净利润12,975.32万元，同比增长131.70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%。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 w:bidi="ar"/>
              </w:rPr>
              <w:t>其中，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OLED有机材料收入占比约89%；其他中间体、面板用清洗液及其他收入合计占比约11%。</w:t>
            </w:r>
          </w:p>
          <w:p w14:paraId="0ECBEB24">
            <w:pPr>
              <w:widowControl/>
              <w:spacing w:before="50" w:line="360" w:lineRule="auto"/>
              <w:ind w:firstLine="422" w:firstLineChars="200"/>
              <w:jc w:val="left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bidi="ar"/>
              </w:rPr>
              <w:t>公司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 w:bidi="ar"/>
              </w:rPr>
              <w:t>终端材料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bidi="ar"/>
              </w:rPr>
              <w:t>产品进展情况如何？</w:t>
            </w:r>
          </w:p>
          <w:p w14:paraId="3B01C36C">
            <w:pPr>
              <w:widowControl/>
              <w:spacing w:before="50" w:line="360" w:lineRule="auto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答：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 w:bidi="ar"/>
              </w:rPr>
              <w:t>OLED终端材料方面，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公司持续供货头部客户并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重点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布局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了红、绿、蓝三色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发光功能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材料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（Prime材料）、主体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材料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（Host材料）及掺杂材料（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Dopant材料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）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，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其中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Red Prim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e材料及Green Host材料稳定量产供应；新产品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Red Host材料通过客户量产测试</w:t>
            </w:r>
            <w:r>
              <w:rPr>
                <w:rFonts w:hint="eastAsia" w:ascii="Times New Roman" w:hAnsi="Times New Roman" w:cs="Times New Roman"/>
                <w:szCs w:val="21"/>
                <w:lang w:eastAsia="zh-CN" w:bidi="ar"/>
              </w:rPr>
              <w:t>、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Green Prime材料及蓝光系列材料在客户端验证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测试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中。此外，公司多支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发光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材料在硅基OLED器件中的测试表现优良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，在客户端验证进展良好</w:t>
            </w:r>
            <w:r>
              <w:rPr>
                <w:rFonts w:ascii="Times New Roman" w:hAnsi="Times New Roman" w:cs="Times New Roman"/>
                <w:szCs w:val="21"/>
                <w:lang w:bidi="ar"/>
              </w:rPr>
              <w:t>。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公司产品实现系列化、多样化发展，产品竞争力不断提升，为公司业务持续发展打下良好的基础。</w:t>
            </w:r>
          </w:p>
          <w:p w14:paraId="5EA66787">
            <w:pPr>
              <w:widowControl/>
              <w:spacing w:before="50" w:line="360" w:lineRule="auto"/>
              <w:ind w:firstLine="422" w:firstLineChars="200"/>
              <w:jc w:val="left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bidi="ar"/>
              </w:rPr>
              <w:t>：公司今年研发投入情况？</w:t>
            </w:r>
          </w:p>
          <w:p w14:paraId="5585294D">
            <w:pPr>
              <w:widowControl/>
              <w:spacing w:before="50" w:line="360" w:lineRule="auto"/>
              <w:ind w:firstLine="420" w:firstLineChars="200"/>
              <w:jc w:val="left"/>
              <w:rPr>
                <w:rFonts w:ascii="Times New Roman" w:hAnsi="Times New Roman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答：2024年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 w:bidi="ar"/>
              </w:rPr>
              <w:t>前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三季度，公司研发投入4,385.52万元，同比增长14.59%，占营业收入比例为12.31%。公司高度重视研发创新，持续加大研发投入，坚持“前瞻、在研、应用”三代产品同步推进的研发路线</w:t>
            </w:r>
            <w:r>
              <w:rPr>
                <w:rFonts w:hint="eastAsia" w:ascii="Times New Roman" w:hAnsi="Times New Roman" w:cs="Times New Roman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重点进行了OLED发光层材料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 w:bidi="ar"/>
              </w:rPr>
              <w:t>系列化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产品的开发。在新技术方面</w:t>
            </w:r>
            <w:r>
              <w:rPr>
                <w:rFonts w:hint="eastAsia" w:ascii="Times New Roman" w:hAnsi="Times New Roman" w:cs="Times New Roman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公司进行了Tandem器件的关键核心CGL材料、敏化类绿光TADF材料、高色域显示材料、钙钛矿等材料的研发，与客户联合进行蓝色磷光技术的产业化推进。</w:t>
            </w:r>
          </w:p>
          <w:p w14:paraId="05C7BA9C">
            <w:pPr>
              <w:widowControl/>
              <w:spacing w:before="50" w:line="360" w:lineRule="auto"/>
              <w:ind w:firstLine="422" w:firstLineChars="200"/>
              <w:jc w:val="left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 w:bidi="ar"/>
              </w:rPr>
              <w:t>4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：叠层技术对于材料的需求变化，公司是否有材料验证？</w:t>
            </w:r>
          </w:p>
          <w:p w14:paraId="7836B051">
            <w:pPr>
              <w:widowControl/>
              <w:spacing w:before="50" w:line="360" w:lineRule="auto"/>
              <w:ind w:firstLine="420" w:firstLineChars="200"/>
              <w:jc w:val="left"/>
              <w:rPr>
                <w:rFonts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eastAsia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叠层OLED技术目前已应用于多款终端产品，如荣耀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Magic</w:t>
            </w:r>
            <w:r>
              <w:rPr>
                <w:rFonts w:hint="eastAsia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、苹果iPad Pro、 华为MatePad Pro等，车载显示领域也有极氪001、007等车型搭载采用叠层结构的柔性OLED中控屏。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叠层OLED器件是由两个</w:t>
            </w:r>
            <w:r>
              <w:rPr>
                <w:rFonts w:hint="eastAsia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甚至更多个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发光单元通过电荷产生层串联而成的新型OLED器件，具有亮度高、寿命长等优点，其结构是在目前OLED各功能层的基础上，新增连接两个发光单元的CGL层材料，起到产生电荷和传输电子的作用，发光层材料用量较单层OLED器件有所增加，公司目前已有多支发光材料</w:t>
            </w:r>
            <w:r>
              <w:rPr>
                <w:rFonts w:hint="eastAsia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CGL材料在客户端叠层OLED器件体系验证测试。</w:t>
            </w:r>
          </w:p>
          <w:p w14:paraId="0EBC9F0B">
            <w:pPr>
              <w:keepNext w:val="0"/>
              <w:keepLines w:val="0"/>
              <w:widowControl/>
              <w:suppressLineNumbers w:val="0"/>
              <w:spacing w:before="50" w:beforeAutospacing="0" w:after="0" w:afterAutospacing="0" w:line="360" w:lineRule="auto"/>
              <w:ind w:right="0" w:firstLine="42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问题5：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公司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客户对专利要求严格吗？公司专利布局情况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？</w:t>
            </w:r>
          </w:p>
          <w:p w14:paraId="0C38F946">
            <w:pPr>
              <w:keepNext w:val="0"/>
              <w:keepLines w:val="0"/>
              <w:widowControl/>
              <w:suppressLineNumbers w:val="0"/>
              <w:spacing w:before="50" w:beforeAutospacing="0" w:after="0" w:afterAutospacing="0" w:line="360" w:lineRule="auto"/>
              <w:ind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答：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OLED终端材料是OLED面板的核心组成部分，由于手机、平板等终端应用厂商非常重视产品的专利保护，因此面板厂商对于所选用的材料具有严格的专利要求。公司高度重视科技创新和知识产权的开发、积累和保护，在建立技术优势的同时，通过丰富且多样化的专利布局形成深厚的技术壁垒和市场壁垒，为技术创新构筑了知识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 w:bidi="ar"/>
              </w:rPr>
              <w:t>产权护城河。</w:t>
            </w:r>
            <w:r>
              <w:rPr>
                <w:rFonts w:hint="eastAsia" w:ascii="Times New Roman" w:hAnsi="Times New Roman" w:cs="Times New Roman"/>
                <w:szCs w:val="21"/>
                <w:lang w:bidi="ar"/>
              </w:rPr>
              <w:t>截至2024年上半年，公司累计申请专利883项，其中发明专利878项；获得授权专利346项，其中发明专利341项。公司自有专利覆盖了发光层材料、空穴传输层材料、空穴阻挡层材料和电子传输层材料等OLED核心功能层材料，专利保护区域覆盖中国、美国、日本、韩国及欧洲等国家，充分保障了公司产品在客户终端全球化销售的安全性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。</w:t>
            </w:r>
          </w:p>
          <w:p w14:paraId="73F22087">
            <w:pPr>
              <w:widowControl/>
              <w:spacing w:before="50" w:line="360" w:lineRule="auto"/>
              <w:ind w:firstLine="422" w:firstLineChars="200"/>
              <w:jc w:val="left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 w:bidi="ar"/>
              </w:rPr>
              <w:t>6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公司布局的几款材料在OLED面板有机材料成本中的占比？</w:t>
            </w:r>
          </w:p>
          <w:p w14:paraId="0B1B47B1">
            <w:pPr>
              <w:widowControl/>
              <w:spacing w:before="50" w:line="360" w:lineRule="auto"/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根据行业研究机构OLED Industry数据显示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Red Prime材料占到OLED面板所用OLED有机材料采购金额的12%左右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Green Host材料占到OLED面板所用OLED有机材料采购金额的10%左右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Red Host材料占到OLED面板所用OLED有机材料采购金额的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%左右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Green Prime材料、Blue Prime材料及Blue Host材料合计占到OLED面板所用OLED有机材料采购金额的2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左右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。各家面板厂商器件结构不同</w:t>
            </w:r>
            <w:r>
              <w:rPr>
                <w:rFonts w:hint="eastAsia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实际材料金额占比有所差异。</w:t>
            </w:r>
          </w:p>
          <w:p w14:paraId="124FC722">
            <w:pPr>
              <w:widowControl/>
              <w:spacing w:before="50" w:line="360" w:lineRule="auto"/>
              <w:ind w:firstLine="422" w:firstLineChars="200"/>
              <w:jc w:val="left"/>
              <w:rPr>
                <w:rFonts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 w:bidi="ar"/>
              </w:rPr>
              <w:t>7</w:t>
            </w:r>
            <w:r>
              <w:rPr>
                <w:rFonts w:ascii="Times New Roman" w:hAnsi="Times New Roman" w:cs="Times New Roman"/>
                <w:b/>
                <w:szCs w:val="21"/>
                <w:lang w:bidi="ar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 w:bidi="ar"/>
              </w:rPr>
              <w:t>OLED行业发展情况？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公司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 w:bidi="ar"/>
              </w:rPr>
              <w:t>对未来有什么展望</w:t>
            </w:r>
            <w:r>
              <w:rPr>
                <w:rFonts w:hint="eastAsia" w:ascii="Times New Roman" w:hAnsi="Times New Roman" w:cs="Times New Roman"/>
                <w:b/>
                <w:szCs w:val="21"/>
                <w:lang w:bidi="ar"/>
              </w:rPr>
              <w:t>？</w:t>
            </w:r>
          </w:p>
          <w:p w14:paraId="17C5F0DA">
            <w:pPr>
              <w:keepNext w:val="0"/>
              <w:keepLines w:val="0"/>
              <w:widowControl/>
              <w:suppressLineNumbers w:val="0"/>
              <w:spacing w:before="50" w:beforeAutospacing="0" w:after="0" w:afterAutospacing="0" w:line="360" w:lineRule="auto"/>
              <w:ind w:right="0" w:firstLine="420" w:firstLineChars="200"/>
              <w:jc w:val="left"/>
              <w:rPr>
                <w:rFonts w:hint="default" w:ascii="Times New Roman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 w:bidi="ar"/>
              </w:rPr>
              <w:t>答：OLED行业目前呈现出良好的发展态势，整体市场规模不断扩大，OLED在显示领域的应用不断拓展，逐渐取代传统的显示技术，目前已成为智能手机的主流显示技术，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渗透率持续提升，折叠屏手机以及AI技术赋能有望推动终端换机需求增长。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此外，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随着OLED技术的不断发展和创新，以及在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能穿戴设备、笔记本电脑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车载显示屏等更多领域的应用拓展，将为OLED市场带来新的增长机遇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。与此同时，国内京东方、维信诺先后宣布投资建设8.6代高世代线，以满足市场对中尺寸OLED产品的需求，加速OLED面板在中尺寸应用领域的渗透。OLED有机材料作为产业链上游的核心材料，市场规模有望随着下游市场需求提升进一步增长。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 w:bidi="ar"/>
              </w:rPr>
              <w:t>公司立足OLED有机材料的重要发展机遇，持续加大研发投入，通过加强技术创新、提升产品性能、丰富产品品类等多方面举措不断提升市场份额及核心竞争力。</w:t>
            </w:r>
          </w:p>
        </w:tc>
      </w:tr>
      <w:tr w14:paraId="0664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68C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是否涉及应当披露重大信息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BA313">
            <w:pPr>
              <w:widowControl/>
              <w:spacing w:before="156" w:beforeLines="50" w:after="156" w:afterLines="50" w:line="360" w:lineRule="auto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bidi="ar"/>
              </w:rPr>
              <w:t>否</w:t>
            </w:r>
          </w:p>
        </w:tc>
      </w:tr>
      <w:tr w14:paraId="4DD0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BBC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附件清单（如有）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37049">
            <w:pPr>
              <w:widowControl/>
              <w:spacing w:before="156" w:beforeLines="50" w:after="156" w:afterLines="50" w:line="360" w:lineRule="auto"/>
              <w:jc w:val="left"/>
              <w:rPr>
                <w:rFonts w:hint="eastAsia" w:ascii="Times New Roman" w:hAnsi="Times New Roman" w:cs="Times New Roman" w:eastAsiaTheme="minorEastAsia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Cs/>
                <w:sz w:val="24"/>
                <w:lang w:val="en-US" w:eastAsia="zh-CN" w:bidi="ar"/>
              </w:rPr>
              <w:t>无</w:t>
            </w:r>
          </w:p>
        </w:tc>
      </w:tr>
      <w:tr w14:paraId="01B3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B19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日期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C01F9">
            <w:pPr>
              <w:widowControl/>
              <w:spacing w:before="156" w:beforeLines="50" w:after="156" w:afterLines="50" w:line="360" w:lineRule="auto"/>
              <w:jc w:val="left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2024年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日</w:t>
            </w:r>
          </w:p>
        </w:tc>
      </w:tr>
    </w:tbl>
    <w:p w14:paraId="71215C95">
      <w:pPr>
        <w:widowControl/>
        <w:jc w:val="left"/>
        <w:rPr>
          <w:rFonts w:ascii="Times New Roman" w:hAnsi="Times New Roman" w:cs="Times New Roman"/>
        </w:rPr>
      </w:pPr>
    </w:p>
    <w:p w14:paraId="5DD6BAC3"/>
    <w:p w14:paraId="682CCEDD"/>
    <w:sectPr>
      <w:pgSz w:w="11906" w:h="16838"/>
      <w:pgMar w:top="1135" w:right="1135" w:bottom="851" w:left="11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NTc1ZTljNDAyZWZmMjY1MGU1Yjg1NzBlODhmZmMifQ=="/>
  </w:docVars>
  <w:rsids>
    <w:rsidRoot w:val="09ED5870"/>
    <w:rsid w:val="01D83502"/>
    <w:rsid w:val="07991C98"/>
    <w:rsid w:val="08BB5C63"/>
    <w:rsid w:val="09ED5870"/>
    <w:rsid w:val="11C81806"/>
    <w:rsid w:val="13256902"/>
    <w:rsid w:val="155C2C83"/>
    <w:rsid w:val="16493207"/>
    <w:rsid w:val="170D42EA"/>
    <w:rsid w:val="188A51D8"/>
    <w:rsid w:val="1EBB0A1A"/>
    <w:rsid w:val="21A17A85"/>
    <w:rsid w:val="285514BC"/>
    <w:rsid w:val="29064F88"/>
    <w:rsid w:val="2B8F5708"/>
    <w:rsid w:val="2FAC781C"/>
    <w:rsid w:val="30375A1D"/>
    <w:rsid w:val="3A8D5509"/>
    <w:rsid w:val="3FED4F6D"/>
    <w:rsid w:val="447F5EC2"/>
    <w:rsid w:val="45CD0A54"/>
    <w:rsid w:val="4CC21042"/>
    <w:rsid w:val="531E7A45"/>
    <w:rsid w:val="5875340D"/>
    <w:rsid w:val="5D543665"/>
    <w:rsid w:val="5E6617A9"/>
    <w:rsid w:val="602120CC"/>
    <w:rsid w:val="62D41677"/>
    <w:rsid w:val="6CF7043C"/>
    <w:rsid w:val="6D4D62AE"/>
    <w:rsid w:val="743B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1925</Words>
  <Characters>2240</Characters>
  <Lines>0</Lines>
  <Paragraphs>0</Paragraphs>
  <TotalTime>2</TotalTime>
  <ScaleCrop>false</ScaleCrop>
  <LinksUpToDate>false</LinksUpToDate>
  <CharactersWithSpaces>2388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2024-08-26T05:14:00Z</dcterms:created>
  <dc:creator>张尊睿</dc:creator>
  <cp:lastModifiedBy>张尊睿</cp:lastModifiedBy>
  <dcterms:modified xsi:type="dcterms:W3CDTF">2024-11-13T08:54:01Z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9CD14D5CFB80439A916D3084EF418999_13</vt:lpwstr>
  </property>
</Properties>
</file>