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3831" w14:textId="674E4577" w:rsidR="003E5BAD" w:rsidRPr="007324F3" w:rsidRDefault="003E5BAD" w:rsidP="00693DE0">
      <w:pPr>
        <w:adjustRightInd w:val="0"/>
        <w:snapToGrid w:val="0"/>
        <w:spacing w:line="600" w:lineRule="exact"/>
        <w:rPr>
          <w:sz w:val="24"/>
        </w:rPr>
      </w:pPr>
      <w:r w:rsidRPr="007324F3">
        <w:rPr>
          <w:sz w:val="24"/>
        </w:rPr>
        <w:t>A</w:t>
      </w:r>
      <w:r w:rsidRPr="007324F3">
        <w:rPr>
          <w:sz w:val="24"/>
        </w:rPr>
        <w:t>股代码：</w:t>
      </w:r>
      <w:r w:rsidRPr="007324F3">
        <w:rPr>
          <w:sz w:val="24"/>
        </w:rPr>
        <w:t xml:space="preserve">688235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t>A</w:t>
      </w:r>
      <w:r w:rsidRPr="007324F3">
        <w:rPr>
          <w:sz w:val="24"/>
        </w:rPr>
        <w:t>股简称：百济神州</w:t>
      </w:r>
    </w:p>
    <w:p w14:paraId="373DFDF7" w14:textId="4EF24C81" w:rsidR="003E5BAD" w:rsidRPr="007324F3" w:rsidRDefault="003E5BAD" w:rsidP="00693DE0">
      <w:pPr>
        <w:adjustRightInd w:val="0"/>
        <w:snapToGrid w:val="0"/>
        <w:spacing w:line="600" w:lineRule="exact"/>
        <w:rPr>
          <w:sz w:val="24"/>
        </w:rPr>
      </w:pPr>
      <w:r w:rsidRPr="007324F3">
        <w:rPr>
          <w:sz w:val="24"/>
        </w:rPr>
        <w:t>港股代码：</w:t>
      </w:r>
      <w:r w:rsidRPr="007324F3">
        <w:rPr>
          <w:sz w:val="24"/>
        </w:rPr>
        <w:t xml:space="preserve">06160 </w:t>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ab/>
      </w:r>
      <w:r w:rsidRPr="007324F3">
        <w:rPr>
          <w:sz w:val="24"/>
        </w:rPr>
        <w:t>港股简称：百济神州</w:t>
      </w:r>
    </w:p>
    <w:p w14:paraId="406DDE1C" w14:textId="54E37D95" w:rsidR="003E5BAD" w:rsidRPr="007324F3" w:rsidRDefault="003E5BAD" w:rsidP="00693DE0">
      <w:pPr>
        <w:adjustRightInd w:val="0"/>
        <w:snapToGrid w:val="0"/>
        <w:spacing w:line="600" w:lineRule="exact"/>
        <w:rPr>
          <w:sz w:val="24"/>
        </w:rPr>
      </w:pPr>
      <w:r w:rsidRPr="007324F3">
        <w:rPr>
          <w:sz w:val="24"/>
        </w:rPr>
        <w:t>美股代码：</w:t>
      </w:r>
      <w:r w:rsidRPr="007324F3">
        <w:rPr>
          <w:sz w:val="24"/>
        </w:rPr>
        <w:t>BGNE</w:t>
      </w:r>
    </w:p>
    <w:p w14:paraId="07B6EA21" w14:textId="728A7A64" w:rsidR="000960BB" w:rsidRPr="007324F3" w:rsidRDefault="007A5D33" w:rsidP="001673A5">
      <w:pPr>
        <w:adjustRightInd w:val="0"/>
        <w:snapToGrid w:val="0"/>
        <w:spacing w:beforeLines="50" w:before="156" w:line="600" w:lineRule="exact"/>
        <w:jc w:val="center"/>
        <w:rPr>
          <w:b/>
          <w:sz w:val="36"/>
          <w:szCs w:val="36"/>
        </w:rPr>
      </w:pPr>
      <w:r w:rsidRPr="007324F3">
        <w:rPr>
          <w:b/>
          <w:sz w:val="36"/>
          <w:szCs w:val="36"/>
        </w:rPr>
        <w:t>百济神州有限公司</w:t>
      </w:r>
    </w:p>
    <w:p w14:paraId="0F409902" w14:textId="77777777" w:rsidR="007C2AD4" w:rsidRPr="007324F3" w:rsidRDefault="00F907FE" w:rsidP="00F53403">
      <w:pPr>
        <w:adjustRightInd w:val="0"/>
        <w:snapToGrid w:val="0"/>
        <w:spacing w:line="500" w:lineRule="exact"/>
        <w:jc w:val="center"/>
        <w:rPr>
          <w:b/>
          <w:sz w:val="36"/>
          <w:szCs w:val="36"/>
        </w:rPr>
      </w:pPr>
      <w:r w:rsidRPr="007324F3">
        <w:rPr>
          <w:b/>
          <w:sz w:val="36"/>
          <w:szCs w:val="36"/>
        </w:rPr>
        <w:t>投资者关系活动记录表</w:t>
      </w:r>
    </w:p>
    <w:p w14:paraId="3C3A8ADD" w14:textId="09E14759" w:rsidR="00CE148C" w:rsidRPr="007324F3" w:rsidRDefault="00F53403" w:rsidP="00F53403">
      <w:pPr>
        <w:adjustRightInd w:val="0"/>
        <w:snapToGrid w:val="0"/>
        <w:spacing w:line="500" w:lineRule="exact"/>
        <w:jc w:val="center"/>
        <w:rPr>
          <w:sz w:val="24"/>
          <w:szCs w:val="36"/>
        </w:rPr>
      </w:pPr>
      <w:r w:rsidRPr="007324F3">
        <w:rPr>
          <w:sz w:val="24"/>
          <w:szCs w:val="36"/>
        </w:rPr>
        <w:t>（</w:t>
      </w:r>
      <w:r w:rsidRPr="007324F3">
        <w:rPr>
          <w:sz w:val="24"/>
          <w:szCs w:val="36"/>
        </w:rPr>
        <w:t>202</w:t>
      </w:r>
      <w:r w:rsidR="00740935">
        <w:rPr>
          <w:rFonts w:hint="eastAsia"/>
          <w:sz w:val="24"/>
          <w:szCs w:val="36"/>
        </w:rPr>
        <w:t>4</w:t>
      </w:r>
      <w:r w:rsidRPr="007324F3">
        <w:rPr>
          <w:sz w:val="24"/>
          <w:szCs w:val="36"/>
        </w:rPr>
        <w:t>年</w:t>
      </w:r>
      <w:r w:rsidR="006C303F">
        <w:rPr>
          <w:rFonts w:hint="eastAsia"/>
          <w:sz w:val="24"/>
          <w:szCs w:val="36"/>
        </w:rPr>
        <w:t>11</w:t>
      </w:r>
      <w:r w:rsidRPr="007324F3">
        <w:rPr>
          <w:sz w:val="24"/>
          <w:szCs w:val="36"/>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41"/>
      </w:tblGrid>
      <w:tr w:rsidR="0050256A" w:rsidRPr="007324F3" w14:paraId="56563F48" w14:textId="77777777" w:rsidTr="5817840F">
        <w:trPr>
          <w:jc w:val="center"/>
        </w:trPr>
        <w:tc>
          <w:tcPr>
            <w:tcW w:w="1526" w:type="dxa"/>
          </w:tcPr>
          <w:p w14:paraId="2CEE0F69" w14:textId="77777777" w:rsidR="00F907FE" w:rsidRPr="007324F3" w:rsidRDefault="001E6FA0" w:rsidP="00E02CDA">
            <w:pPr>
              <w:adjustRightInd w:val="0"/>
              <w:spacing w:line="360" w:lineRule="auto"/>
              <w:contextualSpacing/>
              <w:rPr>
                <w:sz w:val="24"/>
              </w:rPr>
            </w:pPr>
            <w:r w:rsidRPr="007324F3">
              <w:rPr>
                <w:sz w:val="24"/>
              </w:rPr>
              <w:t>投资者关系活动类别</w:t>
            </w:r>
          </w:p>
        </w:tc>
        <w:tc>
          <w:tcPr>
            <w:tcW w:w="7238" w:type="dxa"/>
          </w:tcPr>
          <w:p w14:paraId="43D201CA" w14:textId="721B4158" w:rsidR="00F907FE" w:rsidRPr="007324F3" w:rsidRDefault="008D18C7" w:rsidP="00E02CDA">
            <w:pPr>
              <w:adjustRightInd w:val="0"/>
              <w:spacing w:line="360" w:lineRule="auto"/>
              <w:contextualSpacing/>
              <w:rPr>
                <w:sz w:val="24"/>
              </w:rPr>
            </w:pPr>
            <w:r w:rsidRPr="007324F3">
              <w:rPr>
                <w:sz w:val="24"/>
              </w:rPr>
              <w:t>√</w:t>
            </w:r>
            <w:r w:rsidR="00035E26" w:rsidRPr="007324F3">
              <w:rPr>
                <w:sz w:val="24"/>
              </w:rPr>
              <w:t>特定对象调研</w:t>
            </w:r>
            <w:r w:rsidR="00421837" w:rsidRPr="007324F3">
              <w:rPr>
                <w:sz w:val="24"/>
              </w:rPr>
              <w:t xml:space="preserve">             </w:t>
            </w:r>
            <w:r w:rsidR="00421837" w:rsidRPr="007324F3">
              <w:rPr>
                <w:sz w:val="24"/>
              </w:rPr>
              <w:t>分析师会议</w:t>
            </w:r>
          </w:p>
          <w:p w14:paraId="6A9B89A2" w14:textId="77777777" w:rsidR="001E6FA0" w:rsidRPr="007324F3" w:rsidRDefault="00421837" w:rsidP="00E02CDA">
            <w:pPr>
              <w:adjustRightInd w:val="0"/>
              <w:spacing w:line="360" w:lineRule="auto"/>
              <w:contextualSpacing/>
              <w:rPr>
                <w:sz w:val="24"/>
              </w:rPr>
            </w:pPr>
            <w:bookmarkStart w:id="0" w:name="OLE_LINK188"/>
            <w:bookmarkStart w:id="1" w:name="OLE_LINK189"/>
            <w:r w:rsidRPr="007324F3">
              <w:rPr>
                <w:sz w:val="24"/>
              </w:rPr>
              <w:t>□</w:t>
            </w:r>
            <w:bookmarkEnd w:id="0"/>
            <w:bookmarkEnd w:id="1"/>
            <w:r w:rsidR="005E0D5D" w:rsidRPr="007324F3">
              <w:rPr>
                <w:sz w:val="24"/>
              </w:rPr>
              <w:t>媒体采访</w:t>
            </w:r>
            <w:r w:rsidRPr="007324F3">
              <w:rPr>
                <w:sz w:val="24"/>
              </w:rPr>
              <w:t xml:space="preserve">                 </w:t>
            </w:r>
            <w:r w:rsidR="00C11482" w:rsidRPr="007324F3">
              <w:rPr>
                <w:sz w:val="24"/>
              </w:rPr>
              <w:t>□</w:t>
            </w:r>
            <w:r w:rsidRPr="007324F3">
              <w:rPr>
                <w:sz w:val="24"/>
              </w:rPr>
              <w:t>业绩说明会</w:t>
            </w:r>
          </w:p>
          <w:p w14:paraId="6BFBF13A" w14:textId="5193C66A" w:rsidR="001E6FA0" w:rsidRPr="007324F3" w:rsidRDefault="00421837" w:rsidP="00E02CDA">
            <w:pPr>
              <w:adjustRightInd w:val="0"/>
              <w:spacing w:line="360" w:lineRule="auto"/>
              <w:contextualSpacing/>
              <w:rPr>
                <w:sz w:val="24"/>
              </w:rPr>
            </w:pPr>
            <w:r w:rsidRPr="007324F3">
              <w:rPr>
                <w:sz w:val="24"/>
              </w:rPr>
              <w:t>□</w:t>
            </w:r>
            <w:r w:rsidRPr="007324F3">
              <w:rPr>
                <w:sz w:val="24"/>
              </w:rPr>
              <w:t>新闻发布会</w:t>
            </w:r>
            <w:r w:rsidRPr="007324F3">
              <w:rPr>
                <w:sz w:val="24"/>
              </w:rPr>
              <w:t xml:space="preserve">               </w:t>
            </w:r>
            <w:r w:rsidR="00C86F71" w:rsidRPr="007324F3">
              <w:rPr>
                <w:sz w:val="24"/>
              </w:rPr>
              <w:t>√</w:t>
            </w:r>
            <w:r w:rsidRPr="007324F3">
              <w:rPr>
                <w:sz w:val="24"/>
              </w:rPr>
              <w:t>路演活动</w:t>
            </w:r>
          </w:p>
          <w:p w14:paraId="3B62350F" w14:textId="35CDCB9B" w:rsidR="001E6FA0" w:rsidRPr="007324F3" w:rsidRDefault="005D61A1" w:rsidP="00E02CDA">
            <w:pPr>
              <w:adjustRightInd w:val="0"/>
              <w:spacing w:line="360" w:lineRule="auto"/>
              <w:contextualSpacing/>
              <w:rPr>
                <w:sz w:val="24"/>
              </w:rPr>
            </w:pPr>
            <w:r w:rsidRPr="007324F3">
              <w:rPr>
                <w:sz w:val="24"/>
              </w:rPr>
              <w:t>□</w:t>
            </w:r>
            <w:r w:rsidR="00421837" w:rsidRPr="007324F3">
              <w:rPr>
                <w:sz w:val="24"/>
              </w:rPr>
              <w:t>现场参观</w:t>
            </w:r>
            <w:r w:rsidR="006B5448" w:rsidRPr="007324F3">
              <w:rPr>
                <w:sz w:val="24"/>
              </w:rPr>
              <w:t xml:space="preserve">                 </w:t>
            </w:r>
            <w:r w:rsidR="00630028" w:rsidRPr="007324F3">
              <w:rPr>
                <w:sz w:val="24"/>
              </w:rPr>
              <w:t>□</w:t>
            </w:r>
            <w:r w:rsidR="00421837" w:rsidRPr="007324F3">
              <w:rPr>
                <w:sz w:val="24"/>
              </w:rPr>
              <w:t>一对一沟通</w:t>
            </w:r>
          </w:p>
          <w:p w14:paraId="419A4502" w14:textId="77777777" w:rsidR="001E6FA0" w:rsidRPr="007324F3" w:rsidRDefault="00630028" w:rsidP="00BD4F83">
            <w:pPr>
              <w:adjustRightInd w:val="0"/>
              <w:spacing w:line="360" w:lineRule="auto"/>
              <w:contextualSpacing/>
              <w:rPr>
                <w:sz w:val="24"/>
              </w:rPr>
            </w:pPr>
            <w:r w:rsidRPr="007324F3">
              <w:rPr>
                <w:sz w:val="24"/>
              </w:rPr>
              <w:t>√</w:t>
            </w:r>
            <w:r w:rsidR="00421837" w:rsidRPr="007324F3">
              <w:rPr>
                <w:sz w:val="24"/>
              </w:rPr>
              <w:t>其他</w:t>
            </w:r>
            <w:r w:rsidRPr="007324F3">
              <w:rPr>
                <w:sz w:val="24"/>
              </w:rPr>
              <w:t>（电话会议）</w:t>
            </w:r>
          </w:p>
        </w:tc>
      </w:tr>
      <w:tr w:rsidR="0050256A" w:rsidRPr="007324F3" w14:paraId="0D9EB2EA" w14:textId="77777777" w:rsidTr="5817840F">
        <w:trPr>
          <w:trHeight w:val="938"/>
          <w:jc w:val="center"/>
        </w:trPr>
        <w:tc>
          <w:tcPr>
            <w:tcW w:w="1526" w:type="dxa"/>
          </w:tcPr>
          <w:p w14:paraId="45C69A07" w14:textId="77777777" w:rsidR="00476A24" w:rsidRPr="007324F3" w:rsidRDefault="001E6FA0" w:rsidP="00E02CDA">
            <w:pPr>
              <w:adjustRightInd w:val="0"/>
              <w:spacing w:line="360" w:lineRule="auto"/>
              <w:contextualSpacing/>
              <w:rPr>
                <w:sz w:val="24"/>
              </w:rPr>
            </w:pPr>
            <w:r w:rsidRPr="007324F3">
              <w:rPr>
                <w:sz w:val="24"/>
              </w:rPr>
              <w:t>参与单位</w:t>
            </w:r>
          </w:p>
          <w:p w14:paraId="6F0FD575" w14:textId="77777777" w:rsidR="00F907FE" w:rsidRPr="007324F3" w:rsidRDefault="001E6FA0" w:rsidP="00E02CDA">
            <w:pPr>
              <w:adjustRightInd w:val="0"/>
              <w:spacing w:line="360" w:lineRule="auto"/>
              <w:contextualSpacing/>
              <w:rPr>
                <w:sz w:val="24"/>
              </w:rPr>
            </w:pPr>
            <w:r w:rsidRPr="007324F3">
              <w:rPr>
                <w:sz w:val="24"/>
              </w:rPr>
              <w:t>及人员</w:t>
            </w:r>
          </w:p>
        </w:tc>
        <w:tc>
          <w:tcPr>
            <w:tcW w:w="7238" w:type="dxa"/>
          </w:tcPr>
          <w:p w14:paraId="0294481A" w14:textId="28AE7243" w:rsidR="005D61A1" w:rsidRPr="007324F3" w:rsidRDefault="001F5ABD" w:rsidP="00A31620">
            <w:pPr>
              <w:tabs>
                <w:tab w:val="left" w:pos="1014"/>
                <w:tab w:val="left" w:pos="4360"/>
                <w:tab w:val="left" w:pos="5704"/>
              </w:tabs>
              <w:adjustRightInd w:val="0"/>
              <w:spacing w:line="312" w:lineRule="auto"/>
              <w:contextualSpacing/>
              <w:rPr>
                <w:sz w:val="22"/>
                <w:szCs w:val="22"/>
              </w:rPr>
            </w:pPr>
            <w:proofErr w:type="spellStart"/>
            <w:r w:rsidRPr="001F5ABD">
              <w:rPr>
                <w:rFonts w:hint="eastAsia"/>
                <w:sz w:val="22"/>
                <w:szCs w:val="22"/>
              </w:rPr>
              <w:t>Abc</w:t>
            </w:r>
            <w:proofErr w:type="spellEnd"/>
            <w:r w:rsidRPr="001F5ABD">
              <w:rPr>
                <w:rFonts w:hint="eastAsia"/>
                <w:sz w:val="22"/>
                <w:szCs w:val="22"/>
              </w:rPr>
              <w:t xml:space="preserve"> Life</w:t>
            </w:r>
            <w:r w:rsidRPr="001F5ABD">
              <w:rPr>
                <w:rFonts w:hint="eastAsia"/>
                <w:sz w:val="22"/>
                <w:szCs w:val="22"/>
              </w:rPr>
              <w:t>、</w:t>
            </w:r>
            <w:proofErr w:type="spellStart"/>
            <w:r w:rsidRPr="001F5ABD">
              <w:rPr>
                <w:rFonts w:hint="eastAsia"/>
                <w:sz w:val="22"/>
                <w:szCs w:val="22"/>
              </w:rPr>
              <w:t>Ariose</w:t>
            </w:r>
            <w:proofErr w:type="spellEnd"/>
            <w:r w:rsidRPr="001F5ABD">
              <w:rPr>
                <w:rFonts w:hint="eastAsia"/>
                <w:sz w:val="22"/>
                <w:szCs w:val="22"/>
              </w:rPr>
              <w:t xml:space="preserve"> Capital</w:t>
            </w:r>
            <w:r w:rsidRPr="001F5ABD">
              <w:rPr>
                <w:rFonts w:hint="eastAsia"/>
                <w:sz w:val="22"/>
                <w:szCs w:val="22"/>
              </w:rPr>
              <w:t>、</w:t>
            </w:r>
            <w:r w:rsidRPr="001F5ABD">
              <w:rPr>
                <w:rFonts w:hint="eastAsia"/>
                <w:sz w:val="22"/>
                <w:szCs w:val="22"/>
              </w:rPr>
              <w:t>CICC HKAM</w:t>
            </w:r>
            <w:r w:rsidRPr="001F5ABD">
              <w:rPr>
                <w:rFonts w:hint="eastAsia"/>
                <w:sz w:val="22"/>
                <w:szCs w:val="22"/>
              </w:rPr>
              <w:t>、</w:t>
            </w:r>
            <w:r w:rsidRPr="001F5ABD">
              <w:rPr>
                <w:rFonts w:hint="eastAsia"/>
                <w:sz w:val="22"/>
                <w:szCs w:val="22"/>
              </w:rPr>
              <w:t>CITICS AM</w:t>
            </w:r>
            <w:r w:rsidRPr="001F5ABD">
              <w:rPr>
                <w:rFonts w:hint="eastAsia"/>
                <w:sz w:val="22"/>
                <w:szCs w:val="22"/>
              </w:rPr>
              <w:t>、</w:t>
            </w:r>
            <w:r w:rsidRPr="001F5ABD">
              <w:rPr>
                <w:rFonts w:hint="eastAsia"/>
                <w:sz w:val="22"/>
                <w:szCs w:val="22"/>
              </w:rPr>
              <w:t>Fountain Capital</w:t>
            </w:r>
            <w:r w:rsidRPr="001F5ABD">
              <w:rPr>
                <w:rFonts w:hint="eastAsia"/>
                <w:sz w:val="22"/>
                <w:szCs w:val="22"/>
              </w:rPr>
              <w:t>、</w:t>
            </w:r>
            <w:r w:rsidRPr="001F5ABD">
              <w:rPr>
                <w:rFonts w:hint="eastAsia"/>
                <w:sz w:val="22"/>
                <w:szCs w:val="22"/>
              </w:rPr>
              <w:t>Goldman Sachs Asset Management</w:t>
            </w:r>
            <w:r w:rsidRPr="001F5ABD">
              <w:rPr>
                <w:rFonts w:hint="eastAsia"/>
                <w:sz w:val="22"/>
                <w:szCs w:val="22"/>
              </w:rPr>
              <w:t>、</w:t>
            </w:r>
            <w:proofErr w:type="spellStart"/>
            <w:r w:rsidRPr="001F5ABD">
              <w:rPr>
                <w:rFonts w:hint="eastAsia"/>
                <w:sz w:val="22"/>
                <w:szCs w:val="22"/>
              </w:rPr>
              <w:t>Greencourt</w:t>
            </w:r>
            <w:proofErr w:type="spellEnd"/>
            <w:r w:rsidRPr="001F5ABD">
              <w:rPr>
                <w:rFonts w:hint="eastAsia"/>
                <w:sz w:val="22"/>
                <w:szCs w:val="22"/>
              </w:rPr>
              <w:t>、</w:t>
            </w:r>
            <w:r w:rsidRPr="001F5ABD">
              <w:rPr>
                <w:rFonts w:hint="eastAsia"/>
                <w:sz w:val="22"/>
                <w:szCs w:val="22"/>
              </w:rPr>
              <w:t>RIME CAPITAL</w:t>
            </w:r>
            <w:r w:rsidRPr="001F5ABD">
              <w:rPr>
                <w:rFonts w:hint="eastAsia"/>
                <w:sz w:val="22"/>
                <w:szCs w:val="22"/>
              </w:rPr>
              <w:t>、</w:t>
            </w:r>
            <w:r w:rsidRPr="001F5ABD">
              <w:rPr>
                <w:rFonts w:hint="eastAsia"/>
                <w:sz w:val="22"/>
                <w:szCs w:val="22"/>
              </w:rPr>
              <w:t>Sage Partners</w:t>
            </w:r>
            <w:r w:rsidRPr="001F5ABD">
              <w:rPr>
                <w:rFonts w:hint="eastAsia"/>
                <w:sz w:val="22"/>
                <w:szCs w:val="22"/>
              </w:rPr>
              <w:t>、</w:t>
            </w:r>
            <w:r w:rsidRPr="001F5ABD">
              <w:rPr>
                <w:rFonts w:hint="eastAsia"/>
                <w:sz w:val="22"/>
                <w:szCs w:val="22"/>
              </w:rPr>
              <w:t>Sectoral Asset Management</w:t>
            </w:r>
            <w:r w:rsidRPr="001F5ABD">
              <w:rPr>
                <w:rFonts w:hint="eastAsia"/>
                <w:sz w:val="22"/>
                <w:szCs w:val="22"/>
              </w:rPr>
              <w:t>、</w:t>
            </w:r>
            <w:r w:rsidRPr="001F5ABD">
              <w:rPr>
                <w:rFonts w:hint="eastAsia"/>
                <w:sz w:val="22"/>
                <w:szCs w:val="22"/>
              </w:rPr>
              <w:t>Shanghai Shiva Fund</w:t>
            </w:r>
            <w:r w:rsidRPr="001F5ABD">
              <w:rPr>
                <w:rFonts w:hint="eastAsia"/>
                <w:sz w:val="22"/>
                <w:szCs w:val="22"/>
              </w:rPr>
              <w:t>、</w:t>
            </w:r>
            <w:r w:rsidRPr="001F5ABD">
              <w:rPr>
                <w:rFonts w:hint="eastAsia"/>
                <w:sz w:val="22"/>
                <w:szCs w:val="22"/>
              </w:rPr>
              <w:t>Springhill</w:t>
            </w:r>
            <w:r w:rsidRPr="001F5ABD">
              <w:rPr>
                <w:rFonts w:hint="eastAsia"/>
                <w:sz w:val="22"/>
                <w:szCs w:val="22"/>
              </w:rPr>
              <w:t>、</w:t>
            </w:r>
            <w:r w:rsidRPr="001F5ABD">
              <w:rPr>
                <w:rFonts w:hint="eastAsia"/>
                <w:sz w:val="22"/>
                <w:szCs w:val="22"/>
              </w:rPr>
              <w:t>Springs Capital</w:t>
            </w:r>
            <w:r w:rsidRPr="001F5ABD">
              <w:rPr>
                <w:rFonts w:hint="eastAsia"/>
                <w:sz w:val="22"/>
                <w:szCs w:val="22"/>
              </w:rPr>
              <w:t>、</w:t>
            </w:r>
            <w:r w:rsidRPr="001F5ABD">
              <w:rPr>
                <w:rFonts w:hint="eastAsia"/>
                <w:sz w:val="22"/>
                <w:szCs w:val="22"/>
              </w:rPr>
              <w:t>Yong Rong Asset</w:t>
            </w:r>
            <w:r w:rsidRPr="001F5ABD">
              <w:rPr>
                <w:rFonts w:hint="eastAsia"/>
                <w:sz w:val="22"/>
                <w:szCs w:val="22"/>
              </w:rPr>
              <w:t>、安信基金、宝盈基金、宝盈投资、北京鸿风资产管理有限公司、北京</w:t>
            </w:r>
            <w:proofErr w:type="gramStart"/>
            <w:r w:rsidRPr="001F5ABD">
              <w:rPr>
                <w:rFonts w:hint="eastAsia"/>
                <w:sz w:val="22"/>
                <w:szCs w:val="22"/>
              </w:rPr>
              <w:t>禹田资本</w:t>
            </w:r>
            <w:proofErr w:type="gramEnd"/>
            <w:r w:rsidRPr="001F5ABD">
              <w:rPr>
                <w:rFonts w:hint="eastAsia"/>
                <w:sz w:val="22"/>
                <w:szCs w:val="22"/>
              </w:rPr>
              <w:t>、彼得明奇资管、财通基金、崇山投资、川流投资、淳厚基金、大家资产、东方基金、东海证券资管、东吴基金、法国巴黎资产管理、</w:t>
            </w:r>
            <w:proofErr w:type="gramStart"/>
            <w:r w:rsidRPr="001F5ABD">
              <w:rPr>
                <w:rFonts w:hint="eastAsia"/>
                <w:sz w:val="22"/>
                <w:szCs w:val="22"/>
              </w:rPr>
              <w:t>峰境基金</w:t>
            </w:r>
            <w:proofErr w:type="gramEnd"/>
            <w:r w:rsidRPr="001F5ABD">
              <w:rPr>
                <w:rFonts w:hint="eastAsia"/>
                <w:sz w:val="22"/>
                <w:szCs w:val="22"/>
              </w:rPr>
              <w:t>、佛山东盈投资、复星财富、富国基金、高毅资产、</w:t>
            </w:r>
            <w:proofErr w:type="gramStart"/>
            <w:r w:rsidRPr="001F5ABD">
              <w:rPr>
                <w:rFonts w:hint="eastAsia"/>
                <w:sz w:val="22"/>
                <w:szCs w:val="22"/>
              </w:rPr>
              <w:t>工银瑞信</w:t>
            </w:r>
            <w:proofErr w:type="gramEnd"/>
            <w:r w:rsidRPr="001F5ABD">
              <w:rPr>
                <w:rFonts w:hint="eastAsia"/>
                <w:sz w:val="22"/>
                <w:szCs w:val="22"/>
              </w:rPr>
              <w:t>基金、</w:t>
            </w:r>
            <w:proofErr w:type="gramStart"/>
            <w:r w:rsidRPr="001F5ABD">
              <w:rPr>
                <w:rFonts w:hint="eastAsia"/>
                <w:sz w:val="22"/>
                <w:szCs w:val="22"/>
              </w:rPr>
              <w:t>观富资产</w:t>
            </w:r>
            <w:proofErr w:type="gramEnd"/>
            <w:r w:rsidRPr="001F5ABD">
              <w:rPr>
                <w:rFonts w:hint="eastAsia"/>
                <w:sz w:val="22"/>
                <w:szCs w:val="22"/>
              </w:rPr>
              <w:t>、</w:t>
            </w:r>
            <w:proofErr w:type="gramStart"/>
            <w:r w:rsidRPr="001F5ABD">
              <w:rPr>
                <w:rFonts w:hint="eastAsia"/>
                <w:sz w:val="22"/>
                <w:szCs w:val="22"/>
              </w:rPr>
              <w:t>光证资管</w:t>
            </w:r>
            <w:proofErr w:type="gramEnd"/>
            <w:r w:rsidRPr="001F5ABD">
              <w:rPr>
                <w:rFonts w:hint="eastAsia"/>
                <w:sz w:val="22"/>
                <w:szCs w:val="22"/>
              </w:rPr>
              <w:t>、国泰君</w:t>
            </w:r>
            <w:proofErr w:type="gramStart"/>
            <w:r w:rsidRPr="001F5ABD">
              <w:rPr>
                <w:rFonts w:hint="eastAsia"/>
                <w:sz w:val="22"/>
                <w:szCs w:val="22"/>
              </w:rPr>
              <w:t>安资管</w:t>
            </w:r>
            <w:proofErr w:type="gramEnd"/>
            <w:r w:rsidRPr="001F5ABD">
              <w:rPr>
                <w:rFonts w:hint="eastAsia"/>
                <w:sz w:val="22"/>
                <w:szCs w:val="22"/>
              </w:rPr>
              <w:t>、国都资管、国华兴益、国寿养老、</w:t>
            </w:r>
            <w:proofErr w:type="gramStart"/>
            <w:r w:rsidRPr="001F5ABD">
              <w:rPr>
                <w:rFonts w:hint="eastAsia"/>
                <w:sz w:val="22"/>
                <w:szCs w:val="22"/>
              </w:rPr>
              <w:t>国投瑞银</w:t>
            </w:r>
            <w:proofErr w:type="gramEnd"/>
            <w:r w:rsidRPr="001F5ABD">
              <w:rPr>
                <w:rFonts w:hint="eastAsia"/>
                <w:sz w:val="22"/>
                <w:szCs w:val="22"/>
              </w:rPr>
              <w:t>、</w:t>
            </w:r>
            <w:proofErr w:type="gramStart"/>
            <w:r w:rsidRPr="001F5ABD">
              <w:rPr>
                <w:rFonts w:hint="eastAsia"/>
                <w:sz w:val="22"/>
                <w:szCs w:val="22"/>
              </w:rPr>
              <w:t>国投瑞银</w:t>
            </w:r>
            <w:proofErr w:type="gramEnd"/>
            <w:r w:rsidRPr="001F5ABD">
              <w:rPr>
                <w:rFonts w:hint="eastAsia"/>
                <w:sz w:val="22"/>
                <w:szCs w:val="22"/>
              </w:rPr>
              <w:t>基金、海通国际资管、韩国投信、</w:t>
            </w:r>
            <w:proofErr w:type="gramStart"/>
            <w:r w:rsidRPr="001F5ABD">
              <w:rPr>
                <w:rFonts w:hint="eastAsia"/>
                <w:sz w:val="22"/>
                <w:szCs w:val="22"/>
              </w:rPr>
              <w:t>汉康资本</w:t>
            </w:r>
            <w:proofErr w:type="gramEnd"/>
            <w:r w:rsidRPr="001F5ABD">
              <w:rPr>
                <w:rFonts w:hint="eastAsia"/>
                <w:sz w:val="22"/>
                <w:szCs w:val="22"/>
              </w:rPr>
              <w:t>、</w:t>
            </w:r>
            <w:proofErr w:type="gramStart"/>
            <w:r w:rsidRPr="001F5ABD">
              <w:rPr>
                <w:rFonts w:hint="eastAsia"/>
                <w:sz w:val="22"/>
                <w:szCs w:val="22"/>
              </w:rPr>
              <w:t>颢</w:t>
            </w:r>
            <w:proofErr w:type="gramEnd"/>
            <w:r w:rsidRPr="001F5ABD">
              <w:rPr>
                <w:rFonts w:hint="eastAsia"/>
                <w:sz w:val="22"/>
                <w:szCs w:val="22"/>
              </w:rPr>
              <w:t>科中国基金、</w:t>
            </w:r>
            <w:proofErr w:type="gramStart"/>
            <w:r w:rsidRPr="001F5ABD">
              <w:rPr>
                <w:rFonts w:hint="eastAsia"/>
                <w:sz w:val="22"/>
                <w:szCs w:val="22"/>
              </w:rPr>
              <w:t>灏浚</w:t>
            </w:r>
            <w:proofErr w:type="gramEnd"/>
            <w:r w:rsidRPr="001F5ABD">
              <w:rPr>
                <w:rFonts w:hint="eastAsia"/>
                <w:sz w:val="22"/>
                <w:szCs w:val="22"/>
              </w:rPr>
              <w:t>投资、</w:t>
            </w:r>
            <w:proofErr w:type="gramStart"/>
            <w:r w:rsidRPr="001F5ABD">
              <w:rPr>
                <w:rFonts w:hint="eastAsia"/>
                <w:sz w:val="22"/>
                <w:szCs w:val="22"/>
              </w:rPr>
              <w:t>和谐汇</w:t>
            </w:r>
            <w:proofErr w:type="gramEnd"/>
            <w:r w:rsidRPr="001F5ABD">
              <w:rPr>
                <w:rFonts w:hint="eastAsia"/>
                <w:sz w:val="22"/>
                <w:szCs w:val="22"/>
              </w:rPr>
              <w:t>一、宏道投资、</w:t>
            </w:r>
            <w:proofErr w:type="gramStart"/>
            <w:r w:rsidRPr="001F5ABD">
              <w:rPr>
                <w:rFonts w:hint="eastAsia"/>
                <w:sz w:val="22"/>
                <w:szCs w:val="22"/>
              </w:rPr>
              <w:t>泓澄投资</w:t>
            </w:r>
            <w:proofErr w:type="gramEnd"/>
            <w:r w:rsidRPr="001F5ABD">
              <w:rPr>
                <w:rFonts w:hint="eastAsia"/>
                <w:sz w:val="22"/>
                <w:szCs w:val="22"/>
              </w:rPr>
              <w:t>、</w:t>
            </w:r>
            <w:proofErr w:type="gramStart"/>
            <w:r w:rsidRPr="001F5ABD">
              <w:rPr>
                <w:rFonts w:hint="eastAsia"/>
                <w:sz w:val="22"/>
                <w:szCs w:val="22"/>
              </w:rPr>
              <w:t>泓德基金</w:t>
            </w:r>
            <w:proofErr w:type="gramEnd"/>
            <w:r w:rsidRPr="001F5ABD">
              <w:rPr>
                <w:rFonts w:hint="eastAsia"/>
                <w:sz w:val="22"/>
                <w:szCs w:val="22"/>
              </w:rPr>
              <w:t>、湖南医药发展私募基金管理有限公司、华安资产、华宝基金、华夏基金、华夏久盈、华夏未来资本、惠升基金、混沌投资、建信基金、建信养老、交银基金、</w:t>
            </w:r>
            <w:proofErr w:type="gramStart"/>
            <w:r w:rsidRPr="001F5ABD">
              <w:rPr>
                <w:rFonts w:hint="eastAsia"/>
                <w:sz w:val="22"/>
                <w:szCs w:val="22"/>
              </w:rPr>
              <w:t>交银施罗</w:t>
            </w:r>
            <w:proofErr w:type="gramEnd"/>
            <w:r w:rsidRPr="001F5ABD">
              <w:rPr>
                <w:rFonts w:hint="eastAsia"/>
                <w:sz w:val="22"/>
                <w:szCs w:val="22"/>
              </w:rPr>
              <w:t>德、精砚私募基金、景领投资、景千投资、君和资本、</w:t>
            </w:r>
            <w:proofErr w:type="gramStart"/>
            <w:r w:rsidRPr="001F5ABD">
              <w:rPr>
                <w:rFonts w:hint="eastAsia"/>
                <w:sz w:val="22"/>
                <w:szCs w:val="22"/>
              </w:rPr>
              <w:t>凯</w:t>
            </w:r>
            <w:proofErr w:type="gramEnd"/>
            <w:r w:rsidRPr="001F5ABD">
              <w:rPr>
                <w:rFonts w:hint="eastAsia"/>
                <w:sz w:val="22"/>
                <w:szCs w:val="22"/>
              </w:rPr>
              <w:t>联资本、</w:t>
            </w:r>
            <w:proofErr w:type="gramStart"/>
            <w:r w:rsidRPr="001F5ABD">
              <w:rPr>
                <w:rFonts w:hint="eastAsia"/>
                <w:sz w:val="22"/>
                <w:szCs w:val="22"/>
              </w:rPr>
              <w:t>凯</w:t>
            </w:r>
            <w:proofErr w:type="gramEnd"/>
            <w:r w:rsidRPr="001F5ABD">
              <w:rPr>
                <w:rFonts w:hint="eastAsia"/>
                <w:sz w:val="22"/>
                <w:szCs w:val="22"/>
              </w:rPr>
              <w:t>昇投资、朗</w:t>
            </w:r>
            <w:proofErr w:type="gramStart"/>
            <w:r w:rsidRPr="001F5ABD">
              <w:rPr>
                <w:rFonts w:hint="eastAsia"/>
                <w:sz w:val="22"/>
                <w:szCs w:val="22"/>
              </w:rPr>
              <w:t>辉信泽</w:t>
            </w:r>
            <w:proofErr w:type="gramEnd"/>
            <w:r w:rsidRPr="001F5ABD">
              <w:rPr>
                <w:rFonts w:hint="eastAsia"/>
                <w:sz w:val="22"/>
                <w:szCs w:val="22"/>
              </w:rPr>
              <w:t>、领</w:t>
            </w:r>
            <w:proofErr w:type="gramStart"/>
            <w:r w:rsidRPr="001F5ABD">
              <w:rPr>
                <w:rFonts w:hint="eastAsia"/>
                <w:sz w:val="22"/>
                <w:szCs w:val="22"/>
              </w:rPr>
              <w:t>骥</w:t>
            </w:r>
            <w:proofErr w:type="gramEnd"/>
            <w:r w:rsidRPr="001F5ABD">
              <w:rPr>
                <w:rFonts w:hint="eastAsia"/>
                <w:sz w:val="22"/>
                <w:szCs w:val="22"/>
              </w:rPr>
              <w:t>资本（深圳）有限公司、美银证券、民生加银基金、</w:t>
            </w:r>
            <w:proofErr w:type="gramStart"/>
            <w:r w:rsidRPr="001F5ABD">
              <w:rPr>
                <w:rFonts w:hint="eastAsia"/>
                <w:sz w:val="22"/>
                <w:szCs w:val="22"/>
              </w:rPr>
              <w:t>名禹资产</w:t>
            </w:r>
            <w:proofErr w:type="gramEnd"/>
            <w:r w:rsidRPr="001F5ABD">
              <w:rPr>
                <w:rFonts w:hint="eastAsia"/>
                <w:sz w:val="22"/>
                <w:szCs w:val="22"/>
              </w:rPr>
              <w:t>、明河投资、摩根资产、鹏华基金、</w:t>
            </w:r>
            <w:proofErr w:type="gramStart"/>
            <w:r w:rsidRPr="001F5ABD">
              <w:rPr>
                <w:rFonts w:hint="eastAsia"/>
                <w:sz w:val="22"/>
                <w:szCs w:val="22"/>
              </w:rPr>
              <w:t>鹏扬基金</w:t>
            </w:r>
            <w:proofErr w:type="gramEnd"/>
            <w:r w:rsidRPr="001F5ABD">
              <w:rPr>
                <w:rFonts w:hint="eastAsia"/>
                <w:sz w:val="22"/>
                <w:szCs w:val="22"/>
              </w:rPr>
              <w:t>、平安基金、朴锐投资、</w:t>
            </w:r>
            <w:proofErr w:type="gramStart"/>
            <w:r w:rsidRPr="001F5ABD">
              <w:rPr>
                <w:rFonts w:hint="eastAsia"/>
                <w:sz w:val="22"/>
                <w:szCs w:val="22"/>
              </w:rPr>
              <w:t>启峰资本</w:t>
            </w:r>
            <w:proofErr w:type="gramEnd"/>
            <w:r w:rsidRPr="001F5ABD">
              <w:rPr>
                <w:rFonts w:hint="eastAsia"/>
                <w:sz w:val="22"/>
                <w:szCs w:val="22"/>
              </w:rPr>
              <w:t>、前海人寿、青</w:t>
            </w:r>
            <w:proofErr w:type="gramStart"/>
            <w:r w:rsidRPr="001F5ABD">
              <w:rPr>
                <w:rFonts w:hint="eastAsia"/>
                <w:sz w:val="22"/>
                <w:szCs w:val="22"/>
              </w:rPr>
              <w:t>骊</w:t>
            </w:r>
            <w:proofErr w:type="gramEnd"/>
            <w:r w:rsidRPr="001F5ABD">
              <w:rPr>
                <w:rFonts w:hint="eastAsia"/>
                <w:sz w:val="22"/>
                <w:szCs w:val="22"/>
              </w:rPr>
              <w:t>投资、青</w:t>
            </w:r>
            <w:proofErr w:type="gramStart"/>
            <w:r w:rsidRPr="001F5ABD">
              <w:rPr>
                <w:rFonts w:hint="eastAsia"/>
                <w:sz w:val="22"/>
                <w:szCs w:val="22"/>
              </w:rPr>
              <w:t>榕</w:t>
            </w:r>
            <w:proofErr w:type="gramEnd"/>
            <w:r w:rsidRPr="001F5ABD">
              <w:rPr>
                <w:rFonts w:hint="eastAsia"/>
                <w:sz w:val="22"/>
                <w:szCs w:val="22"/>
              </w:rPr>
              <w:t>资产、</w:t>
            </w:r>
            <w:proofErr w:type="gramStart"/>
            <w:r w:rsidRPr="001F5ABD">
              <w:rPr>
                <w:rFonts w:hint="eastAsia"/>
                <w:sz w:val="22"/>
                <w:szCs w:val="22"/>
              </w:rPr>
              <w:t>泉果基金</w:t>
            </w:r>
            <w:proofErr w:type="gramEnd"/>
            <w:r w:rsidRPr="001F5ABD">
              <w:rPr>
                <w:rFonts w:hint="eastAsia"/>
                <w:sz w:val="22"/>
                <w:szCs w:val="22"/>
              </w:rPr>
              <w:t>、人保养老、人保资产、日斗投资、</w:t>
            </w:r>
            <w:proofErr w:type="gramStart"/>
            <w:r w:rsidRPr="001F5ABD">
              <w:rPr>
                <w:rFonts w:hint="eastAsia"/>
                <w:sz w:val="22"/>
                <w:szCs w:val="22"/>
              </w:rPr>
              <w:t>睿</w:t>
            </w:r>
            <w:proofErr w:type="gramEnd"/>
            <w:r w:rsidRPr="001F5ABD">
              <w:rPr>
                <w:rFonts w:hint="eastAsia"/>
                <w:sz w:val="22"/>
                <w:szCs w:val="22"/>
              </w:rPr>
              <w:t>郡资产、三井住友德</w:t>
            </w:r>
            <w:proofErr w:type="gramStart"/>
            <w:r w:rsidRPr="001F5ABD">
              <w:rPr>
                <w:rFonts w:hint="eastAsia"/>
                <w:sz w:val="22"/>
                <w:szCs w:val="22"/>
              </w:rPr>
              <w:t>思资管</w:t>
            </w:r>
            <w:proofErr w:type="gramEnd"/>
            <w:r w:rsidRPr="001F5ABD">
              <w:rPr>
                <w:rFonts w:hint="eastAsia"/>
                <w:sz w:val="22"/>
                <w:szCs w:val="22"/>
              </w:rPr>
              <w:t>、</w:t>
            </w:r>
            <w:proofErr w:type="gramStart"/>
            <w:r w:rsidRPr="001F5ABD">
              <w:rPr>
                <w:rFonts w:hint="eastAsia"/>
                <w:sz w:val="22"/>
                <w:szCs w:val="22"/>
              </w:rPr>
              <w:t>上海玖鹏资产</w:t>
            </w:r>
            <w:proofErr w:type="gramEnd"/>
            <w:r w:rsidRPr="001F5ABD">
              <w:rPr>
                <w:rFonts w:hint="eastAsia"/>
                <w:sz w:val="22"/>
                <w:szCs w:val="22"/>
              </w:rPr>
              <w:t>、</w:t>
            </w:r>
            <w:proofErr w:type="gramStart"/>
            <w:r w:rsidRPr="001F5ABD">
              <w:rPr>
                <w:rFonts w:hint="eastAsia"/>
                <w:sz w:val="22"/>
                <w:szCs w:val="22"/>
              </w:rPr>
              <w:t>上海喜贤投资</w:t>
            </w:r>
            <w:proofErr w:type="gramEnd"/>
            <w:r w:rsidRPr="001F5ABD">
              <w:rPr>
                <w:rFonts w:hint="eastAsia"/>
                <w:sz w:val="22"/>
                <w:szCs w:val="22"/>
              </w:rPr>
              <w:t>、上海易正朗投资管理有限公司、申万资管、</w:t>
            </w:r>
            <w:proofErr w:type="gramStart"/>
            <w:r w:rsidRPr="001F5ABD">
              <w:rPr>
                <w:rFonts w:hint="eastAsia"/>
                <w:sz w:val="22"/>
                <w:szCs w:val="22"/>
              </w:rPr>
              <w:t>深圳市</w:t>
            </w:r>
            <w:r w:rsidR="0083536B" w:rsidRPr="0083536B">
              <w:rPr>
                <w:rFonts w:hint="eastAsia"/>
                <w:sz w:val="22"/>
                <w:szCs w:val="22"/>
              </w:rPr>
              <w:lastRenderedPageBreak/>
              <w:t>尚诚资产</w:t>
            </w:r>
            <w:proofErr w:type="gramEnd"/>
            <w:r w:rsidR="0083536B" w:rsidRPr="0083536B">
              <w:rPr>
                <w:rFonts w:hint="eastAsia"/>
                <w:sz w:val="22"/>
                <w:szCs w:val="22"/>
              </w:rPr>
              <w:t>管理有限责任公司、拾贝投资、太保资产、泰康资产管理有限责任公司、堂吉</w:t>
            </w:r>
            <w:proofErr w:type="gramStart"/>
            <w:r w:rsidR="0083536B" w:rsidRPr="0083536B">
              <w:rPr>
                <w:rFonts w:hint="eastAsia"/>
                <w:sz w:val="22"/>
                <w:szCs w:val="22"/>
              </w:rPr>
              <w:t>诃德数字</w:t>
            </w:r>
            <w:proofErr w:type="gramEnd"/>
            <w:r w:rsidR="0083536B" w:rsidRPr="0083536B">
              <w:rPr>
                <w:rFonts w:hint="eastAsia"/>
                <w:sz w:val="22"/>
                <w:szCs w:val="22"/>
              </w:rPr>
              <w:t>科技、天弘基金、万家基金、西部利得基金、</w:t>
            </w:r>
            <w:bookmarkStart w:id="2" w:name="OLE_LINK1"/>
            <w:r w:rsidR="0083536B" w:rsidRPr="0083536B">
              <w:rPr>
                <w:rFonts w:hint="eastAsia"/>
                <w:sz w:val="22"/>
                <w:szCs w:val="22"/>
              </w:rPr>
              <w:t>谢诺辰阳</w:t>
            </w:r>
            <w:bookmarkEnd w:id="2"/>
            <w:r w:rsidR="0083536B" w:rsidRPr="0083536B">
              <w:rPr>
                <w:rFonts w:hint="eastAsia"/>
                <w:sz w:val="22"/>
                <w:szCs w:val="22"/>
              </w:rPr>
              <w:t>、谢诺投资、新华基金、新华资产、信达澳亚、兴合基金、循远资产、阳光保险资管、易米基金、英大基金、英大信托、煜德投资、长城基金、长盛基金、知合基金、中国人保香港资产、中欧基金、中信证券、中金公司、中银资管、中邮基金、中债投资、众安保险、朱雀基金等。</w:t>
            </w:r>
          </w:p>
        </w:tc>
      </w:tr>
      <w:tr w:rsidR="0050256A" w:rsidRPr="007324F3" w14:paraId="4E374297" w14:textId="77777777" w:rsidTr="5817840F">
        <w:trPr>
          <w:trHeight w:val="544"/>
          <w:jc w:val="center"/>
        </w:trPr>
        <w:tc>
          <w:tcPr>
            <w:tcW w:w="1526" w:type="dxa"/>
          </w:tcPr>
          <w:p w14:paraId="1C426798" w14:textId="77777777" w:rsidR="00F907FE" w:rsidRPr="007324F3" w:rsidRDefault="001E6FA0" w:rsidP="00E02CDA">
            <w:pPr>
              <w:adjustRightInd w:val="0"/>
              <w:spacing w:line="360" w:lineRule="auto"/>
              <w:contextualSpacing/>
              <w:rPr>
                <w:sz w:val="24"/>
              </w:rPr>
            </w:pPr>
            <w:r w:rsidRPr="007324F3">
              <w:rPr>
                <w:sz w:val="24"/>
              </w:rPr>
              <w:lastRenderedPageBreak/>
              <w:t>时间</w:t>
            </w:r>
          </w:p>
        </w:tc>
        <w:tc>
          <w:tcPr>
            <w:tcW w:w="7238" w:type="dxa"/>
            <w:vAlign w:val="center"/>
          </w:tcPr>
          <w:p w14:paraId="3A8CFF9F" w14:textId="1F4D242E" w:rsidR="00401C66" w:rsidRPr="007324F3" w:rsidRDefault="00FB08E5" w:rsidP="007D5977">
            <w:pPr>
              <w:tabs>
                <w:tab w:val="left" w:pos="1014"/>
                <w:tab w:val="left" w:pos="4360"/>
                <w:tab w:val="left" w:pos="5704"/>
              </w:tabs>
              <w:adjustRightInd w:val="0"/>
              <w:spacing w:line="312" w:lineRule="auto"/>
              <w:contextualSpacing/>
              <w:rPr>
                <w:sz w:val="22"/>
                <w:szCs w:val="22"/>
              </w:rPr>
            </w:pPr>
            <w:r w:rsidRPr="007324F3">
              <w:rPr>
                <w:sz w:val="22"/>
                <w:szCs w:val="22"/>
              </w:rPr>
              <w:t>202</w:t>
            </w:r>
            <w:r w:rsidR="005C5E20">
              <w:rPr>
                <w:rFonts w:hint="eastAsia"/>
                <w:sz w:val="22"/>
                <w:szCs w:val="22"/>
              </w:rPr>
              <w:t>4</w:t>
            </w:r>
            <w:r w:rsidRPr="007324F3">
              <w:rPr>
                <w:sz w:val="22"/>
                <w:szCs w:val="22"/>
              </w:rPr>
              <w:t>年</w:t>
            </w:r>
            <w:r w:rsidR="006C303F">
              <w:rPr>
                <w:rFonts w:hint="eastAsia"/>
                <w:sz w:val="22"/>
                <w:szCs w:val="22"/>
              </w:rPr>
              <w:t>11</w:t>
            </w:r>
            <w:r w:rsidRPr="007324F3">
              <w:rPr>
                <w:sz w:val="22"/>
                <w:szCs w:val="22"/>
              </w:rPr>
              <w:t>月</w:t>
            </w:r>
            <w:r w:rsidR="006C303F">
              <w:rPr>
                <w:rFonts w:hint="eastAsia"/>
                <w:sz w:val="22"/>
                <w:szCs w:val="22"/>
              </w:rPr>
              <w:t>13</w:t>
            </w:r>
            <w:r w:rsidRPr="007324F3">
              <w:rPr>
                <w:sz w:val="22"/>
                <w:szCs w:val="22"/>
              </w:rPr>
              <w:t>日</w:t>
            </w:r>
          </w:p>
        </w:tc>
      </w:tr>
      <w:tr w:rsidR="0050256A" w:rsidRPr="007324F3" w14:paraId="526988B1" w14:textId="77777777" w:rsidTr="5817840F">
        <w:trPr>
          <w:jc w:val="center"/>
        </w:trPr>
        <w:tc>
          <w:tcPr>
            <w:tcW w:w="1526" w:type="dxa"/>
          </w:tcPr>
          <w:p w14:paraId="39026DCD" w14:textId="77777777" w:rsidR="00F907FE" w:rsidRPr="007324F3" w:rsidRDefault="001E6FA0" w:rsidP="00E02CDA">
            <w:pPr>
              <w:adjustRightInd w:val="0"/>
              <w:spacing w:line="360" w:lineRule="auto"/>
              <w:contextualSpacing/>
              <w:rPr>
                <w:sz w:val="24"/>
              </w:rPr>
            </w:pPr>
            <w:r w:rsidRPr="007324F3">
              <w:rPr>
                <w:sz w:val="24"/>
              </w:rPr>
              <w:t>地点</w:t>
            </w:r>
          </w:p>
        </w:tc>
        <w:tc>
          <w:tcPr>
            <w:tcW w:w="7238" w:type="dxa"/>
          </w:tcPr>
          <w:p w14:paraId="2D3B2E3C" w14:textId="3B517061" w:rsidR="00F907FE" w:rsidRPr="007324F3" w:rsidRDefault="00630028" w:rsidP="00336BF7">
            <w:pPr>
              <w:tabs>
                <w:tab w:val="left" w:pos="1014"/>
                <w:tab w:val="left" w:pos="4360"/>
                <w:tab w:val="left" w:pos="5704"/>
              </w:tabs>
              <w:adjustRightInd w:val="0"/>
              <w:spacing w:line="360" w:lineRule="auto"/>
              <w:contextualSpacing/>
              <w:rPr>
                <w:sz w:val="22"/>
                <w:szCs w:val="22"/>
              </w:rPr>
            </w:pPr>
            <w:r w:rsidRPr="007324F3">
              <w:rPr>
                <w:sz w:val="22"/>
                <w:szCs w:val="22"/>
              </w:rPr>
              <w:t>电话会议</w:t>
            </w:r>
          </w:p>
        </w:tc>
      </w:tr>
      <w:tr w:rsidR="0050256A" w:rsidRPr="007324F3" w14:paraId="2A848929" w14:textId="77777777" w:rsidTr="5817840F">
        <w:trPr>
          <w:jc w:val="center"/>
        </w:trPr>
        <w:tc>
          <w:tcPr>
            <w:tcW w:w="1526" w:type="dxa"/>
          </w:tcPr>
          <w:p w14:paraId="35ADC06C" w14:textId="77777777" w:rsidR="00F907FE" w:rsidRPr="007324F3" w:rsidRDefault="001E6FA0" w:rsidP="00E02CDA">
            <w:pPr>
              <w:adjustRightInd w:val="0"/>
              <w:spacing w:line="360" w:lineRule="auto"/>
              <w:contextualSpacing/>
              <w:rPr>
                <w:sz w:val="24"/>
              </w:rPr>
            </w:pPr>
            <w:r w:rsidRPr="007324F3">
              <w:rPr>
                <w:sz w:val="24"/>
              </w:rPr>
              <w:t>接待人员</w:t>
            </w:r>
          </w:p>
        </w:tc>
        <w:tc>
          <w:tcPr>
            <w:tcW w:w="7238" w:type="dxa"/>
          </w:tcPr>
          <w:p w14:paraId="648BBEBF" w14:textId="020C8A74" w:rsidR="0021151C" w:rsidRPr="007324F3" w:rsidRDefault="0021151C" w:rsidP="007F286D">
            <w:pPr>
              <w:tabs>
                <w:tab w:val="left" w:pos="1014"/>
                <w:tab w:val="left" w:pos="4360"/>
                <w:tab w:val="left" w:pos="5704"/>
              </w:tabs>
              <w:adjustRightInd w:val="0"/>
              <w:spacing w:line="360" w:lineRule="auto"/>
              <w:contextualSpacing/>
              <w:rPr>
                <w:sz w:val="22"/>
                <w:szCs w:val="22"/>
              </w:rPr>
            </w:pPr>
            <w:r w:rsidRPr="007324F3">
              <w:rPr>
                <w:sz w:val="22"/>
                <w:szCs w:val="22"/>
              </w:rPr>
              <w:t>公司总裁、首席运营官</w:t>
            </w:r>
            <w:r w:rsidR="00D0057D">
              <w:rPr>
                <w:rFonts w:hint="eastAsia"/>
                <w:sz w:val="22"/>
                <w:szCs w:val="22"/>
              </w:rPr>
              <w:t>兼中国区总经理</w:t>
            </w:r>
            <w:r w:rsidRPr="007324F3">
              <w:rPr>
                <w:sz w:val="22"/>
                <w:szCs w:val="22"/>
              </w:rPr>
              <w:t>：吴晓滨</w:t>
            </w:r>
          </w:p>
          <w:p w14:paraId="5E5D3ED9" w14:textId="18C62388" w:rsidR="0021151C" w:rsidRDefault="0021151C" w:rsidP="0021151C">
            <w:pPr>
              <w:tabs>
                <w:tab w:val="left" w:pos="1014"/>
                <w:tab w:val="left" w:pos="4360"/>
                <w:tab w:val="left" w:pos="5704"/>
              </w:tabs>
              <w:adjustRightInd w:val="0"/>
              <w:spacing w:line="360" w:lineRule="auto"/>
              <w:contextualSpacing/>
              <w:rPr>
                <w:sz w:val="22"/>
                <w:szCs w:val="22"/>
              </w:rPr>
            </w:pPr>
            <w:r w:rsidRPr="007324F3">
              <w:rPr>
                <w:sz w:val="22"/>
                <w:szCs w:val="22"/>
              </w:rPr>
              <w:t>高级副总裁、全球研发负责人：汪来</w:t>
            </w:r>
          </w:p>
          <w:p w14:paraId="11B349AF" w14:textId="6FF5D4E0" w:rsidR="002336C4" w:rsidRPr="002336C4" w:rsidRDefault="002336C4" w:rsidP="0021151C">
            <w:pPr>
              <w:tabs>
                <w:tab w:val="left" w:pos="1014"/>
                <w:tab w:val="left" w:pos="4360"/>
                <w:tab w:val="left" w:pos="5704"/>
              </w:tabs>
              <w:adjustRightInd w:val="0"/>
              <w:spacing w:line="360" w:lineRule="auto"/>
              <w:contextualSpacing/>
              <w:rPr>
                <w:sz w:val="22"/>
                <w:szCs w:val="22"/>
              </w:rPr>
            </w:pPr>
            <w:r w:rsidRPr="002336C4">
              <w:rPr>
                <w:rFonts w:hint="eastAsia"/>
                <w:sz w:val="22"/>
                <w:szCs w:val="22"/>
              </w:rPr>
              <w:t>大中华区首席财务官</w:t>
            </w:r>
            <w:proofErr w:type="gramStart"/>
            <w:r w:rsidRPr="002336C4">
              <w:rPr>
                <w:rFonts w:hint="eastAsia"/>
                <w:sz w:val="22"/>
                <w:szCs w:val="22"/>
              </w:rPr>
              <w:t>兼全球</w:t>
            </w:r>
            <w:proofErr w:type="gramEnd"/>
            <w:r w:rsidRPr="002336C4">
              <w:rPr>
                <w:rFonts w:hint="eastAsia"/>
                <w:sz w:val="22"/>
                <w:szCs w:val="22"/>
              </w:rPr>
              <w:t>技术运营财务负责人：黄智</w:t>
            </w:r>
          </w:p>
          <w:p w14:paraId="78E5FF6A" w14:textId="59B3574F" w:rsidR="0021151C" w:rsidRPr="007324F3" w:rsidRDefault="0021151C" w:rsidP="0021151C">
            <w:pPr>
              <w:tabs>
                <w:tab w:val="left" w:pos="1014"/>
                <w:tab w:val="left" w:pos="4360"/>
                <w:tab w:val="left" w:pos="5704"/>
              </w:tabs>
              <w:adjustRightInd w:val="0"/>
              <w:spacing w:line="360" w:lineRule="auto"/>
              <w:contextualSpacing/>
              <w:rPr>
                <w:sz w:val="22"/>
                <w:szCs w:val="22"/>
              </w:rPr>
            </w:pPr>
            <w:r w:rsidRPr="007324F3">
              <w:rPr>
                <w:sz w:val="22"/>
                <w:szCs w:val="22"/>
              </w:rPr>
              <w:t>亚太区投资者关系负责人及信息披露境内代表：周密</w:t>
            </w:r>
          </w:p>
        </w:tc>
      </w:tr>
      <w:tr w:rsidR="0050256A" w:rsidRPr="007324F3" w14:paraId="249A62E0" w14:textId="77777777" w:rsidTr="5817840F">
        <w:trPr>
          <w:jc w:val="center"/>
        </w:trPr>
        <w:tc>
          <w:tcPr>
            <w:tcW w:w="1526" w:type="dxa"/>
          </w:tcPr>
          <w:p w14:paraId="398EA2EA" w14:textId="77777777" w:rsidR="00F907FE" w:rsidRPr="007324F3" w:rsidRDefault="001E6FA0" w:rsidP="006321ED">
            <w:pPr>
              <w:adjustRightInd w:val="0"/>
              <w:spacing w:line="360" w:lineRule="auto"/>
              <w:contextualSpacing/>
              <w:jc w:val="left"/>
              <w:rPr>
                <w:sz w:val="24"/>
              </w:rPr>
            </w:pPr>
            <w:r w:rsidRPr="007324F3">
              <w:rPr>
                <w:sz w:val="24"/>
              </w:rPr>
              <w:t>投资者关系活动主要内容介绍</w:t>
            </w:r>
          </w:p>
        </w:tc>
        <w:tc>
          <w:tcPr>
            <w:tcW w:w="7238" w:type="dxa"/>
          </w:tcPr>
          <w:p w14:paraId="16AA0479" w14:textId="77777777" w:rsidR="00B266E3" w:rsidRPr="007324F3" w:rsidRDefault="00EB7441" w:rsidP="00AF0651">
            <w:pPr>
              <w:spacing w:line="360" w:lineRule="auto"/>
              <w:ind w:firstLineChars="200" w:firstLine="442"/>
              <w:rPr>
                <w:b/>
                <w:sz w:val="22"/>
                <w:szCs w:val="22"/>
              </w:rPr>
            </w:pPr>
            <w:r w:rsidRPr="007324F3">
              <w:rPr>
                <w:b/>
                <w:sz w:val="22"/>
                <w:szCs w:val="22"/>
              </w:rPr>
              <w:t>公司管理层就</w:t>
            </w:r>
            <w:r w:rsidR="00E13346" w:rsidRPr="007324F3">
              <w:rPr>
                <w:b/>
                <w:sz w:val="22"/>
                <w:szCs w:val="22"/>
              </w:rPr>
              <w:t>近期业务进展与参会投资机构进行沟通</w:t>
            </w:r>
            <w:r w:rsidR="00E65C5C" w:rsidRPr="007324F3">
              <w:rPr>
                <w:b/>
                <w:sz w:val="22"/>
                <w:szCs w:val="22"/>
              </w:rPr>
              <w:t>，并就</w:t>
            </w:r>
            <w:r w:rsidR="00797833" w:rsidRPr="007324F3">
              <w:rPr>
                <w:b/>
                <w:sz w:val="22"/>
                <w:szCs w:val="22"/>
              </w:rPr>
              <w:t>参会人员相关问题进行回复。</w:t>
            </w:r>
          </w:p>
          <w:p w14:paraId="33FADC21" w14:textId="77777777" w:rsidR="00EB3162" w:rsidRPr="00637417" w:rsidRDefault="00EB3162" w:rsidP="00EB3162">
            <w:pPr>
              <w:spacing w:line="360" w:lineRule="auto"/>
              <w:ind w:firstLineChars="200" w:firstLine="442"/>
              <w:rPr>
                <w:b/>
                <w:sz w:val="22"/>
                <w:szCs w:val="22"/>
              </w:rPr>
            </w:pPr>
            <w:r w:rsidRPr="00637417">
              <w:rPr>
                <w:rFonts w:hint="eastAsia"/>
                <w:b/>
                <w:sz w:val="22"/>
                <w:szCs w:val="22"/>
              </w:rPr>
              <w:t>公司总裁、首席运营</w:t>
            </w:r>
            <w:proofErr w:type="gramStart"/>
            <w:r w:rsidRPr="00637417">
              <w:rPr>
                <w:rFonts w:hint="eastAsia"/>
                <w:b/>
                <w:sz w:val="22"/>
                <w:szCs w:val="22"/>
              </w:rPr>
              <w:t>官吴晓滨介绍</w:t>
            </w:r>
            <w:proofErr w:type="gramEnd"/>
            <w:r w:rsidRPr="00637417">
              <w:rPr>
                <w:rFonts w:hint="eastAsia"/>
                <w:b/>
                <w:sz w:val="22"/>
                <w:szCs w:val="22"/>
              </w:rPr>
              <w:t>公司基本情况与近期业务进展：</w:t>
            </w:r>
          </w:p>
          <w:p w14:paraId="0531188C" w14:textId="2120D220" w:rsidR="00485306" w:rsidRDefault="00EB3162" w:rsidP="00EB3162">
            <w:pPr>
              <w:spacing w:line="360" w:lineRule="auto"/>
              <w:ind w:firstLineChars="200" w:firstLine="440"/>
              <w:rPr>
                <w:bCs/>
                <w:sz w:val="22"/>
                <w:szCs w:val="22"/>
              </w:rPr>
            </w:pPr>
            <w:r w:rsidRPr="00EB3162">
              <w:rPr>
                <w:rFonts w:hint="eastAsia"/>
                <w:bCs/>
                <w:sz w:val="22"/>
                <w:szCs w:val="22"/>
              </w:rPr>
              <w:t>（</w:t>
            </w:r>
            <w:r w:rsidRPr="00EB3162">
              <w:rPr>
                <w:rFonts w:hint="eastAsia"/>
                <w:bCs/>
                <w:sz w:val="22"/>
                <w:szCs w:val="22"/>
              </w:rPr>
              <w:t>1</w:t>
            </w:r>
            <w:r w:rsidRPr="00EB3162">
              <w:rPr>
                <w:rFonts w:hint="eastAsia"/>
                <w:bCs/>
                <w:sz w:val="22"/>
                <w:szCs w:val="22"/>
              </w:rPr>
              <w:t>）</w:t>
            </w:r>
            <w:r w:rsidR="00AF2DC2" w:rsidRPr="00AF2DC2">
              <w:rPr>
                <w:rFonts w:hint="eastAsia"/>
                <w:bCs/>
                <w:sz w:val="22"/>
                <w:szCs w:val="22"/>
              </w:rPr>
              <w:t>2024</w:t>
            </w:r>
            <w:r w:rsidR="00AF2DC2" w:rsidRPr="00AF2DC2">
              <w:rPr>
                <w:rFonts w:hint="eastAsia"/>
                <w:bCs/>
                <w:sz w:val="22"/>
                <w:szCs w:val="22"/>
              </w:rPr>
              <w:t>年第三季度公司产品收入为</w:t>
            </w:r>
            <w:r w:rsidR="00AF2DC2" w:rsidRPr="00AF2DC2">
              <w:rPr>
                <w:rFonts w:hint="eastAsia"/>
                <w:bCs/>
                <w:sz w:val="22"/>
                <w:szCs w:val="22"/>
              </w:rPr>
              <w:t>70.79</w:t>
            </w:r>
            <w:r w:rsidR="00AF2DC2" w:rsidRPr="00AF2DC2">
              <w:rPr>
                <w:rFonts w:hint="eastAsia"/>
                <w:bCs/>
                <w:sz w:val="22"/>
                <w:szCs w:val="22"/>
              </w:rPr>
              <w:t>亿元，较上年同比上升</w:t>
            </w:r>
            <w:r w:rsidR="00AF2DC2" w:rsidRPr="00AF2DC2">
              <w:rPr>
                <w:rFonts w:hint="eastAsia"/>
                <w:bCs/>
                <w:sz w:val="22"/>
                <w:szCs w:val="22"/>
              </w:rPr>
              <w:t>65.1%</w:t>
            </w:r>
            <w:r w:rsidRPr="00EB3162">
              <w:rPr>
                <w:rFonts w:hint="eastAsia"/>
                <w:bCs/>
                <w:sz w:val="22"/>
                <w:szCs w:val="22"/>
              </w:rPr>
              <w:t>（</w:t>
            </w:r>
            <w:r w:rsidRPr="00EB3162">
              <w:rPr>
                <w:rFonts w:hint="eastAsia"/>
                <w:bCs/>
                <w:sz w:val="22"/>
                <w:szCs w:val="22"/>
              </w:rPr>
              <w:t>2</w:t>
            </w:r>
            <w:r w:rsidRPr="00EB3162">
              <w:rPr>
                <w:rFonts w:hint="eastAsia"/>
                <w:bCs/>
                <w:sz w:val="22"/>
                <w:szCs w:val="22"/>
              </w:rPr>
              <w:t>）</w:t>
            </w:r>
            <w:r w:rsidR="00D34F3F" w:rsidRPr="00D34F3F">
              <w:rPr>
                <w:rFonts w:hint="eastAsia"/>
                <w:bCs/>
                <w:sz w:val="22"/>
                <w:szCs w:val="22"/>
              </w:rPr>
              <w:t>2024</w:t>
            </w:r>
            <w:r w:rsidR="00D34F3F" w:rsidRPr="00D34F3F">
              <w:rPr>
                <w:rFonts w:hint="eastAsia"/>
                <w:bCs/>
                <w:sz w:val="22"/>
                <w:szCs w:val="22"/>
              </w:rPr>
              <w:t>年第三季度，百悦泽</w:t>
            </w:r>
            <w:r w:rsidR="00D34F3F" w:rsidRPr="00BE623F">
              <w:rPr>
                <w:rFonts w:hint="eastAsia"/>
                <w:bCs/>
                <w:sz w:val="22"/>
                <w:szCs w:val="22"/>
                <w:vertAlign w:val="superscript"/>
              </w:rPr>
              <w:t>®</w:t>
            </w:r>
            <w:r w:rsidR="00D34F3F" w:rsidRPr="00D34F3F">
              <w:rPr>
                <w:rFonts w:hint="eastAsia"/>
                <w:bCs/>
                <w:sz w:val="22"/>
                <w:szCs w:val="22"/>
              </w:rPr>
              <w:t>全球销售额总计</w:t>
            </w:r>
            <w:r w:rsidR="00D34F3F" w:rsidRPr="00D34F3F">
              <w:rPr>
                <w:rFonts w:hint="eastAsia"/>
                <w:bCs/>
                <w:sz w:val="22"/>
                <w:szCs w:val="22"/>
              </w:rPr>
              <w:t>49.14</w:t>
            </w:r>
            <w:r w:rsidR="00D34F3F" w:rsidRPr="00D34F3F">
              <w:rPr>
                <w:rFonts w:hint="eastAsia"/>
                <w:bCs/>
                <w:sz w:val="22"/>
                <w:szCs w:val="22"/>
              </w:rPr>
              <w:t>亿元，同比增长</w:t>
            </w:r>
            <w:r w:rsidR="00D34F3F" w:rsidRPr="00D34F3F">
              <w:rPr>
                <w:rFonts w:hint="eastAsia"/>
                <w:bCs/>
                <w:sz w:val="22"/>
                <w:szCs w:val="22"/>
              </w:rPr>
              <w:t>91.1%</w:t>
            </w:r>
            <w:r w:rsidR="00D34F3F" w:rsidRPr="00D34F3F">
              <w:rPr>
                <w:rFonts w:hint="eastAsia"/>
                <w:bCs/>
                <w:sz w:val="22"/>
                <w:szCs w:val="22"/>
              </w:rPr>
              <w:t>，在血液肿瘤领域进一步巩固领导地位。</w:t>
            </w:r>
            <w:r w:rsidRPr="00EB3162">
              <w:rPr>
                <w:rFonts w:hint="eastAsia"/>
                <w:bCs/>
                <w:sz w:val="22"/>
                <w:szCs w:val="22"/>
              </w:rPr>
              <w:t>（</w:t>
            </w:r>
            <w:r w:rsidRPr="00EB3162">
              <w:rPr>
                <w:rFonts w:hint="eastAsia"/>
                <w:bCs/>
                <w:sz w:val="22"/>
                <w:szCs w:val="22"/>
              </w:rPr>
              <w:t>3</w:t>
            </w:r>
            <w:r w:rsidRPr="00EB3162">
              <w:rPr>
                <w:rFonts w:hint="eastAsia"/>
                <w:bCs/>
                <w:sz w:val="22"/>
                <w:szCs w:val="22"/>
              </w:rPr>
              <w:t>）</w:t>
            </w:r>
            <w:r w:rsidR="00272175" w:rsidRPr="00272175">
              <w:rPr>
                <w:rFonts w:hint="eastAsia"/>
                <w:bCs/>
                <w:sz w:val="22"/>
                <w:szCs w:val="22"/>
              </w:rPr>
              <w:t>2024</w:t>
            </w:r>
            <w:r w:rsidR="00272175" w:rsidRPr="00272175">
              <w:rPr>
                <w:rFonts w:hint="eastAsia"/>
                <w:bCs/>
                <w:sz w:val="22"/>
                <w:szCs w:val="22"/>
              </w:rPr>
              <w:t>年第三季度，</w:t>
            </w:r>
            <w:proofErr w:type="gramStart"/>
            <w:r w:rsidR="00272175" w:rsidRPr="00272175">
              <w:rPr>
                <w:rFonts w:hint="eastAsia"/>
                <w:bCs/>
                <w:sz w:val="22"/>
                <w:szCs w:val="22"/>
              </w:rPr>
              <w:t>百泽安</w:t>
            </w:r>
            <w:proofErr w:type="gramEnd"/>
            <w:r w:rsidR="00272175" w:rsidRPr="00BE623F">
              <w:rPr>
                <w:rFonts w:hint="eastAsia"/>
                <w:bCs/>
                <w:sz w:val="22"/>
                <w:szCs w:val="22"/>
                <w:vertAlign w:val="superscript"/>
              </w:rPr>
              <w:t>®</w:t>
            </w:r>
            <w:r w:rsidR="00272175" w:rsidRPr="00272175">
              <w:rPr>
                <w:rFonts w:hint="eastAsia"/>
                <w:bCs/>
                <w:sz w:val="22"/>
                <w:szCs w:val="22"/>
              </w:rPr>
              <w:t>的销售额总计</w:t>
            </w:r>
            <w:r w:rsidR="00272175" w:rsidRPr="00272175">
              <w:rPr>
                <w:rFonts w:hint="eastAsia"/>
                <w:bCs/>
                <w:sz w:val="22"/>
                <w:szCs w:val="22"/>
              </w:rPr>
              <w:t>11.69</w:t>
            </w:r>
            <w:r w:rsidR="00272175" w:rsidRPr="00272175">
              <w:rPr>
                <w:rFonts w:hint="eastAsia"/>
                <w:bCs/>
                <w:sz w:val="22"/>
                <w:szCs w:val="22"/>
              </w:rPr>
              <w:t>亿元，同比增长</w:t>
            </w:r>
            <w:r w:rsidR="00272175" w:rsidRPr="00272175">
              <w:rPr>
                <w:rFonts w:hint="eastAsia"/>
                <w:bCs/>
                <w:sz w:val="22"/>
                <w:szCs w:val="22"/>
              </w:rPr>
              <w:t>11.7%</w:t>
            </w:r>
            <w:r w:rsidR="00272175" w:rsidRPr="00272175">
              <w:rPr>
                <w:rFonts w:hint="eastAsia"/>
                <w:bCs/>
                <w:sz w:val="22"/>
                <w:szCs w:val="22"/>
              </w:rPr>
              <w:t>。</w:t>
            </w:r>
            <w:r w:rsidR="00334A1F">
              <w:rPr>
                <w:rFonts w:hint="eastAsia"/>
                <w:bCs/>
                <w:sz w:val="22"/>
                <w:szCs w:val="22"/>
              </w:rPr>
              <w:t>（</w:t>
            </w:r>
            <w:r w:rsidRPr="00EB3162">
              <w:rPr>
                <w:rFonts w:hint="eastAsia"/>
                <w:bCs/>
                <w:sz w:val="22"/>
                <w:szCs w:val="22"/>
              </w:rPr>
              <w:t>4</w:t>
            </w:r>
            <w:r w:rsidRPr="00EB3162">
              <w:rPr>
                <w:rFonts w:hint="eastAsia"/>
                <w:bCs/>
                <w:sz w:val="22"/>
                <w:szCs w:val="22"/>
              </w:rPr>
              <w:t>）</w:t>
            </w:r>
            <w:proofErr w:type="gramStart"/>
            <w:r w:rsidRPr="00EB3162">
              <w:rPr>
                <w:rFonts w:hint="eastAsia"/>
                <w:bCs/>
                <w:sz w:val="22"/>
                <w:szCs w:val="22"/>
              </w:rPr>
              <w:t>凭借百泽安</w:t>
            </w:r>
            <w:proofErr w:type="gramEnd"/>
            <w:r w:rsidRPr="00AE1E8C">
              <w:rPr>
                <w:rFonts w:hint="eastAsia"/>
                <w:bCs/>
                <w:sz w:val="22"/>
                <w:szCs w:val="22"/>
                <w:vertAlign w:val="superscript"/>
              </w:rPr>
              <w:t>®</w:t>
            </w:r>
            <w:r w:rsidRPr="00EB3162">
              <w:rPr>
                <w:rFonts w:hint="eastAsia"/>
                <w:bCs/>
                <w:sz w:val="22"/>
                <w:szCs w:val="22"/>
              </w:rPr>
              <w:t>和百悦泽</w:t>
            </w:r>
            <w:r w:rsidRPr="00AE1E8C">
              <w:rPr>
                <w:rFonts w:hint="eastAsia"/>
                <w:bCs/>
                <w:sz w:val="22"/>
                <w:szCs w:val="22"/>
                <w:vertAlign w:val="superscript"/>
              </w:rPr>
              <w:t>®</w:t>
            </w:r>
            <w:r w:rsidRPr="00EB3162">
              <w:rPr>
                <w:rFonts w:hint="eastAsia"/>
                <w:bCs/>
                <w:sz w:val="22"/>
                <w:szCs w:val="22"/>
              </w:rPr>
              <w:t>的成功，我们持续夯实公司在中国肿瘤</w:t>
            </w:r>
            <w:r w:rsidR="00C06223">
              <w:rPr>
                <w:rFonts w:hint="eastAsia"/>
                <w:bCs/>
                <w:sz w:val="22"/>
                <w:szCs w:val="22"/>
              </w:rPr>
              <w:t>药物</w:t>
            </w:r>
            <w:r w:rsidRPr="00EB3162">
              <w:rPr>
                <w:rFonts w:hint="eastAsia"/>
                <w:bCs/>
                <w:sz w:val="22"/>
                <w:szCs w:val="22"/>
              </w:rPr>
              <w:t>市场的领先地位。</w:t>
            </w:r>
          </w:p>
          <w:p w14:paraId="3D2DD16E" w14:textId="53DA9FCB" w:rsidR="00EB3162" w:rsidRPr="00EB3162" w:rsidRDefault="00EB3162" w:rsidP="00EB3162">
            <w:pPr>
              <w:spacing w:line="360" w:lineRule="auto"/>
              <w:ind w:firstLineChars="200" w:firstLine="442"/>
              <w:rPr>
                <w:bCs/>
                <w:sz w:val="22"/>
                <w:szCs w:val="22"/>
              </w:rPr>
            </w:pPr>
            <w:r w:rsidRPr="00637417">
              <w:rPr>
                <w:rFonts w:hint="eastAsia"/>
                <w:b/>
                <w:sz w:val="22"/>
                <w:szCs w:val="22"/>
              </w:rPr>
              <w:t>公司高级副总裁、全球研发负责人汪来博士介绍公司研发进展：</w:t>
            </w:r>
          </w:p>
          <w:p w14:paraId="640966E4" w14:textId="227CB237" w:rsidR="007816C0" w:rsidRDefault="002F489C" w:rsidP="00A30104">
            <w:pPr>
              <w:spacing w:line="360" w:lineRule="auto"/>
              <w:ind w:firstLineChars="200" w:firstLine="440"/>
              <w:rPr>
                <w:bCs/>
                <w:sz w:val="22"/>
                <w:szCs w:val="22"/>
              </w:rPr>
            </w:pPr>
            <w:r>
              <w:rPr>
                <w:rFonts w:hint="eastAsia"/>
                <w:bCs/>
                <w:sz w:val="22"/>
                <w:szCs w:val="22"/>
              </w:rPr>
              <w:t>公司目前在</w:t>
            </w:r>
            <w:r w:rsidR="007D0847" w:rsidRPr="007D0847">
              <w:rPr>
                <w:rFonts w:hint="eastAsia"/>
                <w:bCs/>
                <w:sz w:val="22"/>
                <w:szCs w:val="22"/>
              </w:rPr>
              <w:t>大力推进新一代自主研发管线产品的全球临床布局和进展。</w:t>
            </w:r>
            <w:r w:rsidR="00123E7F">
              <w:rPr>
                <w:rFonts w:hint="eastAsia"/>
                <w:bCs/>
                <w:sz w:val="22"/>
                <w:szCs w:val="22"/>
              </w:rPr>
              <w:t>公</w:t>
            </w:r>
            <w:r w:rsidR="00BA0505" w:rsidRPr="00BA0505">
              <w:rPr>
                <w:rFonts w:hint="eastAsia"/>
                <w:bCs/>
                <w:sz w:val="22"/>
                <w:szCs w:val="22"/>
              </w:rPr>
              <w:t>司快速推进后期产品管线的关键研究项目，强化在</w:t>
            </w:r>
            <w:r w:rsidR="00BA0505" w:rsidRPr="00BA0505">
              <w:rPr>
                <w:rFonts w:hint="eastAsia"/>
                <w:bCs/>
                <w:sz w:val="22"/>
                <w:szCs w:val="22"/>
              </w:rPr>
              <w:t>CLL</w:t>
            </w:r>
            <w:r w:rsidR="00BA0505" w:rsidRPr="00BA0505">
              <w:rPr>
                <w:rFonts w:hint="eastAsia"/>
                <w:bCs/>
                <w:sz w:val="22"/>
                <w:szCs w:val="22"/>
              </w:rPr>
              <w:t>领域的领先地位。</w:t>
            </w:r>
            <w:proofErr w:type="spellStart"/>
            <w:r w:rsidR="0099070E" w:rsidRPr="0099070E">
              <w:rPr>
                <w:rFonts w:hint="eastAsia"/>
                <w:bCs/>
                <w:sz w:val="22"/>
                <w:szCs w:val="22"/>
              </w:rPr>
              <w:t>sonrotoclax</w:t>
            </w:r>
            <w:proofErr w:type="spellEnd"/>
            <w:r w:rsidR="0099070E" w:rsidRPr="0099070E">
              <w:rPr>
                <w:rFonts w:hint="eastAsia"/>
                <w:bCs/>
                <w:sz w:val="22"/>
                <w:szCs w:val="22"/>
              </w:rPr>
              <w:t>（</w:t>
            </w:r>
            <w:r w:rsidR="0099070E" w:rsidRPr="0099070E">
              <w:rPr>
                <w:rFonts w:hint="eastAsia"/>
                <w:bCs/>
                <w:sz w:val="22"/>
                <w:szCs w:val="22"/>
              </w:rPr>
              <w:t>BGB-11417</w:t>
            </w:r>
            <w:r w:rsidR="0099070E" w:rsidRPr="0099070E">
              <w:rPr>
                <w:rFonts w:hint="eastAsia"/>
                <w:bCs/>
                <w:sz w:val="22"/>
                <w:szCs w:val="22"/>
              </w:rPr>
              <w:t>、</w:t>
            </w:r>
            <w:r w:rsidR="0099070E" w:rsidRPr="0099070E">
              <w:rPr>
                <w:rFonts w:hint="eastAsia"/>
                <w:bCs/>
                <w:sz w:val="22"/>
                <w:szCs w:val="22"/>
              </w:rPr>
              <w:t xml:space="preserve">BCL-2 </w:t>
            </w:r>
            <w:r w:rsidR="0099070E" w:rsidRPr="0099070E">
              <w:rPr>
                <w:rFonts w:hint="eastAsia"/>
                <w:bCs/>
                <w:sz w:val="22"/>
                <w:szCs w:val="22"/>
              </w:rPr>
              <w:t>抑制剂）和</w:t>
            </w:r>
            <w:proofErr w:type="gramStart"/>
            <w:r w:rsidR="0099070E" w:rsidRPr="0099070E">
              <w:rPr>
                <w:rFonts w:hint="eastAsia"/>
                <w:bCs/>
                <w:sz w:val="22"/>
                <w:szCs w:val="22"/>
              </w:rPr>
              <w:t>靶向</w:t>
            </w:r>
            <w:proofErr w:type="gramEnd"/>
            <w:r w:rsidR="0099070E" w:rsidRPr="0099070E">
              <w:rPr>
                <w:rFonts w:hint="eastAsia"/>
                <w:bCs/>
                <w:sz w:val="22"/>
                <w:szCs w:val="22"/>
              </w:rPr>
              <w:t>BTK</w:t>
            </w:r>
            <w:r w:rsidR="0099070E" w:rsidRPr="0099070E">
              <w:rPr>
                <w:rFonts w:hint="eastAsia"/>
                <w:bCs/>
                <w:sz w:val="22"/>
                <w:szCs w:val="22"/>
              </w:rPr>
              <w:t>的嵌合式降解激活化合物（</w:t>
            </w:r>
            <w:r w:rsidR="0099070E" w:rsidRPr="0099070E">
              <w:rPr>
                <w:rFonts w:hint="eastAsia"/>
                <w:bCs/>
                <w:sz w:val="22"/>
                <w:szCs w:val="22"/>
              </w:rPr>
              <w:t>CDAC</w:t>
            </w:r>
            <w:r w:rsidR="0099070E" w:rsidRPr="0099070E">
              <w:rPr>
                <w:rFonts w:hint="eastAsia"/>
                <w:bCs/>
                <w:sz w:val="22"/>
                <w:szCs w:val="22"/>
              </w:rPr>
              <w:t>）</w:t>
            </w:r>
            <w:r w:rsidR="0099070E" w:rsidRPr="0099070E">
              <w:rPr>
                <w:rFonts w:hint="eastAsia"/>
                <w:bCs/>
                <w:sz w:val="22"/>
                <w:szCs w:val="22"/>
              </w:rPr>
              <w:t>BGB-16673</w:t>
            </w:r>
            <w:r w:rsidR="0099070E" w:rsidRPr="0099070E">
              <w:rPr>
                <w:rFonts w:hint="eastAsia"/>
                <w:bCs/>
                <w:sz w:val="22"/>
                <w:szCs w:val="22"/>
              </w:rPr>
              <w:t>的关键研究项目稳步推进。</w:t>
            </w:r>
            <w:r w:rsidR="0095173C" w:rsidRPr="0095173C">
              <w:rPr>
                <w:rFonts w:hint="eastAsia"/>
                <w:bCs/>
                <w:sz w:val="22"/>
                <w:szCs w:val="22"/>
              </w:rPr>
              <w:t>在实体瘤领域，公司扩大肿瘤产品管线，本季度有</w:t>
            </w:r>
            <w:r w:rsidR="0095173C" w:rsidRPr="0095173C">
              <w:rPr>
                <w:rFonts w:hint="eastAsia"/>
                <w:bCs/>
                <w:sz w:val="22"/>
                <w:szCs w:val="22"/>
              </w:rPr>
              <w:t>4</w:t>
            </w:r>
            <w:r w:rsidR="0095173C" w:rsidRPr="0095173C">
              <w:rPr>
                <w:rFonts w:hint="eastAsia"/>
                <w:bCs/>
                <w:sz w:val="22"/>
                <w:szCs w:val="22"/>
              </w:rPr>
              <w:t>个新分子实体进入临床开发阶段（今年迄今共有</w:t>
            </w:r>
            <w:r w:rsidR="0095173C" w:rsidRPr="0095173C">
              <w:rPr>
                <w:rFonts w:hint="eastAsia"/>
                <w:bCs/>
                <w:sz w:val="22"/>
                <w:szCs w:val="22"/>
              </w:rPr>
              <w:t>8</w:t>
            </w:r>
            <w:r w:rsidR="0095173C" w:rsidRPr="0095173C">
              <w:rPr>
                <w:rFonts w:hint="eastAsia"/>
                <w:bCs/>
                <w:sz w:val="22"/>
                <w:szCs w:val="22"/>
              </w:rPr>
              <w:t>个），全年有望实现超过</w:t>
            </w:r>
            <w:r w:rsidR="0095173C" w:rsidRPr="0095173C">
              <w:rPr>
                <w:rFonts w:hint="eastAsia"/>
                <w:bCs/>
                <w:sz w:val="22"/>
                <w:szCs w:val="22"/>
              </w:rPr>
              <w:t>10</w:t>
            </w:r>
            <w:r w:rsidR="0095173C" w:rsidRPr="0095173C">
              <w:rPr>
                <w:rFonts w:hint="eastAsia"/>
                <w:bCs/>
                <w:sz w:val="22"/>
                <w:szCs w:val="22"/>
              </w:rPr>
              <w:t>个新分子实体进入临床的目标。</w:t>
            </w:r>
          </w:p>
          <w:p w14:paraId="1FFCC257" w14:textId="001BD9C6" w:rsidR="007876FC" w:rsidRDefault="009E39AB" w:rsidP="00A30104">
            <w:pPr>
              <w:spacing w:line="360" w:lineRule="auto"/>
              <w:ind w:firstLineChars="200" w:firstLine="440"/>
              <w:rPr>
                <w:bCs/>
                <w:sz w:val="22"/>
                <w:szCs w:val="22"/>
              </w:rPr>
            </w:pPr>
            <w:r w:rsidRPr="009E39AB">
              <w:rPr>
                <w:rFonts w:hint="eastAsia"/>
                <w:bCs/>
                <w:sz w:val="22"/>
                <w:szCs w:val="22"/>
              </w:rPr>
              <w:lastRenderedPageBreak/>
              <w:t>在炎症和免疫治疗领域，公司在自有</w:t>
            </w:r>
            <w:r w:rsidRPr="009E39AB">
              <w:rPr>
                <w:rFonts w:hint="eastAsia"/>
                <w:bCs/>
                <w:sz w:val="22"/>
                <w:szCs w:val="22"/>
              </w:rPr>
              <w:t>CDAC</w:t>
            </w:r>
            <w:r w:rsidRPr="009E39AB">
              <w:rPr>
                <w:rFonts w:hint="eastAsia"/>
                <w:bCs/>
                <w:sz w:val="22"/>
                <w:szCs w:val="22"/>
              </w:rPr>
              <w:t>平台上研发的第二款靶向降解剂</w:t>
            </w:r>
            <w:r w:rsidRPr="009E39AB">
              <w:rPr>
                <w:rFonts w:hint="eastAsia"/>
                <w:bCs/>
                <w:sz w:val="22"/>
                <w:szCs w:val="22"/>
              </w:rPr>
              <w:t>BGB-43035</w:t>
            </w:r>
            <w:r w:rsidRPr="009E39AB">
              <w:rPr>
                <w:rFonts w:hint="eastAsia"/>
                <w:bCs/>
                <w:sz w:val="22"/>
                <w:szCs w:val="22"/>
              </w:rPr>
              <w:t>（</w:t>
            </w:r>
            <w:r w:rsidRPr="009E39AB">
              <w:rPr>
                <w:rFonts w:hint="eastAsia"/>
                <w:bCs/>
                <w:sz w:val="22"/>
                <w:szCs w:val="22"/>
              </w:rPr>
              <w:t>IRAK4 CDAC</w:t>
            </w:r>
            <w:r w:rsidRPr="009E39AB">
              <w:rPr>
                <w:rFonts w:hint="eastAsia"/>
                <w:bCs/>
                <w:sz w:val="22"/>
                <w:szCs w:val="22"/>
              </w:rPr>
              <w:t>）已启动临床开发，目前正在进行单次给药剂量（</w:t>
            </w:r>
            <w:r w:rsidRPr="009E39AB">
              <w:rPr>
                <w:rFonts w:hint="eastAsia"/>
                <w:bCs/>
                <w:sz w:val="22"/>
                <w:szCs w:val="22"/>
              </w:rPr>
              <w:t>SAD</w:t>
            </w:r>
            <w:r w:rsidRPr="009E39AB">
              <w:rPr>
                <w:rFonts w:hint="eastAsia"/>
                <w:bCs/>
                <w:sz w:val="22"/>
                <w:szCs w:val="22"/>
              </w:rPr>
              <w:t>）和最大给药剂量（</w:t>
            </w:r>
            <w:r w:rsidRPr="009E39AB">
              <w:rPr>
                <w:rFonts w:hint="eastAsia"/>
                <w:bCs/>
                <w:sz w:val="22"/>
                <w:szCs w:val="22"/>
              </w:rPr>
              <w:t>MAD</w:t>
            </w:r>
            <w:r w:rsidRPr="009E39AB">
              <w:rPr>
                <w:rFonts w:hint="eastAsia"/>
                <w:bCs/>
                <w:sz w:val="22"/>
                <w:szCs w:val="22"/>
              </w:rPr>
              <w:t>）的剂量递增研究。</w:t>
            </w:r>
          </w:p>
          <w:p w14:paraId="4ED3A2FC" w14:textId="55236849" w:rsidR="00A30104" w:rsidRPr="00A30104" w:rsidRDefault="00686A0A" w:rsidP="00A30104">
            <w:pPr>
              <w:spacing w:line="360" w:lineRule="auto"/>
              <w:ind w:firstLineChars="200" w:firstLine="442"/>
              <w:rPr>
                <w:b/>
                <w:sz w:val="22"/>
                <w:szCs w:val="22"/>
              </w:rPr>
            </w:pPr>
            <w:r w:rsidRPr="00CF1E2A">
              <w:rPr>
                <w:rFonts w:hint="eastAsia"/>
                <w:b/>
                <w:sz w:val="22"/>
                <w:szCs w:val="22"/>
              </w:rPr>
              <w:t>Q1:</w:t>
            </w:r>
            <w:r w:rsidR="00A30104" w:rsidRPr="00A30104">
              <w:rPr>
                <w:rFonts w:hint="eastAsia"/>
                <w:b/>
                <w:sz w:val="22"/>
                <w:szCs w:val="22"/>
              </w:rPr>
              <w:t>请管理</w:t>
            </w:r>
            <w:proofErr w:type="gramStart"/>
            <w:r w:rsidR="00A30104" w:rsidRPr="00A30104">
              <w:rPr>
                <w:rFonts w:hint="eastAsia"/>
                <w:b/>
                <w:sz w:val="22"/>
                <w:szCs w:val="22"/>
              </w:rPr>
              <w:t>层介绍</w:t>
            </w:r>
            <w:proofErr w:type="gramEnd"/>
            <w:r w:rsidR="004E18A6">
              <w:rPr>
                <w:rFonts w:hint="eastAsia"/>
                <w:b/>
                <w:sz w:val="22"/>
                <w:szCs w:val="22"/>
              </w:rPr>
              <w:t>第</w:t>
            </w:r>
            <w:r w:rsidR="00716EB8">
              <w:rPr>
                <w:rFonts w:hint="eastAsia"/>
                <w:b/>
                <w:sz w:val="22"/>
                <w:szCs w:val="22"/>
              </w:rPr>
              <w:t>三</w:t>
            </w:r>
            <w:r w:rsidR="00550619">
              <w:rPr>
                <w:rFonts w:hint="eastAsia"/>
                <w:b/>
                <w:sz w:val="22"/>
                <w:szCs w:val="22"/>
              </w:rPr>
              <w:t>季度</w:t>
            </w:r>
            <w:r w:rsidR="00A30104" w:rsidRPr="00A30104">
              <w:rPr>
                <w:rFonts w:hint="eastAsia"/>
                <w:b/>
                <w:sz w:val="22"/>
                <w:szCs w:val="22"/>
              </w:rPr>
              <w:t>公司财务情况？</w:t>
            </w:r>
          </w:p>
          <w:p w14:paraId="39468CF3" w14:textId="5B123E00" w:rsidR="00B41B6D" w:rsidRPr="00A30104" w:rsidRDefault="00716EB8" w:rsidP="5817840F">
            <w:pPr>
              <w:spacing w:line="360" w:lineRule="auto"/>
              <w:ind w:firstLineChars="200" w:firstLine="440"/>
              <w:rPr>
                <w:sz w:val="22"/>
                <w:szCs w:val="22"/>
              </w:rPr>
            </w:pPr>
            <w:r w:rsidRPr="5817840F">
              <w:rPr>
                <w:sz w:val="22"/>
                <w:szCs w:val="22"/>
              </w:rPr>
              <w:t>截至</w:t>
            </w:r>
            <w:r w:rsidRPr="5817840F">
              <w:rPr>
                <w:sz w:val="22"/>
                <w:szCs w:val="22"/>
              </w:rPr>
              <w:t>2024</w:t>
            </w:r>
            <w:r w:rsidRPr="5817840F">
              <w:rPr>
                <w:sz w:val="22"/>
                <w:szCs w:val="22"/>
              </w:rPr>
              <w:t>年</w:t>
            </w:r>
            <w:r w:rsidRPr="5817840F">
              <w:rPr>
                <w:sz w:val="22"/>
                <w:szCs w:val="22"/>
              </w:rPr>
              <w:t>9</w:t>
            </w:r>
            <w:r w:rsidRPr="5817840F">
              <w:rPr>
                <w:sz w:val="22"/>
                <w:szCs w:val="22"/>
              </w:rPr>
              <w:t>月</w:t>
            </w:r>
            <w:r w:rsidRPr="5817840F">
              <w:rPr>
                <w:sz w:val="22"/>
                <w:szCs w:val="22"/>
              </w:rPr>
              <w:t>30</w:t>
            </w:r>
            <w:r w:rsidRPr="5817840F">
              <w:rPr>
                <w:sz w:val="22"/>
                <w:szCs w:val="22"/>
              </w:rPr>
              <w:t>日</w:t>
            </w:r>
            <w:proofErr w:type="gramStart"/>
            <w:r w:rsidRPr="5817840F">
              <w:rPr>
                <w:sz w:val="22"/>
                <w:szCs w:val="22"/>
              </w:rPr>
              <w:t>止</w:t>
            </w:r>
            <w:proofErr w:type="gramEnd"/>
            <w:r w:rsidRPr="5817840F">
              <w:rPr>
                <w:sz w:val="22"/>
                <w:szCs w:val="22"/>
              </w:rPr>
              <w:t>三个月内，总收入达</w:t>
            </w:r>
            <w:r w:rsidRPr="5817840F">
              <w:rPr>
                <w:sz w:val="22"/>
                <w:szCs w:val="22"/>
              </w:rPr>
              <w:t>10.02</w:t>
            </w:r>
            <w:r w:rsidRPr="5817840F">
              <w:rPr>
                <w:sz w:val="22"/>
                <w:szCs w:val="22"/>
              </w:rPr>
              <w:t>亿美元，</w:t>
            </w:r>
            <w:r w:rsidRPr="5817840F">
              <w:rPr>
                <w:sz w:val="22"/>
                <w:szCs w:val="22"/>
              </w:rPr>
              <w:t>2023</w:t>
            </w:r>
            <w:r w:rsidRPr="5817840F">
              <w:rPr>
                <w:sz w:val="22"/>
                <w:szCs w:val="22"/>
              </w:rPr>
              <w:t>年同期为</w:t>
            </w:r>
            <w:r w:rsidRPr="5817840F">
              <w:rPr>
                <w:sz w:val="22"/>
                <w:szCs w:val="22"/>
              </w:rPr>
              <w:t>7.81</w:t>
            </w:r>
            <w:r w:rsidRPr="5817840F">
              <w:rPr>
                <w:sz w:val="22"/>
                <w:szCs w:val="22"/>
              </w:rPr>
              <w:t>亿美元，主要得益于百悦泽</w:t>
            </w:r>
            <w:r w:rsidRPr="5817840F">
              <w:rPr>
                <w:sz w:val="22"/>
                <w:szCs w:val="22"/>
                <w:vertAlign w:val="superscript"/>
              </w:rPr>
              <w:t>®</w:t>
            </w:r>
            <w:r w:rsidRPr="5817840F">
              <w:rPr>
                <w:sz w:val="22"/>
                <w:szCs w:val="22"/>
              </w:rPr>
              <w:t>在美国和欧洲的销售额分别同比增长</w:t>
            </w:r>
            <w:r w:rsidRPr="5817840F">
              <w:rPr>
                <w:sz w:val="22"/>
                <w:szCs w:val="22"/>
              </w:rPr>
              <w:t>87%</w:t>
            </w:r>
            <w:r w:rsidRPr="5817840F">
              <w:rPr>
                <w:sz w:val="22"/>
                <w:szCs w:val="22"/>
              </w:rPr>
              <w:t>和</w:t>
            </w:r>
            <w:r w:rsidRPr="5817840F">
              <w:rPr>
                <w:sz w:val="22"/>
                <w:szCs w:val="22"/>
              </w:rPr>
              <w:t>217%</w:t>
            </w:r>
            <w:r w:rsidRPr="5817840F">
              <w:rPr>
                <w:sz w:val="22"/>
                <w:szCs w:val="22"/>
              </w:rPr>
              <w:t>。</w:t>
            </w:r>
            <w:r w:rsidRPr="5817840F">
              <w:rPr>
                <w:sz w:val="22"/>
                <w:szCs w:val="22"/>
              </w:rPr>
              <w:t>2023</w:t>
            </w:r>
            <w:r w:rsidRPr="5817840F">
              <w:rPr>
                <w:sz w:val="22"/>
                <w:szCs w:val="22"/>
              </w:rPr>
              <w:t>年第三季度，公司重新获得欧司珀利单</w:t>
            </w:r>
            <w:proofErr w:type="gramStart"/>
            <w:r w:rsidRPr="5817840F">
              <w:rPr>
                <w:sz w:val="22"/>
                <w:szCs w:val="22"/>
              </w:rPr>
              <w:t>抗和百泽</w:t>
            </w:r>
            <w:proofErr w:type="gramEnd"/>
            <w:r w:rsidRPr="5817840F">
              <w:rPr>
                <w:sz w:val="22"/>
                <w:szCs w:val="22"/>
              </w:rPr>
              <w:t>安</w:t>
            </w:r>
            <w:r w:rsidRPr="5817840F">
              <w:rPr>
                <w:sz w:val="22"/>
                <w:szCs w:val="22"/>
                <w:vertAlign w:val="superscript"/>
              </w:rPr>
              <w:t>®</w:t>
            </w:r>
            <w:r w:rsidRPr="5817840F">
              <w:rPr>
                <w:sz w:val="22"/>
                <w:szCs w:val="22"/>
              </w:rPr>
              <w:t>的全部全球商业化权利，从而确认了此前诺华合作项目的剩余递延收入，为去年同期的总收入贡献了</w:t>
            </w:r>
            <w:r w:rsidRPr="5817840F">
              <w:rPr>
                <w:sz w:val="22"/>
                <w:szCs w:val="22"/>
              </w:rPr>
              <w:t>1.83</w:t>
            </w:r>
            <w:r w:rsidRPr="5817840F">
              <w:rPr>
                <w:sz w:val="22"/>
                <w:szCs w:val="22"/>
              </w:rPr>
              <w:t>亿美元。</w:t>
            </w:r>
          </w:p>
          <w:p w14:paraId="2A1A6D26" w14:textId="77777777" w:rsidR="00455FB7" w:rsidRDefault="007163BD" w:rsidP="00A30104">
            <w:pPr>
              <w:spacing w:line="360" w:lineRule="auto"/>
              <w:ind w:firstLineChars="200" w:firstLine="440"/>
              <w:rPr>
                <w:bCs/>
                <w:sz w:val="22"/>
                <w:szCs w:val="22"/>
              </w:rPr>
            </w:pPr>
            <w:r w:rsidRPr="007163BD">
              <w:rPr>
                <w:rFonts w:hint="eastAsia"/>
                <w:bCs/>
                <w:sz w:val="22"/>
                <w:szCs w:val="22"/>
              </w:rPr>
              <w:t>2024</w:t>
            </w:r>
            <w:r w:rsidRPr="007163BD">
              <w:rPr>
                <w:rFonts w:hint="eastAsia"/>
                <w:bCs/>
                <w:sz w:val="22"/>
                <w:szCs w:val="22"/>
              </w:rPr>
              <w:t>年第三季度</w:t>
            </w:r>
            <w:r w:rsidRPr="007163BD">
              <w:rPr>
                <w:rFonts w:hint="eastAsia"/>
                <w:bCs/>
                <w:sz w:val="22"/>
                <w:szCs w:val="22"/>
              </w:rPr>
              <w:t xml:space="preserve"> GAAP</w:t>
            </w:r>
            <w:r w:rsidRPr="007163BD">
              <w:rPr>
                <w:rFonts w:hint="eastAsia"/>
                <w:bCs/>
                <w:sz w:val="22"/>
                <w:szCs w:val="22"/>
              </w:rPr>
              <w:t>毛利占全球产品收入的</w:t>
            </w:r>
            <w:r w:rsidRPr="007163BD">
              <w:rPr>
                <w:rFonts w:hint="eastAsia"/>
                <w:bCs/>
                <w:sz w:val="22"/>
                <w:szCs w:val="22"/>
              </w:rPr>
              <w:t>83%</w:t>
            </w:r>
            <w:r w:rsidRPr="007163BD">
              <w:rPr>
                <w:rFonts w:hint="eastAsia"/>
                <w:bCs/>
                <w:sz w:val="22"/>
                <w:szCs w:val="22"/>
              </w:rPr>
              <w:t>，去年同期</w:t>
            </w:r>
            <w:r w:rsidRPr="007163BD">
              <w:rPr>
                <w:rFonts w:hint="eastAsia"/>
                <w:bCs/>
                <w:sz w:val="22"/>
                <w:szCs w:val="22"/>
              </w:rPr>
              <w:t>GAAP</w:t>
            </w:r>
            <w:r w:rsidRPr="007163BD">
              <w:rPr>
                <w:rFonts w:hint="eastAsia"/>
                <w:bCs/>
                <w:sz w:val="22"/>
                <w:szCs w:val="22"/>
              </w:rPr>
              <w:t>毛利率为</w:t>
            </w:r>
            <w:r w:rsidRPr="007163BD">
              <w:rPr>
                <w:rFonts w:hint="eastAsia"/>
                <w:bCs/>
                <w:sz w:val="22"/>
                <w:szCs w:val="22"/>
              </w:rPr>
              <w:t>84%</w:t>
            </w:r>
            <w:r w:rsidRPr="007163BD">
              <w:rPr>
                <w:rFonts w:hint="eastAsia"/>
                <w:bCs/>
                <w:sz w:val="22"/>
                <w:szCs w:val="22"/>
              </w:rPr>
              <w:t>。</w:t>
            </w:r>
            <w:r w:rsidRPr="007163BD">
              <w:rPr>
                <w:rFonts w:hint="eastAsia"/>
                <w:bCs/>
                <w:sz w:val="22"/>
                <w:szCs w:val="22"/>
              </w:rPr>
              <w:t>2024</w:t>
            </w:r>
            <w:r w:rsidRPr="007163BD">
              <w:rPr>
                <w:rFonts w:hint="eastAsia"/>
                <w:bCs/>
                <w:sz w:val="22"/>
                <w:szCs w:val="22"/>
              </w:rPr>
              <w:t>年第三季度经调整毛利率为</w:t>
            </w:r>
            <w:r w:rsidRPr="007163BD">
              <w:rPr>
                <w:rFonts w:hint="eastAsia"/>
                <w:bCs/>
                <w:sz w:val="22"/>
                <w:szCs w:val="22"/>
              </w:rPr>
              <w:t>85%</w:t>
            </w:r>
            <w:r w:rsidRPr="007163BD">
              <w:rPr>
                <w:rFonts w:hint="eastAsia"/>
                <w:bCs/>
                <w:sz w:val="22"/>
                <w:szCs w:val="22"/>
              </w:rPr>
              <w:t>，去年</w:t>
            </w:r>
            <w:proofErr w:type="gramStart"/>
            <w:r w:rsidRPr="007163BD">
              <w:rPr>
                <w:rFonts w:hint="eastAsia"/>
                <w:bCs/>
                <w:sz w:val="22"/>
                <w:szCs w:val="22"/>
              </w:rPr>
              <w:t>同期经</w:t>
            </w:r>
            <w:proofErr w:type="gramEnd"/>
            <w:r w:rsidRPr="007163BD">
              <w:rPr>
                <w:rFonts w:hint="eastAsia"/>
                <w:bCs/>
                <w:sz w:val="22"/>
                <w:szCs w:val="22"/>
              </w:rPr>
              <w:t>调整毛利率为</w:t>
            </w:r>
            <w:r w:rsidRPr="007163BD">
              <w:rPr>
                <w:rFonts w:hint="eastAsia"/>
                <w:bCs/>
                <w:sz w:val="22"/>
                <w:szCs w:val="22"/>
              </w:rPr>
              <w:t>84%</w:t>
            </w:r>
            <w:r w:rsidRPr="007163BD">
              <w:rPr>
                <w:rFonts w:hint="eastAsia"/>
                <w:bCs/>
                <w:sz w:val="22"/>
                <w:szCs w:val="22"/>
              </w:rPr>
              <w:t>。</w:t>
            </w:r>
            <w:r w:rsidRPr="007163BD">
              <w:rPr>
                <w:rFonts w:hint="eastAsia"/>
                <w:bCs/>
                <w:sz w:val="22"/>
                <w:szCs w:val="22"/>
              </w:rPr>
              <w:t>GAAP</w:t>
            </w:r>
            <w:r w:rsidRPr="007163BD">
              <w:rPr>
                <w:rFonts w:hint="eastAsia"/>
                <w:bCs/>
                <w:sz w:val="22"/>
                <w:szCs w:val="22"/>
              </w:rPr>
              <w:t>毛利率同比下降主要是由于</w:t>
            </w:r>
            <w:proofErr w:type="gramStart"/>
            <w:r w:rsidRPr="007163BD">
              <w:rPr>
                <w:rFonts w:hint="eastAsia"/>
                <w:bCs/>
                <w:sz w:val="22"/>
                <w:szCs w:val="22"/>
              </w:rPr>
              <w:t>替雷利珠单</w:t>
            </w:r>
            <w:proofErr w:type="gramEnd"/>
            <w:r w:rsidRPr="007163BD">
              <w:rPr>
                <w:rFonts w:hint="eastAsia"/>
                <w:bCs/>
                <w:sz w:val="22"/>
                <w:szCs w:val="22"/>
              </w:rPr>
              <w:t>抗转向更高效、更大规模的生产线，由此产生</w:t>
            </w:r>
            <w:r w:rsidRPr="007163BD">
              <w:rPr>
                <w:rFonts w:hint="eastAsia"/>
                <w:bCs/>
                <w:sz w:val="22"/>
                <w:szCs w:val="22"/>
              </w:rPr>
              <w:t>1,700</w:t>
            </w:r>
            <w:r w:rsidRPr="007163BD">
              <w:rPr>
                <w:rFonts w:hint="eastAsia"/>
                <w:bCs/>
                <w:sz w:val="22"/>
                <w:szCs w:val="22"/>
              </w:rPr>
              <w:t>万美元加速折旧费用，预计第四季度也会产生与此相关的类似费用。经调整毛利率（不包括加速折旧）增长，主要是由于与产品组合中的其他产品相比，百悦泽</w:t>
            </w:r>
            <w:r w:rsidRPr="00BE623F">
              <w:rPr>
                <w:rFonts w:hint="eastAsia"/>
                <w:bCs/>
                <w:sz w:val="22"/>
                <w:szCs w:val="22"/>
                <w:vertAlign w:val="superscript"/>
              </w:rPr>
              <w:t>®</w:t>
            </w:r>
            <w:r w:rsidRPr="007163BD">
              <w:rPr>
                <w:rFonts w:hint="eastAsia"/>
                <w:bCs/>
                <w:sz w:val="22"/>
                <w:szCs w:val="22"/>
              </w:rPr>
              <w:t>在全球销售中占比更高。</w:t>
            </w:r>
          </w:p>
          <w:p w14:paraId="32505427" w14:textId="77777777" w:rsidR="00E37CFA" w:rsidRDefault="00461917" w:rsidP="00455FB7">
            <w:pPr>
              <w:spacing w:line="360" w:lineRule="auto"/>
              <w:ind w:firstLineChars="200" w:firstLine="440"/>
              <w:rPr>
                <w:bCs/>
                <w:sz w:val="22"/>
                <w:szCs w:val="22"/>
              </w:rPr>
            </w:pPr>
            <w:r>
              <w:rPr>
                <w:rFonts w:hint="eastAsia"/>
                <w:bCs/>
                <w:sz w:val="22"/>
                <w:szCs w:val="22"/>
              </w:rPr>
              <w:t>公司</w:t>
            </w:r>
            <w:r w:rsidRPr="00461917">
              <w:rPr>
                <w:rFonts w:hint="eastAsia"/>
                <w:bCs/>
                <w:sz w:val="22"/>
                <w:szCs w:val="22"/>
              </w:rPr>
              <w:t>财务状况持续改善，本季度总收入达</w:t>
            </w:r>
            <w:r w:rsidRPr="00461917">
              <w:rPr>
                <w:rFonts w:hint="eastAsia"/>
                <w:bCs/>
                <w:sz w:val="22"/>
                <w:szCs w:val="22"/>
              </w:rPr>
              <w:t>10</w:t>
            </w:r>
            <w:r w:rsidRPr="00461917">
              <w:rPr>
                <w:rFonts w:hint="eastAsia"/>
                <w:bCs/>
                <w:sz w:val="22"/>
                <w:szCs w:val="22"/>
              </w:rPr>
              <w:t>亿美元，</w:t>
            </w:r>
            <w:r w:rsidRPr="00461917">
              <w:rPr>
                <w:rFonts w:hint="eastAsia"/>
                <w:bCs/>
                <w:sz w:val="22"/>
                <w:szCs w:val="22"/>
              </w:rPr>
              <w:t>GAAP</w:t>
            </w:r>
            <w:r w:rsidRPr="00461917">
              <w:rPr>
                <w:rFonts w:hint="eastAsia"/>
                <w:bCs/>
                <w:sz w:val="22"/>
                <w:szCs w:val="22"/>
              </w:rPr>
              <w:t>亏损下降，连续两个季度实现非</w:t>
            </w:r>
            <w:r w:rsidRPr="00461917">
              <w:rPr>
                <w:rFonts w:hint="eastAsia"/>
                <w:bCs/>
                <w:sz w:val="22"/>
                <w:szCs w:val="22"/>
              </w:rPr>
              <w:t>GAAP</w:t>
            </w:r>
            <w:r w:rsidRPr="00461917">
              <w:rPr>
                <w:rFonts w:hint="eastAsia"/>
                <w:bCs/>
                <w:sz w:val="22"/>
                <w:szCs w:val="22"/>
              </w:rPr>
              <w:t>经营利润盈利</w:t>
            </w:r>
            <w:r>
              <w:rPr>
                <w:rFonts w:hint="eastAsia"/>
                <w:bCs/>
                <w:sz w:val="22"/>
                <w:szCs w:val="22"/>
              </w:rPr>
              <w:t>。</w:t>
            </w:r>
          </w:p>
          <w:p w14:paraId="474772CA" w14:textId="44C0C4F2" w:rsidR="00461917" w:rsidRDefault="00A30104" w:rsidP="00E37CFA">
            <w:pPr>
              <w:spacing w:line="360" w:lineRule="auto"/>
              <w:ind w:firstLineChars="200" w:firstLine="440"/>
              <w:rPr>
                <w:bCs/>
                <w:sz w:val="22"/>
                <w:szCs w:val="22"/>
              </w:rPr>
            </w:pPr>
            <w:r w:rsidRPr="00A30104">
              <w:rPr>
                <w:rFonts w:hint="eastAsia"/>
                <w:bCs/>
                <w:sz w:val="22"/>
                <w:szCs w:val="22"/>
              </w:rPr>
              <w:t>截至</w:t>
            </w:r>
            <w:r w:rsidRPr="00A30104">
              <w:rPr>
                <w:rFonts w:hint="eastAsia"/>
                <w:bCs/>
                <w:sz w:val="22"/>
                <w:szCs w:val="22"/>
              </w:rPr>
              <w:t>2024</w:t>
            </w:r>
            <w:r w:rsidRPr="00A30104">
              <w:rPr>
                <w:rFonts w:hint="eastAsia"/>
                <w:bCs/>
                <w:sz w:val="22"/>
                <w:szCs w:val="22"/>
              </w:rPr>
              <w:t>年</w:t>
            </w:r>
            <w:r w:rsidR="00461917">
              <w:rPr>
                <w:rFonts w:hint="eastAsia"/>
                <w:bCs/>
                <w:sz w:val="22"/>
                <w:szCs w:val="22"/>
              </w:rPr>
              <w:t>9</w:t>
            </w:r>
            <w:r w:rsidRPr="00A30104">
              <w:rPr>
                <w:rFonts w:hint="eastAsia"/>
                <w:bCs/>
                <w:sz w:val="22"/>
                <w:szCs w:val="22"/>
              </w:rPr>
              <w:t>月</w:t>
            </w:r>
            <w:r w:rsidRPr="00A30104">
              <w:rPr>
                <w:rFonts w:hint="eastAsia"/>
                <w:bCs/>
                <w:sz w:val="22"/>
                <w:szCs w:val="22"/>
              </w:rPr>
              <w:t>3</w:t>
            </w:r>
            <w:r w:rsidR="000848D7">
              <w:rPr>
                <w:rFonts w:hint="eastAsia"/>
                <w:bCs/>
                <w:sz w:val="22"/>
                <w:szCs w:val="22"/>
              </w:rPr>
              <w:t>0</w:t>
            </w:r>
            <w:r w:rsidRPr="00A30104">
              <w:rPr>
                <w:rFonts w:hint="eastAsia"/>
                <w:bCs/>
                <w:sz w:val="22"/>
                <w:szCs w:val="22"/>
              </w:rPr>
              <w:t>日，公司的现金和现金等价物为</w:t>
            </w:r>
            <w:r w:rsidRPr="001643B4">
              <w:rPr>
                <w:rFonts w:hint="eastAsia"/>
                <w:bCs/>
                <w:sz w:val="22"/>
                <w:szCs w:val="22"/>
              </w:rPr>
              <w:t>2</w:t>
            </w:r>
            <w:r w:rsidR="00D500E3">
              <w:rPr>
                <w:rFonts w:hint="eastAsia"/>
                <w:bCs/>
                <w:sz w:val="22"/>
                <w:szCs w:val="22"/>
              </w:rPr>
              <w:t>7</w:t>
            </w:r>
            <w:r w:rsidRPr="001643B4">
              <w:rPr>
                <w:rFonts w:hint="eastAsia"/>
                <w:bCs/>
                <w:sz w:val="22"/>
                <w:szCs w:val="22"/>
              </w:rPr>
              <w:t>亿</w:t>
            </w:r>
            <w:r w:rsidRPr="00A30104">
              <w:rPr>
                <w:rFonts w:hint="eastAsia"/>
                <w:bCs/>
                <w:sz w:val="22"/>
                <w:szCs w:val="22"/>
              </w:rPr>
              <w:t>美元。</w:t>
            </w:r>
          </w:p>
          <w:p w14:paraId="60C4C3A6" w14:textId="26B18544" w:rsidR="00EB3162" w:rsidRDefault="00EB3162" w:rsidP="00A30104">
            <w:pPr>
              <w:spacing w:line="360" w:lineRule="auto"/>
              <w:ind w:firstLineChars="200" w:firstLine="442"/>
              <w:rPr>
                <w:b/>
                <w:sz w:val="22"/>
                <w:szCs w:val="22"/>
              </w:rPr>
            </w:pPr>
            <w:r w:rsidRPr="00CF1E2A">
              <w:rPr>
                <w:rFonts w:hint="eastAsia"/>
                <w:b/>
                <w:sz w:val="22"/>
                <w:szCs w:val="22"/>
              </w:rPr>
              <w:t>Q</w:t>
            </w:r>
            <w:r w:rsidR="00686A0A">
              <w:rPr>
                <w:rFonts w:hint="eastAsia"/>
                <w:b/>
                <w:sz w:val="22"/>
                <w:szCs w:val="22"/>
              </w:rPr>
              <w:t>2</w:t>
            </w:r>
            <w:r w:rsidRPr="00CF1E2A">
              <w:rPr>
                <w:rFonts w:hint="eastAsia"/>
                <w:b/>
                <w:sz w:val="22"/>
                <w:szCs w:val="22"/>
              </w:rPr>
              <w:t xml:space="preserve">: </w:t>
            </w:r>
            <w:r w:rsidR="00A83739">
              <w:rPr>
                <w:rFonts w:hint="eastAsia"/>
                <w:b/>
                <w:sz w:val="22"/>
                <w:szCs w:val="22"/>
              </w:rPr>
              <w:t>请管理</w:t>
            </w:r>
            <w:proofErr w:type="gramStart"/>
            <w:r w:rsidR="00A83739">
              <w:rPr>
                <w:rFonts w:hint="eastAsia"/>
                <w:b/>
                <w:sz w:val="22"/>
                <w:szCs w:val="22"/>
              </w:rPr>
              <w:t>层介绍</w:t>
            </w:r>
            <w:proofErr w:type="gramEnd"/>
            <w:r w:rsidR="00B6733B">
              <w:rPr>
                <w:rFonts w:hint="eastAsia"/>
                <w:b/>
                <w:sz w:val="22"/>
                <w:szCs w:val="22"/>
              </w:rPr>
              <w:t>B</w:t>
            </w:r>
            <w:r w:rsidR="00B6733B">
              <w:rPr>
                <w:b/>
                <w:sz w:val="22"/>
                <w:szCs w:val="22"/>
              </w:rPr>
              <w:t>TK</w:t>
            </w:r>
            <w:r w:rsidR="008C6809">
              <w:rPr>
                <w:rFonts w:hint="eastAsia"/>
                <w:b/>
                <w:sz w:val="22"/>
                <w:szCs w:val="22"/>
              </w:rPr>
              <w:t>三季度的销售情况和患者覆盖情况？</w:t>
            </w:r>
            <w:r w:rsidR="008C6809" w:rsidDel="008C6809">
              <w:rPr>
                <w:rFonts w:hint="eastAsia"/>
                <w:b/>
                <w:sz w:val="22"/>
                <w:szCs w:val="22"/>
              </w:rPr>
              <w:t xml:space="preserve"> </w:t>
            </w:r>
          </w:p>
          <w:p w14:paraId="0BDFD1B1" w14:textId="77777777" w:rsidR="004737D4" w:rsidRDefault="004737D4" w:rsidP="00CF0198">
            <w:pPr>
              <w:spacing w:line="360" w:lineRule="auto"/>
              <w:ind w:firstLineChars="200" w:firstLine="440"/>
              <w:rPr>
                <w:bCs/>
                <w:sz w:val="22"/>
                <w:szCs w:val="22"/>
              </w:rPr>
            </w:pPr>
            <w:r w:rsidRPr="004737D4">
              <w:rPr>
                <w:rFonts w:hint="eastAsia"/>
                <w:bCs/>
                <w:sz w:val="22"/>
                <w:szCs w:val="22"/>
              </w:rPr>
              <w:t>2024</w:t>
            </w:r>
            <w:r w:rsidRPr="004737D4">
              <w:rPr>
                <w:rFonts w:hint="eastAsia"/>
                <w:bCs/>
                <w:sz w:val="22"/>
                <w:szCs w:val="22"/>
              </w:rPr>
              <w:t>年第三季度，百悦泽</w:t>
            </w:r>
            <w:r w:rsidRPr="008701E6">
              <w:rPr>
                <w:rFonts w:hint="eastAsia"/>
                <w:bCs/>
                <w:sz w:val="22"/>
                <w:szCs w:val="22"/>
                <w:vertAlign w:val="superscript"/>
              </w:rPr>
              <w:t>®</w:t>
            </w:r>
            <w:r w:rsidRPr="004737D4">
              <w:rPr>
                <w:rFonts w:hint="eastAsia"/>
                <w:bCs/>
                <w:sz w:val="22"/>
                <w:szCs w:val="22"/>
              </w:rPr>
              <w:t>全球销售额总计</w:t>
            </w:r>
            <w:r w:rsidRPr="004737D4">
              <w:rPr>
                <w:rFonts w:hint="eastAsia"/>
                <w:bCs/>
                <w:sz w:val="22"/>
                <w:szCs w:val="22"/>
              </w:rPr>
              <w:t>49.14</w:t>
            </w:r>
            <w:r w:rsidRPr="004737D4">
              <w:rPr>
                <w:rFonts w:hint="eastAsia"/>
                <w:bCs/>
                <w:sz w:val="22"/>
                <w:szCs w:val="22"/>
              </w:rPr>
              <w:t>亿元，同比增长</w:t>
            </w:r>
            <w:r w:rsidRPr="004737D4">
              <w:rPr>
                <w:rFonts w:hint="eastAsia"/>
                <w:bCs/>
                <w:sz w:val="22"/>
                <w:szCs w:val="22"/>
              </w:rPr>
              <w:t>91.1%</w:t>
            </w:r>
            <w:r w:rsidRPr="004737D4">
              <w:rPr>
                <w:rFonts w:hint="eastAsia"/>
                <w:bCs/>
                <w:sz w:val="22"/>
                <w:szCs w:val="22"/>
              </w:rPr>
              <w:t>，在血液肿瘤领域进一步巩固领导地位。其中，美国销售额总计</w:t>
            </w:r>
            <w:r w:rsidRPr="004737D4">
              <w:rPr>
                <w:rFonts w:hint="eastAsia"/>
                <w:bCs/>
                <w:sz w:val="22"/>
                <w:szCs w:val="22"/>
              </w:rPr>
              <w:t>35.84</w:t>
            </w:r>
            <w:r w:rsidRPr="004737D4">
              <w:rPr>
                <w:rFonts w:hint="eastAsia"/>
                <w:bCs/>
                <w:sz w:val="22"/>
                <w:szCs w:val="22"/>
              </w:rPr>
              <w:t>亿元，同比增长</w:t>
            </w:r>
            <w:r w:rsidRPr="004737D4">
              <w:rPr>
                <w:rFonts w:hint="eastAsia"/>
                <w:bCs/>
                <w:sz w:val="22"/>
                <w:szCs w:val="22"/>
              </w:rPr>
              <w:t>85.0%</w:t>
            </w:r>
            <w:r w:rsidRPr="004737D4">
              <w:rPr>
                <w:rFonts w:hint="eastAsia"/>
                <w:bCs/>
                <w:sz w:val="22"/>
                <w:szCs w:val="22"/>
              </w:rPr>
              <w:t>，其中超过</w:t>
            </w:r>
            <w:r w:rsidRPr="004737D4">
              <w:rPr>
                <w:rFonts w:hint="eastAsia"/>
                <w:bCs/>
                <w:sz w:val="22"/>
                <w:szCs w:val="22"/>
              </w:rPr>
              <w:t>60%</w:t>
            </w:r>
            <w:r w:rsidRPr="004737D4">
              <w:rPr>
                <w:rFonts w:hint="eastAsia"/>
                <w:bCs/>
                <w:sz w:val="22"/>
                <w:szCs w:val="22"/>
              </w:rPr>
              <w:t>的</w:t>
            </w:r>
            <w:proofErr w:type="gramStart"/>
            <w:r w:rsidRPr="004737D4">
              <w:rPr>
                <w:rFonts w:hint="eastAsia"/>
                <w:bCs/>
                <w:sz w:val="22"/>
                <w:szCs w:val="22"/>
              </w:rPr>
              <w:t>季度环</w:t>
            </w:r>
            <w:proofErr w:type="gramEnd"/>
            <w:r w:rsidRPr="004737D4">
              <w:rPr>
                <w:rFonts w:hint="eastAsia"/>
                <w:bCs/>
                <w:sz w:val="22"/>
                <w:szCs w:val="22"/>
              </w:rPr>
              <w:t>比需求增长来自于在慢性淋巴细胞白血病（</w:t>
            </w:r>
            <w:r w:rsidRPr="004737D4">
              <w:rPr>
                <w:rFonts w:hint="eastAsia"/>
                <w:bCs/>
                <w:sz w:val="22"/>
                <w:szCs w:val="22"/>
              </w:rPr>
              <w:t>CLL</w:t>
            </w:r>
            <w:r w:rsidRPr="004737D4">
              <w:rPr>
                <w:rFonts w:hint="eastAsia"/>
                <w:bCs/>
                <w:sz w:val="22"/>
                <w:szCs w:val="22"/>
              </w:rPr>
              <w:t>）适应症中使用的扩大，主要因为该产品在</w:t>
            </w:r>
            <w:r w:rsidRPr="004737D4">
              <w:rPr>
                <w:rFonts w:hint="eastAsia"/>
                <w:bCs/>
                <w:sz w:val="22"/>
                <w:szCs w:val="22"/>
              </w:rPr>
              <w:t>CLL</w:t>
            </w:r>
            <w:r w:rsidRPr="004737D4">
              <w:rPr>
                <w:rFonts w:hint="eastAsia"/>
                <w:bCs/>
                <w:sz w:val="22"/>
                <w:szCs w:val="22"/>
              </w:rPr>
              <w:t>新增患者的市场份额继续提升。欧洲销售额总计</w:t>
            </w:r>
            <w:r w:rsidRPr="004737D4">
              <w:rPr>
                <w:rFonts w:hint="eastAsia"/>
                <w:bCs/>
                <w:sz w:val="22"/>
                <w:szCs w:val="22"/>
              </w:rPr>
              <w:t>6.93</w:t>
            </w:r>
            <w:r w:rsidRPr="004737D4">
              <w:rPr>
                <w:rFonts w:hint="eastAsia"/>
                <w:bCs/>
                <w:sz w:val="22"/>
                <w:szCs w:val="22"/>
              </w:rPr>
              <w:t>亿元，同比增长</w:t>
            </w:r>
            <w:r w:rsidRPr="004737D4">
              <w:rPr>
                <w:rFonts w:hint="eastAsia"/>
                <w:bCs/>
                <w:sz w:val="22"/>
                <w:szCs w:val="22"/>
              </w:rPr>
              <w:t>212.7%</w:t>
            </w:r>
            <w:r w:rsidRPr="004737D4">
              <w:rPr>
                <w:rFonts w:hint="eastAsia"/>
                <w:bCs/>
                <w:sz w:val="22"/>
                <w:szCs w:val="22"/>
              </w:rPr>
              <w:t>，主要得益于该产品在所有主要市场的市场份额均有所扩大，主要得益于德国、意大利、西班牙、法国和英国。</w:t>
            </w:r>
          </w:p>
          <w:p w14:paraId="374B09D3" w14:textId="77777777" w:rsidR="004737D4" w:rsidRDefault="004737D4" w:rsidP="00EB3162">
            <w:pPr>
              <w:spacing w:line="360" w:lineRule="auto"/>
              <w:ind w:firstLineChars="200" w:firstLine="440"/>
              <w:rPr>
                <w:bCs/>
                <w:sz w:val="22"/>
                <w:szCs w:val="22"/>
              </w:rPr>
            </w:pPr>
            <w:r w:rsidRPr="004737D4">
              <w:rPr>
                <w:rFonts w:hint="eastAsia"/>
                <w:bCs/>
                <w:sz w:val="22"/>
                <w:szCs w:val="22"/>
              </w:rPr>
              <w:t>中国销售额总计</w:t>
            </w:r>
            <w:r w:rsidRPr="004737D4">
              <w:rPr>
                <w:rFonts w:hint="eastAsia"/>
                <w:bCs/>
                <w:sz w:val="22"/>
                <w:szCs w:val="22"/>
              </w:rPr>
              <w:t>4.85</w:t>
            </w:r>
            <w:r w:rsidRPr="004737D4">
              <w:rPr>
                <w:rFonts w:hint="eastAsia"/>
                <w:bCs/>
                <w:sz w:val="22"/>
                <w:szCs w:val="22"/>
              </w:rPr>
              <w:t>亿元，同比增长</w:t>
            </w:r>
            <w:r w:rsidRPr="004737D4">
              <w:rPr>
                <w:rFonts w:hint="eastAsia"/>
                <w:bCs/>
                <w:sz w:val="22"/>
                <w:szCs w:val="22"/>
              </w:rPr>
              <w:t>41.1%</w:t>
            </w:r>
            <w:r w:rsidRPr="004737D4">
              <w:rPr>
                <w:rFonts w:hint="eastAsia"/>
                <w:bCs/>
                <w:sz w:val="22"/>
                <w:szCs w:val="22"/>
              </w:rPr>
              <w:t>，主要得益于该产品在已获批适应症领域的销售额增长。公司在中国</w:t>
            </w:r>
            <w:r w:rsidRPr="004737D4">
              <w:rPr>
                <w:rFonts w:hint="eastAsia"/>
                <w:bCs/>
                <w:sz w:val="22"/>
                <w:szCs w:val="22"/>
              </w:rPr>
              <w:t>BTK</w:t>
            </w:r>
            <w:r w:rsidRPr="004737D4">
              <w:rPr>
                <w:rFonts w:hint="eastAsia"/>
                <w:bCs/>
                <w:sz w:val="22"/>
                <w:szCs w:val="22"/>
              </w:rPr>
              <w:t>抑制剂市场的市场份额持续保持领导地位。目前，百悦泽</w:t>
            </w:r>
            <w:r w:rsidRPr="008701E6">
              <w:rPr>
                <w:rFonts w:hint="eastAsia"/>
                <w:bCs/>
                <w:sz w:val="22"/>
                <w:szCs w:val="22"/>
                <w:vertAlign w:val="superscript"/>
              </w:rPr>
              <w:t>®</w:t>
            </w:r>
            <w:r w:rsidRPr="004737D4">
              <w:rPr>
                <w:rFonts w:hint="eastAsia"/>
                <w:bCs/>
                <w:sz w:val="22"/>
                <w:szCs w:val="22"/>
              </w:rPr>
              <w:t>在中国获批的六项适应症中符合纳入条件的五项适应症已纳入《国家基本医疗保险、工伤保险和生育保险药品目录》（“国家</w:t>
            </w:r>
            <w:proofErr w:type="gramStart"/>
            <w:r w:rsidRPr="004737D4">
              <w:rPr>
                <w:rFonts w:hint="eastAsia"/>
                <w:bCs/>
                <w:sz w:val="22"/>
                <w:szCs w:val="22"/>
              </w:rPr>
              <w:t>医</w:t>
            </w:r>
            <w:proofErr w:type="gramEnd"/>
            <w:r w:rsidRPr="004737D4">
              <w:rPr>
                <w:rFonts w:hint="eastAsia"/>
                <w:bCs/>
                <w:sz w:val="22"/>
                <w:szCs w:val="22"/>
              </w:rPr>
              <w:t>保目录”）。</w:t>
            </w:r>
          </w:p>
          <w:p w14:paraId="6C4E3E01" w14:textId="55880D33" w:rsidR="00EB3162" w:rsidRPr="00CF1E2A" w:rsidRDefault="00EB3162" w:rsidP="00EB3162">
            <w:pPr>
              <w:spacing w:line="360" w:lineRule="auto"/>
              <w:ind w:firstLineChars="200" w:firstLine="442"/>
              <w:rPr>
                <w:b/>
                <w:sz w:val="22"/>
                <w:szCs w:val="22"/>
              </w:rPr>
            </w:pPr>
            <w:r w:rsidRPr="00CF1E2A">
              <w:rPr>
                <w:rFonts w:hint="eastAsia"/>
                <w:b/>
                <w:sz w:val="22"/>
                <w:szCs w:val="22"/>
              </w:rPr>
              <w:t>Q</w:t>
            </w:r>
            <w:r w:rsidR="00686A0A">
              <w:rPr>
                <w:rFonts w:hint="eastAsia"/>
                <w:b/>
                <w:sz w:val="22"/>
                <w:szCs w:val="22"/>
              </w:rPr>
              <w:t>3</w:t>
            </w:r>
            <w:r w:rsidRPr="00CF1E2A">
              <w:rPr>
                <w:rFonts w:hint="eastAsia"/>
                <w:b/>
                <w:sz w:val="22"/>
                <w:szCs w:val="22"/>
              </w:rPr>
              <w:t>:</w:t>
            </w:r>
            <w:r w:rsidR="004737D4">
              <w:rPr>
                <w:rFonts w:hint="eastAsia"/>
                <w:b/>
                <w:sz w:val="22"/>
                <w:szCs w:val="22"/>
              </w:rPr>
              <w:t>注意</w:t>
            </w:r>
            <w:proofErr w:type="gramStart"/>
            <w:r w:rsidR="004737D4">
              <w:rPr>
                <w:rFonts w:hint="eastAsia"/>
                <w:b/>
                <w:sz w:val="22"/>
                <w:szCs w:val="22"/>
              </w:rPr>
              <w:t>到</w:t>
            </w:r>
            <w:r w:rsidRPr="00CF1E2A">
              <w:rPr>
                <w:rFonts w:hint="eastAsia"/>
                <w:b/>
                <w:sz w:val="22"/>
                <w:szCs w:val="22"/>
              </w:rPr>
              <w:t>百泽安</w:t>
            </w:r>
            <w:proofErr w:type="gramEnd"/>
            <w:r w:rsidRPr="00097134">
              <w:rPr>
                <w:rFonts w:hint="eastAsia"/>
                <w:b/>
                <w:sz w:val="22"/>
                <w:szCs w:val="22"/>
                <w:vertAlign w:val="superscript"/>
              </w:rPr>
              <w:t>®</w:t>
            </w:r>
            <w:r w:rsidR="00B022C4">
              <w:rPr>
                <w:rFonts w:hint="eastAsia"/>
                <w:b/>
                <w:sz w:val="22"/>
                <w:szCs w:val="22"/>
              </w:rPr>
              <w:t>在</w:t>
            </w:r>
            <w:r w:rsidR="004737D4">
              <w:rPr>
                <w:rFonts w:hint="eastAsia"/>
                <w:b/>
                <w:sz w:val="22"/>
                <w:szCs w:val="22"/>
              </w:rPr>
              <w:t>美国已开出首张处方，请管理</w:t>
            </w:r>
            <w:proofErr w:type="gramStart"/>
            <w:r w:rsidR="004737D4">
              <w:rPr>
                <w:rFonts w:hint="eastAsia"/>
                <w:b/>
                <w:sz w:val="22"/>
                <w:szCs w:val="22"/>
              </w:rPr>
              <w:t>层介绍</w:t>
            </w:r>
            <w:r w:rsidR="004737D4" w:rsidRPr="004737D4">
              <w:rPr>
                <w:rFonts w:hint="eastAsia"/>
                <w:b/>
                <w:sz w:val="22"/>
                <w:szCs w:val="22"/>
              </w:rPr>
              <w:t>百泽</w:t>
            </w:r>
            <w:proofErr w:type="gramEnd"/>
            <w:r w:rsidR="004737D4" w:rsidRPr="004737D4">
              <w:rPr>
                <w:rFonts w:hint="eastAsia"/>
                <w:b/>
                <w:sz w:val="22"/>
                <w:szCs w:val="22"/>
              </w:rPr>
              <w:t>安</w:t>
            </w:r>
            <w:r w:rsidR="004737D4" w:rsidRPr="006C5C8C">
              <w:rPr>
                <w:rFonts w:hint="eastAsia"/>
                <w:b/>
                <w:sz w:val="22"/>
                <w:szCs w:val="22"/>
                <w:vertAlign w:val="superscript"/>
              </w:rPr>
              <w:t>®</w:t>
            </w:r>
            <w:r w:rsidR="00531F93">
              <w:rPr>
                <w:rFonts w:hint="eastAsia"/>
                <w:b/>
                <w:sz w:val="22"/>
                <w:szCs w:val="22"/>
              </w:rPr>
              <w:t>在境内外的商业化和注册进展</w:t>
            </w:r>
            <w:r w:rsidRPr="00CF1E2A">
              <w:rPr>
                <w:rFonts w:hint="eastAsia"/>
                <w:b/>
                <w:sz w:val="22"/>
                <w:szCs w:val="22"/>
              </w:rPr>
              <w:t>?</w:t>
            </w:r>
          </w:p>
          <w:p w14:paraId="7721DA52" w14:textId="41F8864D" w:rsidR="006C5C8C" w:rsidRDefault="00AD25A0" w:rsidP="5817840F">
            <w:pPr>
              <w:spacing w:line="360" w:lineRule="auto"/>
              <w:ind w:firstLineChars="200" w:firstLine="440"/>
              <w:rPr>
                <w:sz w:val="22"/>
                <w:szCs w:val="22"/>
              </w:rPr>
            </w:pPr>
            <w:r w:rsidRPr="5817840F">
              <w:rPr>
                <w:sz w:val="22"/>
                <w:szCs w:val="22"/>
              </w:rPr>
              <w:t>2024</w:t>
            </w:r>
            <w:r w:rsidRPr="5817840F">
              <w:rPr>
                <w:sz w:val="22"/>
                <w:szCs w:val="22"/>
              </w:rPr>
              <w:t>年第三季度，</w:t>
            </w:r>
            <w:proofErr w:type="gramStart"/>
            <w:r w:rsidRPr="5817840F">
              <w:rPr>
                <w:sz w:val="22"/>
                <w:szCs w:val="22"/>
              </w:rPr>
              <w:t>百泽安</w:t>
            </w:r>
            <w:proofErr w:type="gramEnd"/>
            <w:r w:rsidRPr="5817840F">
              <w:rPr>
                <w:sz w:val="22"/>
                <w:szCs w:val="22"/>
                <w:vertAlign w:val="superscript"/>
              </w:rPr>
              <w:t>®</w:t>
            </w:r>
            <w:r w:rsidRPr="5817840F">
              <w:rPr>
                <w:sz w:val="22"/>
                <w:szCs w:val="22"/>
              </w:rPr>
              <w:t>的销售额总计</w:t>
            </w:r>
            <w:r w:rsidRPr="5817840F">
              <w:rPr>
                <w:sz w:val="22"/>
                <w:szCs w:val="22"/>
              </w:rPr>
              <w:t>11.69</w:t>
            </w:r>
            <w:r w:rsidRPr="5817840F">
              <w:rPr>
                <w:sz w:val="22"/>
                <w:szCs w:val="22"/>
              </w:rPr>
              <w:t>亿元，同比增长</w:t>
            </w:r>
            <w:r w:rsidRPr="5817840F">
              <w:rPr>
                <w:sz w:val="22"/>
                <w:szCs w:val="22"/>
              </w:rPr>
              <w:t>11.7%</w:t>
            </w:r>
            <w:r w:rsidRPr="5817840F">
              <w:rPr>
                <w:sz w:val="22"/>
                <w:szCs w:val="22"/>
              </w:rPr>
              <w:t>。</w:t>
            </w:r>
            <w:proofErr w:type="gramStart"/>
            <w:r w:rsidRPr="5817840F">
              <w:rPr>
                <w:sz w:val="22"/>
                <w:szCs w:val="22"/>
              </w:rPr>
              <w:t>百泽安</w:t>
            </w:r>
            <w:proofErr w:type="gramEnd"/>
            <w:r w:rsidRPr="5817840F">
              <w:rPr>
                <w:sz w:val="22"/>
                <w:szCs w:val="22"/>
                <w:vertAlign w:val="superscript"/>
              </w:rPr>
              <w:t>®</w:t>
            </w:r>
            <w:r w:rsidRPr="5817840F">
              <w:rPr>
                <w:sz w:val="22"/>
                <w:szCs w:val="22"/>
              </w:rPr>
              <w:t>销售额的提升，主要得益于</w:t>
            </w:r>
            <w:r w:rsidR="6D18A11E" w:rsidRPr="5817840F">
              <w:rPr>
                <w:sz w:val="22"/>
                <w:szCs w:val="22"/>
              </w:rPr>
              <w:t>在中国</w:t>
            </w:r>
            <w:r w:rsidRPr="5817840F">
              <w:rPr>
                <w:sz w:val="22"/>
                <w:szCs w:val="22"/>
              </w:rPr>
              <w:t>新适应症纳入</w:t>
            </w:r>
            <w:proofErr w:type="gramStart"/>
            <w:r w:rsidRPr="5817840F">
              <w:rPr>
                <w:sz w:val="22"/>
                <w:szCs w:val="22"/>
              </w:rPr>
              <w:t>医</w:t>
            </w:r>
            <w:proofErr w:type="gramEnd"/>
            <w:r w:rsidRPr="5817840F">
              <w:rPr>
                <w:sz w:val="22"/>
                <w:szCs w:val="22"/>
              </w:rPr>
              <w:t>保所带来的新增患者需求以及药品进院数量的增加。</w:t>
            </w:r>
            <w:proofErr w:type="gramStart"/>
            <w:r w:rsidRPr="5817840F">
              <w:rPr>
                <w:sz w:val="22"/>
                <w:szCs w:val="22"/>
              </w:rPr>
              <w:t>百泽安</w:t>
            </w:r>
            <w:proofErr w:type="gramEnd"/>
            <w:r w:rsidRPr="5817840F">
              <w:rPr>
                <w:sz w:val="22"/>
                <w:szCs w:val="22"/>
                <w:vertAlign w:val="superscript"/>
              </w:rPr>
              <w:t>®</w:t>
            </w:r>
            <w:r w:rsidRPr="5817840F">
              <w:rPr>
                <w:sz w:val="22"/>
                <w:szCs w:val="22"/>
              </w:rPr>
              <w:t>已在中国</w:t>
            </w:r>
            <w:r w:rsidRPr="5817840F">
              <w:rPr>
                <w:sz w:val="22"/>
                <w:szCs w:val="22"/>
              </w:rPr>
              <w:t>PD-1</w:t>
            </w:r>
            <w:r w:rsidRPr="5817840F">
              <w:rPr>
                <w:sz w:val="22"/>
                <w:szCs w:val="22"/>
              </w:rPr>
              <w:t>领域取得领先的市场份额。目前，</w:t>
            </w:r>
            <w:proofErr w:type="gramStart"/>
            <w:r w:rsidRPr="5817840F">
              <w:rPr>
                <w:sz w:val="22"/>
                <w:szCs w:val="22"/>
              </w:rPr>
              <w:t>百泽安</w:t>
            </w:r>
            <w:proofErr w:type="gramEnd"/>
            <w:r w:rsidRPr="5817840F">
              <w:rPr>
                <w:sz w:val="22"/>
                <w:szCs w:val="22"/>
                <w:vertAlign w:val="superscript"/>
              </w:rPr>
              <w:t>®</w:t>
            </w:r>
            <w:r w:rsidRPr="5817840F">
              <w:rPr>
                <w:sz w:val="22"/>
                <w:szCs w:val="22"/>
              </w:rPr>
              <w:t>在中国获批</w:t>
            </w:r>
            <w:r w:rsidRPr="5817840F">
              <w:rPr>
                <w:sz w:val="22"/>
                <w:szCs w:val="22"/>
              </w:rPr>
              <w:t>14</w:t>
            </w:r>
            <w:r w:rsidRPr="5817840F">
              <w:rPr>
                <w:sz w:val="22"/>
                <w:szCs w:val="22"/>
              </w:rPr>
              <w:t>项适应症，其中符合纳入条件的</w:t>
            </w:r>
            <w:r w:rsidRPr="5817840F">
              <w:rPr>
                <w:sz w:val="22"/>
                <w:szCs w:val="22"/>
              </w:rPr>
              <w:t>11</w:t>
            </w:r>
            <w:r w:rsidRPr="5817840F">
              <w:rPr>
                <w:sz w:val="22"/>
                <w:szCs w:val="22"/>
              </w:rPr>
              <w:t>项适应症已纳入国家</w:t>
            </w:r>
            <w:proofErr w:type="gramStart"/>
            <w:r w:rsidRPr="5817840F">
              <w:rPr>
                <w:sz w:val="22"/>
                <w:szCs w:val="22"/>
              </w:rPr>
              <w:t>医</w:t>
            </w:r>
            <w:proofErr w:type="gramEnd"/>
            <w:r w:rsidRPr="5817840F">
              <w:rPr>
                <w:sz w:val="22"/>
                <w:szCs w:val="22"/>
              </w:rPr>
              <w:t>保目录。</w:t>
            </w:r>
          </w:p>
          <w:p w14:paraId="274ACEBE" w14:textId="77777777" w:rsidR="00FD748D" w:rsidRDefault="006C5C8C" w:rsidP="00D16C80">
            <w:pPr>
              <w:spacing w:line="360" w:lineRule="auto"/>
              <w:ind w:firstLineChars="200" w:firstLine="440"/>
              <w:rPr>
                <w:bCs/>
                <w:sz w:val="22"/>
                <w:szCs w:val="22"/>
              </w:rPr>
            </w:pPr>
            <w:proofErr w:type="gramStart"/>
            <w:r w:rsidRPr="006C5C8C">
              <w:rPr>
                <w:rFonts w:hint="eastAsia"/>
                <w:bCs/>
                <w:sz w:val="22"/>
                <w:szCs w:val="22"/>
              </w:rPr>
              <w:t>百泽安</w:t>
            </w:r>
            <w:proofErr w:type="gramEnd"/>
            <w:r w:rsidRPr="00E85AA9">
              <w:rPr>
                <w:rFonts w:hint="eastAsia"/>
                <w:bCs/>
                <w:sz w:val="22"/>
                <w:szCs w:val="22"/>
                <w:vertAlign w:val="superscript"/>
              </w:rPr>
              <w:t>®</w:t>
            </w:r>
            <w:r w:rsidRPr="006C5C8C">
              <w:rPr>
                <w:rFonts w:hint="eastAsia"/>
                <w:bCs/>
                <w:sz w:val="22"/>
                <w:szCs w:val="22"/>
              </w:rPr>
              <w:t>是公司实体瘤产品组合的基石产品，已在多种肿瘤类型和疾病领域中显示出潜力。</w:t>
            </w:r>
            <w:proofErr w:type="gramStart"/>
            <w:r w:rsidRPr="006C5C8C">
              <w:rPr>
                <w:rFonts w:hint="eastAsia"/>
                <w:bCs/>
                <w:sz w:val="22"/>
                <w:szCs w:val="22"/>
              </w:rPr>
              <w:t>百泽安</w:t>
            </w:r>
            <w:proofErr w:type="gramEnd"/>
            <w:r w:rsidRPr="00E85AA9">
              <w:rPr>
                <w:rFonts w:hint="eastAsia"/>
                <w:bCs/>
                <w:sz w:val="22"/>
                <w:szCs w:val="22"/>
                <w:vertAlign w:val="superscript"/>
              </w:rPr>
              <w:t>®</w:t>
            </w:r>
            <w:r w:rsidRPr="006C5C8C">
              <w:rPr>
                <w:rFonts w:hint="eastAsia"/>
                <w:bCs/>
                <w:sz w:val="22"/>
                <w:szCs w:val="22"/>
              </w:rPr>
              <w:t>全球临床开发项目迄今已在全球</w:t>
            </w:r>
            <w:r w:rsidRPr="006C5C8C">
              <w:rPr>
                <w:rFonts w:hint="eastAsia"/>
                <w:bCs/>
                <w:sz w:val="22"/>
                <w:szCs w:val="22"/>
              </w:rPr>
              <w:t>34</w:t>
            </w:r>
            <w:r w:rsidRPr="006C5C8C">
              <w:rPr>
                <w:rFonts w:hint="eastAsia"/>
                <w:bCs/>
                <w:sz w:val="22"/>
                <w:szCs w:val="22"/>
              </w:rPr>
              <w:t>个国家和地区开展</w:t>
            </w:r>
            <w:r w:rsidRPr="006C5C8C">
              <w:rPr>
                <w:rFonts w:hint="eastAsia"/>
                <w:bCs/>
                <w:sz w:val="22"/>
                <w:szCs w:val="22"/>
              </w:rPr>
              <w:t>66</w:t>
            </w:r>
            <w:r w:rsidRPr="006C5C8C">
              <w:rPr>
                <w:rFonts w:hint="eastAsia"/>
                <w:bCs/>
                <w:sz w:val="22"/>
                <w:szCs w:val="22"/>
              </w:rPr>
              <w:t>项试验，包括</w:t>
            </w:r>
            <w:r w:rsidRPr="006C5C8C">
              <w:rPr>
                <w:rFonts w:hint="eastAsia"/>
                <w:bCs/>
                <w:sz w:val="22"/>
                <w:szCs w:val="22"/>
              </w:rPr>
              <w:t>20</w:t>
            </w:r>
            <w:r w:rsidRPr="006C5C8C">
              <w:rPr>
                <w:rFonts w:hint="eastAsia"/>
                <w:bCs/>
                <w:sz w:val="22"/>
                <w:szCs w:val="22"/>
              </w:rPr>
              <w:t>项注册可用研究，入组约</w:t>
            </w:r>
            <w:r w:rsidRPr="006C5C8C">
              <w:rPr>
                <w:rFonts w:hint="eastAsia"/>
                <w:bCs/>
                <w:sz w:val="22"/>
                <w:szCs w:val="22"/>
              </w:rPr>
              <w:t>14,000</w:t>
            </w:r>
            <w:r w:rsidRPr="006C5C8C">
              <w:rPr>
                <w:rFonts w:hint="eastAsia"/>
                <w:bCs/>
                <w:sz w:val="22"/>
                <w:szCs w:val="22"/>
              </w:rPr>
              <w:t>例受试者。</w:t>
            </w:r>
            <w:proofErr w:type="gramStart"/>
            <w:r w:rsidRPr="006C5C8C">
              <w:rPr>
                <w:rFonts w:hint="eastAsia"/>
                <w:bCs/>
                <w:sz w:val="22"/>
                <w:szCs w:val="22"/>
              </w:rPr>
              <w:t>百泽安</w:t>
            </w:r>
            <w:proofErr w:type="gramEnd"/>
            <w:r w:rsidRPr="00E85AA9">
              <w:rPr>
                <w:rFonts w:hint="eastAsia"/>
                <w:bCs/>
                <w:sz w:val="22"/>
                <w:szCs w:val="22"/>
                <w:vertAlign w:val="superscript"/>
              </w:rPr>
              <w:t>®</w:t>
            </w:r>
            <w:r w:rsidRPr="006C5C8C">
              <w:rPr>
                <w:rFonts w:hint="eastAsia"/>
                <w:bCs/>
                <w:sz w:val="22"/>
                <w:szCs w:val="22"/>
              </w:rPr>
              <w:t>已在</w:t>
            </w:r>
            <w:r w:rsidRPr="006C5C8C">
              <w:rPr>
                <w:rFonts w:hint="eastAsia"/>
                <w:bCs/>
                <w:sz w:val="22"/>
                <w:szCs w:val="22"/>
              </w:rPr>
              <w:t>42</w:t>
            </w:r>
            <w:r w:rsidRPr="006C5C8C">
              <w:rPr>
                <w:rFonts w:hint="eastAsia"/>
                <w:bCs/>
                <w:sz w:val="22"/>
                <w:szCs w:val="22"/>
              </w:rPr>
              <w:t>个国家和</w:t>
            </w:r>
            <w:proofErr w:type="gramStart"/>
            <w:r w:rsidRPr="006C5C8C">
              <w:rPr>
                <w:rFonts w:hint="eastAsia"/>
                <w:bCs/>
                <w:sz w:val="22"/>
                <w:szCs w:val="22"/>
              </w:rPr>
              <w:t>地区获</w:t>
            </w:r>
            <w:proofErr w:type="gramEnd"/>
            <w:r w:rsidRPr="006C5C8C">
              <w:rPr>
                <w:rFonts w:hint="eastAsia"/>
                <w:bCs/>
                <w:sz w:val="22"/>
                <w:szCs w:val="22"/>
              </w:rPr>
              <w:t>批，全球已有超过</w:t>
            </w:r>
            <w:r w:rsidRPr="006C5C8C">
              <w:rPr>
                <w:rFonts w:hint="eastAsia"/>
                <w:bCs/>
                <w:sz w:val="22"/>
                <w:szCs w:val="22"/>
              </w:rPr>
              <w:t>130</w:t>
            </w:r>
            <w:r w:rsidRPr="006C5C8C">
              <w:rPr>
                <w:rFonts w:hint="eastAsia"/>
                <w:bCs/>
                <w:sz w:val="22"/>
                <w:szCs w:val="22"/>
              </w:rPr>
              <w:t>万患者接受了治疗。</w:t>
            </w:r>
            <w:proofErr w:type="gramStart"/>
            <w:r w:rsidRPr="006C5C8C">
              <w:rPr>
                <w:rFonts w:hint="eastAsia"/>
                <w:bCs/>
                <w:sz w:val="22"/>
                <w:szCs w:val="22"/>
              </w:rPr>
              <w:t>百泽安</w:t>
            </w:r>
            <w:proofErr w:type="gramEnd"/>
            <w:r w:rsidRPr="00E85AA9">
              <w:rPr>
                <w:rFonts w:hint="eastAsia"/>
                <w:bCs/>
                <w:sz w:val="22"/>
                <w:szCs w:val="22"/>
                <w:vertAlign w:val="superscript"/>
              </w:rPr>
              <w:t>®</w:t>
            </w:r>
            <w:r w:rsidRPr="006C5C8C">
              <w:rPr>
                <w:rFonts w:hint="eastAsia"/>
                <w:bCs/>
                <w:sz w:val="22"/>
                <w:szCs w:val="22"/>
              </w:rPr>
              <w:t>已在美国商业化上市用于食管鳞状细胞癌（</w:t>
            </w:r>
            <w:r w:rsidRPr="006C5C8C">
              <w:rPr>
                <w:rFonts w:hint="eastAsia"/>
                <w:bCs/>
                <w:sz w:val="22"/>
                <w:szCs w:val="22"/>
              </w:rPr>
              <w:t>ESCC</w:t>
            </w:r>
            <w:r w:rsidRPr="006C5C8C">
              <w:rPr>
                <w:rFonts w:hint="eastAsia"/>
                <w:bCs/>
                <w:sz w:val="22"/>
                <w:szCs w:val="22"/>
              </w:rPr>
              <w:t>）患者的二线治疗，已在首批欧洲国家商业化上市用于</w:t>
            </w:r>
            <w:r w:rsidRPr="006C5C8C">
              <w:rPr>
                <w:rFonts w:hint="eastAsia"/>
                <w:bCs/>
                <w:sz w:val="22"/>
                <w:szCs w:val="22"/>
              </w:rPr>
              <w:t>ESCC</w:t>
            </w:r>
            <w:r w:rsidRPr="006C5C8C">
              <w:rPr>
                <w:rFonts w:hint="eastAsia"/>
                <w:bCs/>
                <w:sz w:val="22"/>
                <w:szCs w:val="22"/>
              </w:rPr>
              <w:t>患者的二线治疗和非小细胞肺癌（</w:t>
            </w:r>
            <w:r w:rsidRPr="006C5C8C">
              <w:rPr>
                <w:rFonts w:hint="eastAsia"/>
                <w:bCs/>
                <w:sz w:val="22"/>
                <w:szCs w:val="22"/>
              </w:rPr>
              <w:t>NSCLC</w:t>
            </w:r>
            <w:r w:rsidRPr="006C5C8C">
              <w:rPr>
                <w:rFonts w:hint="eastAsia"/>
                <w:bCs/>
                <w:sz w:val="22"/>
                <w:szCs w:val="22"/>
              </w:rPr>
              <w:t>）患者的一线和二线治疗。</w:t>
            </w:r>
            <w:proofErr w:type="gramStart"/>
            <w:r w:rsidRPr="006C5C8C">
              <w:rPr>
                <w:rFonts w:hint="eastAsia"/>
                <w:bCs/>
                <w:sz w:val="22"/>
                <w:szCs w:val="22"/>
              </w:rPr>
              <w:t>百泽安</w:t>
            </w:r>
            <w:proofErr w:type="gramEnd"/>
            <w:r w:rsidRPr="006C5C8C">
              <w:rPr>
                <w:rFonts w:hint="eastAsia"/>
                <w:bCs/>
                <w:sz w:val="22"/>
                <w:szCs w:val="22"/>
              </w:rPr>
              <w:t>®</w:t>
            </w:r>
            <w:r w:rsidRPr="006C5C8C">
              <w:rPr>
                <w:rFonts w:hint="eastAsia"/>
                <w:bCs/>
                <w:sz w:val="22"/>
                <w:szCs w:val="22"/>
              </w:rPr>
              <w:t>已在中国获</w:t>
            </w:r>
            <w:proofErr w:type="gramStart"/>
            <w:r w:rsidRPr="006C5C8C">
              <w:rPr>
                <w:rFonts w:hint="eastAsia"/>
                <w:bCs/>
                <w:sz w:val="22"/>
                <w:szCs w:val="22"/>
              </w:rPr>
              <w:t>批用于</w:t>
            </w:r>
            <w:proofErr w:type="gramEnd"/>
            <w:r w:rsidRPr="006C5C8C">
              <w:rPr>
                <w:rFonts w:hint="eastAsia"/>
                <w:bCs/>
                <w:sz w:val="22"/>
                <w:szCs w:val="22"/>
              </w:rPr>
              <w:t>14</w:t>
            </w:r>
            <w:r w:rsidRPr="006C5C8C">
              <w:rPr>
                <w:rFonts w:hint="eastAsia"/>
                <w:bCs/>
                <w:sz w:val="22"/>
                <w:szCs w:val="22"/>
              </w:rPr>
              <w:t>项适应症，包括最近获批的用于新辅助</w:t>
            </w:r>
            <w:r w:rsidRPr="006C5C8C">
              <w:rPr>
                <w:rFonts w:hint="eastAsia"/>
                <w:bCs/>
                <w:sz w:val="22"/>
                <w:szCs w:val="22"/>
              </w:rPr>
              <w:t>/</w:t>
            </w:r>
            <w:r w:rsidRPr="006C5C8C">
              <w:rPr>
                <w:rFonts w:hint="eastAsia"/>
                <w:bCs/>
                <w:sz w:val="22"/>
                <w:szCs w:val="22"/>
              </w:rPr>
              <w:t>辅助免疫治疗</w:t>
            </w:r>
            <w:r w:rsidRPr="006C5C8C">
              <w:rPr>
                <w:rFonts w:hint="eastAsia"/>
                <w:bCs/>
                <w:sz w:val="22"/>
                <w:szCs w:val="22"/>
              </w:rPr>
              <w:t>NSCLC</w:t>
            </w:r>
            <w:r w:rsidRPr="006C5C8C">
              <w:rPr>
                <w:rFonts w:hint="eastAsia"/>
                <w:bCs/>
                <w:sz w:val="22"/>
                <w:szCs w:val="22"/>
              </w:rPr>
              <w:t>。</w:t>
            </w:r>
            <w:proofErr w:type="gramStart"/>
            <w:r w:rsidRPr="006C5C8C">
              <w:rPr>
                <w:rFonts w:hint="eastAsia"/>
                <w:bCs/>
                <w:sz w:val="22"/>
                <w:szCs w:val="22"/>
              </w:rPr>
              <w:t>百泽安</w:t>
            </w:r>
            <w:proofErr w:type="gramEnd"/>
            <w:r w:rsidRPr="00E85AA9">
              <w:rPr>
                <w:rFonts w:hint="eastAsia"/>
                <w:bCs/>
                <w:sz w:val="22"/>
                <w:szCs w:val="22"/>
                <w:vertAlign w:val="superscript"/>
              </w:rPr>
              <w:t>®</w:t>
            </w:r>
            <w:r w:rsidRPr="006C5C8C">
              <w:rPr>
                <w:rFonts w:hint="eastAsia"/>
                <w:bCs/>
                <w:sz w:val="22"/>
                <w:szCs w:val="22"/>
              </w:rPr>
              <w:t>的海外</w:t>
            </w:r>
            <w:proofErr w:type="gramStart"/>
            <w:r w:rsidRPr="006C5C8C">
              <w:rPr>
                <w:rFonts w:hint="eastAsia"/>
                <w:bCs/>
                <w:sz w:val="22"/>
                <w:szCs w:val="22"/>
              </w:rPr>
              <w:t>新获批还包括</w:t>
            </w:r>
            <w:proofErr w:type="gramEnd"/>
            <w:r w:rsidRPr="006C5C8C">
              <w:rPr>
                <w:rFonts w:hint="eastAsia"/>
                <w:bCs/>
                <w:sz w:val="22"/>
                <w:szCs w:val="22"/>
              </w:rPr>
              <w:t>在巴西（二线</w:t>
            </w:r>
            <w:r w:rsidRPr="006C5C8C">
              <w:rPr>
                <w:rFonts w:hint="eastAsia"/>
                <w:bCs/>
                <w:sz w:val="22"/>
                <w:szCs w:val="22"/>
              </w:rPr>
              <w:t>NSCLC</w:t>
            </w:r>
            <w:r w:rsidRPr="006C5C8C">
              <w:rPr>
                <w:rFonts w:hint="eastAsia"/>
                <w:bCs/>
                <w:sz w:val="22"/>
                <w:szCs w:val="22"/>
              </w:rPr>
              <w:t>、二线</w:t>
            </w:r>
            <w:r w:rsidRPr="006C5C8C">
              <w:rPr>
                <w:rFonts w:hint="eastAsia"/>
                <w:bCs/>
                <w:sz w:val="22"/>
                <w:szCs w:val="22"/>
              </w:rPr>
              <w:t>ESCC</w:t>
            </w:r>
            <w:r w:rsidRPr="006C5C8C">
              <w:rPr>
                <w:rFonts w:hint="eastAsia"/>
                <w:bCs/>
                <w:sz w:val="22"/>
                <w:szCs w:val="22"/>
              </w:rPr>
              <w:t>）、新加坡（一线和二线</w:t>
            </w:r>
            <w:r w:rsidRPr="006C5C8C">
              <w:rPr>
                <w:rFonts w:hint="eastAsia"/>
                <w:bCs/>
                <w:sz w:val="22"/>
                <w:szCs w:val="22"/>
              </w:rPr>
              <w:t>NSCLC</w:t>
            </w:r>
            <w:r w:rsidRPr="006C5C8C">
              <w:rPr>
                <w:rFonts w:hint="eastAsia"/>
                <w:bCs/>
                <w:sz w:val="22"/>
                <w:szCs w:val="22"/>
              </w:rPr>
              <w:t>、二线</w:t>
            </w:r>
            <w:r w:rsidRPr="006C5C8C">
              <w:rPr>
                <w:rFonts w:hint="eastAsia"/>
                <w:bCs/>
                <w:sz w:val="22"/>
                <w:szCs w:val="22"/>
              </w:rPr>
              <w:t>ESCC</w:t>
            </w:r>
            <w:r w:rsidRPr="006C5C8C">
              <w:rPr>
                <w:rFonts w:hint="eastAsia"/>
                <w:bCs/>
                <w:sz w:val="22"/>
                <w:szCs w:val="22"/>
              </w:rPr>
              <w:t>）、泰国（一线和二线</w:t>
            </w:r>
            <w:r w:rsidRPr="006C5C8C">
              <w:rPr>
                <w:rFonts w:hint="eastAsia"/>
                <w:bCs/>
                <w:sz w:val="22"/>
                <w:szCs w:val="22"/>
              </w:rPr>
              <w:t>NSCLC</w:t>
            </w:r>
            <w:r w:rsidRPr="006C5C8C">
              <w:rPr>
                <w:rFonts w:hint="eastAsia"/>
                <w:bCs/>
                <w:sz w:val="22"/>
                <w:szCs w:val="22"/>
              </w:rPr>
              <w:t>、一线和二线</w:t>
            </w:r>
            <w:r w:rsidRPr="006C5C8C">
              <w:rPr>
                <w:rFonts w:hint="eastAsia"/>
                <w:bCs/>
                <w:sz w:val="22"/>
                <w:szCs w:val="22"/>
              </w:rPr>
              <w:t>ESCC</w:t>
            </w:r>
            <w:r w:rsidRPr="006C5C8C">
              <w:rPr>
                <w:rFonts w:hint="eastAsia"/>
                <w:bCs/>
                <w:sz w:val="22"/>
                <w:szCs w:val="22"/>
              </w:rPr>
              <w:t>、一线胃癌）和以色列（二线</w:t>
            </w:r>
            <w:r w:rsidRPr="006C5C8C">
              <w:rPr>
                <w:rFonts w:hint="eastAsia"/>
                <w:bCs/>
                <w:sz w:val="22"/>
                <w:szCs w:val="22"/>
              </w:rPr>
              <w:t>ESCC</w:t>
            </w:r>
            <w:r w:rsidRPr="006C5C8C">
              <w:rPr>
                <w:rFonts w:hint="eastAsia"/>
                <w:bCs/>
                <w:sz w:val="22"/>
                <w:szCs w:val="22"/>
              </w:rPr>
              <w:t>）。公司持续</w:t>
            </w:r>
            <w:proofErr w:type="gramStart"/>
            <w:r w:rsidRPr="006C5C8C">
              <w:rPr>
                <w:rFonts w:hint="eastAsia"/>
                <w:bCs/>
                <w:sz w:val="22"/>
                <w:szCs w:val="22"/>
              </w:rPr>
              <w:t>推进百泽安</w:t>
            </w:r>
            <w:proofErr w:type="gramEnd"/>
            <w:r w:rsidRPr="00E85AA9">
              <w:rPr>
                <w:rFonts w:hint="eastAsia"/>
                <w:bCs/>
                <w:sz w:val="22"/>
                <w:szCs w:val="22"/>
                <w:vertAlign w:val="superscript"/>
              </w:rPr>
              <w:t>®</w:t>
            </w:r>
            <w:r w:rsidRPr="006C5C8C">
              <w:rPr>
                <w:rFonts w:hint="eastAsia"/>
                <w:bCs/>
                <w:sz w:val="22"/>
                <w:szCs w:val="22"/>
              </w:rPr>
              <w:t>的全球注册战略，</w:t>
            </w:r>
            <w:proofErr w:type="gramStart"/>
            <w:r w:rsidRPr="006C5C8C">
              <w:rPr>
                <w:rFonts w:hint="eastAsia"/>
                <w:bCs/>
                <w:sz w:val="22"/>
                <w:szCs w:val="22"/>
              </w:rPr>
              <w:t>目前百泽安</w:t>
            </w:r>
            <w:proofErr w:type="gramEnd"/>
            <w:r w:rsidRPr="00E85AA9">
              <w:rPr>
                <w:rFonts w:hint="eastAsia"/>
                <w:bCs/>
                <w:sz w:val="22"/>
                <w:szCs w:val="22"/>
                <w:vertAlign w:val="superscript"/>
              </w:rPr>
              <w:t>®</w:t>
            </w:r>
            <w:r w:rsidRPr="006C5C8C">
              <w:rPr>
                <w:rFonts w:hint="eastAsia"/>
                <w:bCs/>
                <w:sz w:val="22"/>
                <w:szCs w:val="22"/>
              </w:rPr>
              <w:t>正在接受多个国家和地区监管机构的审评。在美国，</w:t>
            </w:r>
            <w:r w:rsidRPr="006C5C8C">
              <w:rPr>
                <w:rFonts w:hint="eastAsia"/>
                <w:bCs/>
                <w:sz w:val="22"/>
                <w:szCs w:val="22"/>
              </w:rPr>
              <w:t>FDA</w:t>
            </w:r>
            <w:r w:rsidRPr="006C5C8C">
              <w:rPr>
                <w:rFonts w:hint="eastAsia"/>
                <w:bCs/>
                <w:sz w:val="22"/>
                <w:szCs w:val="22"/>
              </w:rPr>
              <w:t>正在</w:t>
            </w:r>
            <w:proofErr w:type="gramStart"/>
            <w:r w:rsidRPr="006C5C8C">
              <w:rPr>
                <w:rFonts w:hint="eastAsia"/>
                <w:bCs/>
                <w:sz w:val="22"/>
                <w:szCs w:val="22"/>
              </w:rPr>
              <w:t>审评百泽安</w:t>
            </w:r>
            <w:proofErr w:type="gramEnd"/>
            <w:r w:rsidRPr="00BE623F">
              <w:rPr>
                <w:rFonts w:hint="eastAsia"/>
                <w:bCs/>
                <w:sz w:val="22"/>
                <w:szCs w:val="22"/>
                <w:vertAlign w:val="superscript"/>
              </w:rPr>
              <w:t>®</w:t>
            </w:r>
            <w:r w:rsidRPr="006C5C8C">
              <w:rPr>
                <w:rFonts w:hint="eastAsia"/>
                <w:bCs/>
                <w:sz w:val="22"/>
                <w:szCs w:val="22"/>
              </w:rPr>
              <w:t>的两项新增适应症上市许可申请，包括用于一线治疗</w:t>
            </w:r>
            <w:r w:rsidRPr="006C5C8C">
              <w:rPr>
                <w:rFonts w:hint="eastAsia"/>
                <w:bCs/>
                <w:sz w:val="22"/>
                <w:szCs w:val="22"/>
              </w:rPr>
              <w:t>ESCC</w:t>
            </w:r>
            <w:r w:rsidRPr="006C5C8C">
              <w:rPr>
                <w:rFonts w:hint="eastAsia"/>
                <w:bCs/>
                <w:sz w:val="22"/>
                <w:szCs w:val="22"/>
              </w:rPr>
              <w:t>患者，根据《处方药使用者付费法案》（</w:t>
            </w:r>
            <w:r w:rsidRPr="006C5C8C">
              <w:rPr>
                <w:rFonts w:hint="eastAsia"/>
                <w:bCs/>
                <w:sz w:val="22"/>
                <w:szCs w:val="22"/>
              </w:rPr>
              <w:t>PDUFA</w:t>
            </w:r>
            <w:r w:rsidRPr="006C5C8C">
              <w:rPr>
                <w:rFonts w:hint="eastAsia"/>
                <w:bCs/>
                <w:sz w:val="22"/>
                <w:szCs w:val="22"/>
              </w:rPr>
              <w:t>），</w:t>
            </w:r>
            <w:r w:rsidRPr="006C5C8C">
              <w:rPr>
                <w:rFonts w:hint="eastAsia"/>
                <w:bCs/>
                <w:sz w:val="22"/>
                <w:szCs w:val="22"/>
              </w:rPr>
              <w:t>FDA</w:t>
            </w:r>
            <w:r w:rsidRPr="006C5C8C">
              <w:rPr>
                <w:rFonts w:hint="eastAsia"/>
                <w:bCs/>
                <w:sz w:val="22"/>
                <w:szCs w:val="22"/>
              </w:rPr>
              <w:t>原定对该项申请做出决议的目标时间为</w:t>
            </w:r>
            <w:r w:rsidRPr="006C5C8C">
              <w:rPr>
                <w:rFonts w:hint="eastAsia"/>
                <w:bCs/>
                <w:sz w:val="22"/>
                <w:szCs w:val="22"/>
              </w:rPr>
              <w:t>2024</w:t>
            </w:r>
            <w:r w:rsidRPr="006C5C8C">
              <w:rPr>
                <w:rFonts w:hint="eastAsia"/>
                <w:bCs/>
                <w:sz w:val="22"/>
                <w:szCs w:val="22"/>
              </w:rPr>
              <w:t>年</w:t>
            </w:r>
            <w:r w:rsidRPr="006C5C8C">
              <w:rPr>
                <w:rFonts w:hint="eastAsia"/>
                <w:bCs/>
                <w:sz w:val="22"/>
                <w:szCs w:val="22"/>
              </w:rPr>
              <w:t>7</w:t>
            </w:r>
            <w:r w:rsidRPr="006C5C8C">
              <w:rPr>
                <w:rFonts w:hint="eastAsia"/>
                <w:bCs/>
                <w:sz w:val="22"/>
                <w:szCs w:val="22"/>
              </w:rPr>
              <w:t>月。但由于临床研究中心检查的时间推迟，该项申请的潜在获</w:t>
            </w:r>
            <w:proofErr w:type="gramStart"/>
            <w:r w:rsidRPr="006C5C8C">
              <w:rPr>
                <w:rFonts w:hint="eastAsia"/>
                <w:bCs/>
                <w:sz w:val="22"/>
                <w:szCs w:val="22"/>
              </w:rPr>
              <w:t>批时间</w:t>
            </w:r>
            <w:proofErr w:type="gramEnd"/>
            <w:r w:rsidRPr="006C5C8C">
              <w:rPr>
                <w:rFonts w:hint="eastAsia"/>
                <w:bCs/>
                <w:sz w:val="22"/>
                <w:szCs w:val="22"/>
              </w:rPr>
              <w:t>将会延迟。同时</w:t>
            </w:r>
            <w:r w:rsidRPr="006C5C8C">
              <w:rPr>
                <w:rFonts w:hint="eastAsia"/>
                <w:bCs/>
                <w:sz w:val="22"/>
                <w:szCs w:val="22"/>
              </w:rPr>
              <w:t>FDA</w:t>
            </w:r>
            <w:r w:rsidRPr="006C5C8C">
              <w:rPr>
                <w:rFonts w:hint="eastAsia"/>
                <w:bCs/>
                <w:sz w:val="22"/>
                <w:szCs w:val="22"/>
              </w:rPr>
              <w:t>正在</w:t>
            </w:r>
            <w:proofErr w:type="gramStart"/>
            <w:r w:rsidRPr="006C5C8C">
              <w:rPr>
                <w:rFonts w:hint="eastAsia"/>
                <w:bCs/>
                <w:sz w:val="22"/>
                <w:szCs w:val="22"/>
              </w:rPr>
              <w:t>审评百泽安</w:t>
            </w:r>
            <w:proofErr w:type="gramEnd"/>
            <w:r w:rsidRPr="00E85AA9">
              <w:rPr>
                <w:rFonts w:hint="eastAsia"/>
                <w:bCs/>
                <w:sz w:val="22"/>
                <w:szCs w:val="22"/>
                <w:vertAlign w:val="superscript"/>
              </w:rPr>
              <w:t>®</w:t>
            </w:r>
            <w:r w:rsidRPr="006C5C8C">
              <w:rPr>
                <w:rFonts w:hint="eastAsia"/>
                <w:bCs/>
                <w:sz w:val="22"/>
                <w:szCs w:val="22"/>
              </w:rPr>
              <w:t>用于一线治疗胃或胃食管结合部（</w:t>
            </w:r>
            <w:r w:rsidRPr="006C5C8C">
              <w:rPr>
                <w:rFonts w:hint="eastAsia"/>
                <w:bCs/>
                <w:sz w:val="22"/>
                <w:szCs w:val="22"/>
              </w:rPr>
              <w:t>G/GEJ</w:t>
            </w:r>
            <w:r w:rsidRPr="006C5C8C">
              <w:rPr>
                <w:rFonts w:hint="eastAsia"/>
                <w:bCs/>
                <w:sz w:val="22"/>
                <w:szCs w:val="22"/>
              </w:rPr>
              <w:t>）腺癌患者。根据</w:t>
            </w:r>
            <w:r w:rsidRPr="006C5C8C">
              <w:rPr>
                <w:rFonts w:hint="eastAsia"/>
                <w:bCs/>
                <w:sz w:val="22"/>
                <w:szCs w:val="22"/>
              </w:rPr>
              <w:t>PDUFA</w:t>
            </w:r>
            <w:r w:rsidRPr="006C5C8C">
              <w:rPr>
                <w:rFonts w:hint="eastAsia"/>
                <w:bCs/>
                <w:sz w:val="22"/>
                <w:szCs w:val="22"/>
              </w:rPr>
              <w:t>，预计</w:t>
            </w:r>
            <w:r w:rsidRPr="006C5C8C">
              <w:rPr>
                <w:rFonts w:hint="eastAsia"/>
                <w:bCs/>
                <w:sz w:val="22"/>
                <w:szCs w:val="22"/>
              </w:rPr>
              <w:t>FDA</w:t>
            </w:r>
            <w:r w:rsidRPr="006C5C8C">
              <w:rPr>
                <w:rFonts w:hint="eastAsia"/>
                <w:bCs/>
                <w:sz w:val="22"/>
                <w:szCs w:val="22"/>
              </w:rPr>
              <w:t>将于</w:t>
            </w:r>
            <w:r w:rsidRPr="006C5C8C">
              <w:rPr>
                <w:rFonts w:hint="eastAsia"/>
                <w:bCs/>
                <w:sz w:val="22"/>
                <w:szCs w:val="22"/>
              </w:rPr>
              <w:t>2024</w:t>
            </w:r>
            <w:r w:rsidRPr="006C5C8C">
              <w:rPr>
                <w:rFonts w:hint="eastAsia"/>
                <w:bCs/>
                <w:sz w:val="22"/>
                <w:szCs w:val="22"/>
              </w:rPr>
              <w:t>年</w:t>
            </w:r>
            <w:r w:rsidRPr="006C5C8C">
              <w:rPr>
                <w:rFonts w:hint="eastAsia"/>
                <w:bCs/>
                <w:sz w:val="22"/>
                <w:szCs w:val="22"/>
              </w:rPr>
              <w:t>12</w:t>
            </w:r>
            <w:r w:rsidRPr="006C5C8C">
              <w:rPr>
                <w:rFonts w:hint="eastAsia"/>
                <w:bCs/>
                <w:sz w:val="22"/>
                <w:szCs w:val="22"/>
              </w:rPr>
              <w:t>月对该项申请做出决定。在欧洲，</w:t>
            </w:r>
            <w:r w:rsidRPr="006C5C8C">
              <w:rPr>
                <w:rFonts w:hint="eastAsia"/>
                <w:bCs/>
                <w:sz w:val="22"/>
                <w:szCs w:val="22"/>
              </w:rPr>
              <w:t>EMA</w:t>
            </w:r>
            <w:r w:rsidRPr="006C5C8C">
              <w:rPr>
                <w:rFonts w:hint="eastAsia"/>
                <w:bCs/>
                <w:sz w:val="22"/>
                <w:szCs w:val="22"/>
              </w:rPr>
              <w:t>人用药品委员会（</w:t>
            </w:r>
            <w:r w:rsidRPr="006C5C8C">
              <w:rPr>
                <w:rFonts w:hint="eastAsia"/>
                <w:bCs/>
                <w:sz w:val="22"/>
                <w:szCs w:val="22"/>
              </w:rPr>
              <w:t>CHMP</w:t>
            </w:r>
            <w:r w:rsidRPr="006C5C8C">
              <w:rPr>
                <w:rFonts w:hint="eastAsia"/>
                <w:bCs/>
                <w:sz w:val="22"/>
                <w:szCs w:val="22"/>
              </w:rPr>
              <w:t>）发布积极意见，支持其用于晚期</w:t>
            </w:r>
            <w:r w:rsidRPr="006C5C8C">
              <w:rPr>
                <w:rFonts w:hint="eastAsia"/>
                <w:bCs/>
                <w:sz w:val="22"/>
                <w:szCs w:val="22"/>
              </w:rPr>
              <w:t>/</w:t>
            </w:r>
            <w:r w:rsidRPr="006C5C8C">
              <w:rPr>
                <w:rFonts w:hint="eastAsia"/>
                <w:bCs/>
                <w:sz w:val="22"/>
                <w:szCs w:val="22"/>
              </w:rPr>
              <w:t>转移性</w:t>
            </w:r>
            <w:r w:rsidRPr="006C5C8C">
              <w:rPr>
                <w:rFonts w:hint="eastAsia"/>
                <w:bCs/>
                <w:sz w:val="22"/>
                <w:szCs w:val="22"/>
              </w:rPr>
              <w:t>G/GEJ</w:t>
            </w:r>
            <w:r w:rsidRPr="006C5C8C">
              <w:rPr>
                <w:rFonts w:hint="eastAsia"/>
                <w:bCs/>
                <w:sz w:val="22"/>
                <w:szCs w:val="22"/>
              </w:rPr>
              <w:t>癌和</w:t>
            </w:r>
            <w:r w:rsidRPr="006C5C8C">
              <w:rPr>
                <w:rFonts w:hint="eastAsia"/>
                <w:bCs/>
                <w:sz w:val="22"/>
                <w:szCs w:val="22"/>
              </w:rPr>
              <w:t>ESCC</w:t>
            </w:r>
            <w:r w:rsidRPr="006C5C8C">
              <w:rPr>
                <w:rFonts w:hint="eastAsia"/>
                <w:bCs/>
                <w:sz w:val="22"/>
                <w:szCs w:val="22"/>
              </w:rPr>
              <w:t>患者的一线治疗。在日本，药品和医疗器械管理局（</w:t>
            </w:r>
            <w:r w:rsidRPr="006C5C8C">
              <w:rPr>
                <w:rFonts w:hint="eastAsia"/>
                <w:bCs/>
                <w:sz w:val="22"/>
                <w:szCs w:val="22"/>
              </w:rPr>
              <w:t>PMDA</w:t>
            </w:r>
            <w:r w:rsidRPr="006C5C8C">
              <w:rPr>
                <w:rFonts w:hint="eastAsia"/>
                <w:bCs/>
                <w:sz w:val="22"/>
                <w:szCs w:val="22"/>
              </w:rPr>
              <w:t>）正在</w:t>
            </w:r>
            <w:proofErr w:type="gramStart"/>
            <w:r w:rsidRPr="006C5C8C">
              <w:rPr>
                <w:rFonts w:hint="eastAsia"/>
                <w:bCs/>
                <w:sz w:val="22"/>
                <w:szCs w:val="22"/>
              </w:rPr>
              <w:t>审评百泽安</w:t>
            </w:r>
            <w:proofErr w:type="gramEnd"/>
            <w:r w:rsidRPr="00E85AA9">
              <w:rPr>
                <w:rFonts w:hint="eastAsia"/>
                <w:bCs/>
                <w:sz w:val="22"/>
                <w:szCs w:val="22"/>
                <w:vertAlign w:val="superscript"/>
              </w:rPr>
              <w:t>®</w:t>
            </w:r>
            <w:r w:rsidRPr="006C5C8C">
              <w:rPr>
                <w:rFonts w:hint="eastAsia"/>
                <w:bCs/>
                <w:sz w:val="22"/>
                <w:szCs w:val="22"/>
              </w:rPr>
              <w:t>用于一线和二线治疗</w:t>
            </w:r>
            <w:r w:rsidRPr="006C5C8C">
              <w:rPr>
                <w:rFonts w:hint="eastAsia"/>
                <w:bCs/>
                <w:sz w:val="22"/>
                <w:szCs w:val="22"/>
              </w:rPr>
              <w:t>ESCC</w:t>
            </w:r>
            <w:r w:rsidRPr="006C5C8C">
              <w:rPr>
                <w:rFonts w:hint="eastAsia"/>
                <w:bCs/>
                <w:sz w:val="22"/>
                <w:szCs w:val="22"/>
              </w:rPr>
              <w:t>的上市许可申请。</w:t>
            </w:r>
          </w:p>
          <w:p w14:paraId="422895AD" w14:textId="7288A451" w:rsidR="00EB3162" w:rsidRDefault="00EB3162" w:rsidP="00EB3162">
            <w:pPr>
              <w:spacing w:line="360" w:lineRule="auto"/>
              <w:ind w:firstLineChars="200" w:firstLine="442"/>
              <w:rPr>
                <w:b/>
                <w:sz w:val="22"/>
                <w:szCs w:val="22"/>
              </w:rPr>
            </w:pPr>
            <w:r w:rsidRPr="00CF1E2A">
              <w:rPr>
                <w:rFonts w:hint="eastAsia"/>
                <w:b/>
                <w:sz w:val="22"/>
                <w:szCs w:val="22"/>
              </w:rPr>
              <w:t>Q</w:t>
            </w:r>
            <w:r w:rsidR="00773D86">
              <w:rPr>
                <w:rFonts w:hint="eastAsia"/>
                <w:b/>
                <w:sz w:val="22"/>
                <w:szCs w:val="22"/>
              </w:rPr>
              <w:t>4</w:t>
            </w:r>
            <w:r w:rsidRPr="00CF1E2A">
              <w:rPr>
                <w:rFonts w:hint="eastAsia"/>
                <w:b/>
                <w:sz w:val="22"/>
                <w:szCs w:val="22"/>
              </w:rPr>
              <w:t>：请介绍公司</w:t>
            </w:r>
            <w:r w:rsidR="00A066B3">
              <w:rPr>
                <w:rFonts w:hint="eastAsia"/>
                <w:b/>
                <w:sz w:val="22"/>
                <w:szCs w:val="22"/>
              </w:rPr>
              <w:t>在血液</w:t>
            </w:r>
            <w:proofErr w:type="gramStart"/>
            <w:r w:rsidR="00A066B3">
              <w:rPr>
                <w:rFonts w:hint="eastAsia"/>
                <w:b/>
                <w:sz w:val="22"/>
                <w:szCs w:val="22"/>
              </w:rPr>
              <w:t>瘤领域</w:t>
            </w:r>
            <w:proofErr w:type="gramEnd"/>
            <w:r w:rsidR="00A066B3">
              <w:rPr>
                <w:rFonts w:hint="eastAsia"/>
                <w:b/>
                <w:sz w:val="22"/>
                <w:szCs w:val="22"/>
              </w:rPr>
              <w:t>的具体进展</w:t>
            </w:r>
            <w:r w:rsidRPr="00CF1E2A">
              <w:rPr>
                <w:rFonts w:hint="eastAsia"/>
                <w:b/>
                <w:sz w:val="22"/>
                <w:szCs w:val="22"/>
              </w:rPr>
              <w:t>？</w:t>
            </w:r>
          </w:p>
          <w:p w14:paraId="1437AE8D" w14:textId="77777777" w:rsidR="00552C6A" w:rsidRDefault="00A066B3" w:rsidP="001B7116">
            <w:pPr>
              <w:spacing w:line="360" w:lineRule="auto"/>
              <w:ind w:firstLineChars="200" w:firstLine="440"/>
              <w:rPr>
                <w:bCs/>
                <w:sz w:val="22"/>
                <w:szCs w:val="22"/>
              </w:rPr>
            </w:pPr>
            <w:r w:rsidRPr="00A066B3">
              <w:rPr>
                <w:rFonts w:hint="eastAsia"/>
                <w:bCs/>
                <w:sz w:val="22"/>
                <w:szCs w:val="22"/>
              </w:rPr>
              <w:t>公司快速推进后期产品管线的关键研究项目，强化在</w:t>
            </w:r>
            <w:r w:rsidRPr="00A066B3">
              <w:rPr>
                <w:rFonts w:hint="eastAsia"/>
                <w:bCs/>
                <w:sz w:val="22"/>
                <w:szCs w:val="22"/>
              </w:rPr>
              <w:t>CLL</w:t>
            </w:r>
            <w:r w:rsidRPr="00A066B3">
              <w:rPr>
                <w:rFonts w:hint="eastAsia"/>
                <w:bCs/>
                <w:sz w:val="22"/>
                <w:szCs w:val="22"/>
              </w:rPr>
              <w:t>领域的领先地位。公司正在继续推进</w:t>
            </w:r>
            <w:proofErr w:type="spellStart"/>
            <w:r w:rsidRPr="00A066B3">
              <w:rPr>
                <w:rFonts w:hint="eastAsia"/>
                <w:bCs/>
                <w:sz w:val="22"/>
                <w:szCs w:val="22"/>
              </w:rPr>
              <w:t>sonrotoclax</w:t>
            </w:r>
            <w:proofErr w:type="spellEnd"/>
            <w:r w:rsidRPr="00A066B3">
              <w:rPr>
                <w:rFonts w:hint="eastAsia"/>
                <w:bCs/>
                <w:sz w:val="22"/>
                <w:szCs w:val="22"/>
              </w:rPr>
              <w:t>（</w:t>
            </w:r>
            <w:r w:rsidRPr="00A066B3">
              <w:rPr>
                <w:rFonts w:hint="eastAsia"/>
                <w:bCs/>
                <w:sz w:val="22"/>
                <w:szCs w:val="22"/>
              </w:rPr>
              <w:t>BCL2</w:t>
            </w:r>
            <w:r w:rsidRPr="00A066B3">
              <w:rPr>
                <w:rFonts w:hint="eastAsia"/>
                <w:bCs/>
                <w:sz w:val="22"/>
                <w:szCs w:val="22"/>
              </w:rPr>
              <w:t>抑制剂）的临床试验，目前整个项目已入组受试者超过</w:t>
            </w:r>
            <w:r w:rsidRPr="00A066B3">
              <w:rPr>
                <w:rFonts w:hint="eastAsia"/>
                <w:bCs/>
                <w:sz w:val="22"/>
                <w:szCs w:val="22"/>
              </w:rPr>
              <w:t>1,300</w:t>
            </w:r>
            <w:r w:rsidRPr="00A066B3">
              <w:rPr>
                <w:rFonts w:hint="eastAsia"/>
                <w:bCs/>
                <w:sz w:val="22"/>
                <w:szCs w:val="22"/>
              </w:rPr>
              <w:t>人。公司预计将于</w:t>
            </w:r>
            <w:r w:rsidRPr="00A066B3">
              <w:rPr>
                <w:rFonts w:hint="eastAsia"/>
                <w:bCs/>
                <w:sz w:val="22"/>
                <w:szCs w:val="22"/>
              </w:rPr>
              <w:t>2025</w:t>
            </w:r>
            <w:r w:rsidRPr="00A066B3">
              <w:rPr>
                <w:rFonts w:hint="eastAsia"/>
                <w:bCs/>
                <w:sz w:val="22"/>
                <w:szCs w:val="22"/>
              </w:rPr>
              <w:t>年第一季度完成联合百悦泽</w:t>
            </w:r>
            <w:r w:rsidRPr="00A20C6E">
              <w:rPr>
                <w:rFonts w:hint="eastAsia"/>
                <w:bCs/>
                <w:sz w:val="22"/>
                <w:szCs w:val="22"/>
                <w:vertAlign w:val="superscript"/>
              </w:rPr>
              <w:t>®</w:t>
            </w:r>
            <w:r w:rsidRPr="00A066B3">
              <w:rPr>
                <w:rFonts w:hint="eastAsia"/>
                <w:bCs/>
                <w:sz w:val="22"/>
                <w:szCs w:val="22"/>
              </w:rPr>
              <w:t>用于一线治疗</w:t>
            </w:r>
            <w:r w:rsidRPr="00A066B3">
              <w:rPr>
                <w:rFonts w:hint="eastAsia"/>
                <w:bCs/>
                <w:sz w:val="22"/>
                <w:szCs w:val="22"/>
              </w:rPr>
              <w:t>CLL</w:t>
            </w:r>
            <w:r w:rsidRPr="00A066B3">
              <w:rPr>
                <w:rFonts w:hint="eastAsia"/>
                <w:bCs/>
                <w:sz w:val="22"/>
                <w:szCs w:val="22"/>
              </w:rPr>
              <w:t>患者的全球三期临床试验</w:t>
            </w:r>
            <w:r w:rsidRPr="00A066B3">
              <w:rPr>
                <w:rFonts w:hint="eastAsia"/>
                <w:bCs/>
                <w:sz w:val="22"/>
                <w:szCs w:val="22"/>
              </w:rPr>
              <w:t>CELESTIAL</w:t>
            </w:r>
            <w:r w:rsidRPr="00A066B3">
              <w:rPr>
                <w:rFonts w:hint="eastAsia"/>
                <w:bCs/>
                <w:sz w:val="22"/>
                <w:szCs w:val="22"/>
              </w:rPr>
              <w:t>以及用于治疗</w:t>
            </w:r>
            <w:r w:rsidRPr="00A066B3">
              <w:rPr>
                <w:rFonts w:hint="eastAsia"/>
                <w:bCs/>
                <w:sz w:val="22"/>
                <w:szCs w:val="22"/>
              </w:rPr>
              <w:t>WM</w:t>
            </w:r>
            <w:r w:rsidRPr="00A066B3">
              <w:rPr>
                <w:rFonts w:hint="eastAsia"/>
                <w:bCs/>
                <w:sz w:val="22"/>
                <w:szCs w:val="22"/>
              </w:rPr>
              <w:t>患者的全球二期临床试验入组，并预计将于</w:t>
            </w:r>
            <w:r w:rsidRPr="00A066B3">
              <w:rPr>
                <w:rFonts w:hint="eastAsia"/>
                <w:bCs/>
                <w:sz w:val="22"/>
                <w:szCs w:val="22"/>
              </w:rPr>
              <w:t>2025</w:t>
            </w:r>
            <w:r w:rsidRPr="00A066B3">
              <w:rPr>
                <w:rFonts w:hint="eastAsia"/>
                <w:bCs/>
                <w:sz w:val="22"/>
                <w:szCs w:val="22"/>
              </w:rPr>
              <w:t>年上半年实现用于治疗</w:t>
            </w:r>
            <w:r w:rsidRPr="00A066B3">
              <w:rPr>
                <w:rFonts w:hint="eastAsia"/>
                <w:bCs/>
                <w:sz w:val="22"/>
                <w:szCs w:val="22"/>
              </w:rPr>
              <w:t>R/R CLL</w:t>
            </w:r>
            <w:r w:rsidRPr="00A066B3">
              <w:rPr>
                <w:rFonts w:hint="eastAsia"/>
                <w:bCs/>
                <w:sz w:val="22"/>
                <w:szCs w:val="22"/>
              </w:rPr>
              <w:t>和</w:t>
            </w:r>
            <w:r w:rsidRPr="00A066B3">
              <w:rPr>
                <w:rFonts w:hint="eastAsia"/>
                <w:bCs/>
                <w:sz w:val="22"/>
                <w:szCs w:val="22"/>
              </w:rPr>
              <w:t>R/R MCL</w:t>
            </w:r>
            <w:r w:rsidRPr="00A066B3">
              <w:rPr>
                <w:rFonts w:hint="eastAsia"/>
                <w:bCs/>
                <w:sz w:val="22"/>
                <w:szCs w:val="22"/>
              </w:rPr>
              <w:t>患者的全球三期临床试验的首批患者入组。公司将于</w:t>
            </w:r>
            <w:r w:rsidRPr="00A066B3">
              <w:rPr>
                <w:rFonts w:hint="eastAsia"/>
                <w:bCs/>
                <w:sz w:val="22"/>
                <w:szCs w:val="22"/>
              </w:rPr>
              <w:t>2024</w:t>
            </w:r>
            <w:r w:rsidRPr="00A066B3">
              <w:rPr>
                <w:rFonts w:hint="eastAsia"/>
                <w:bCs/>
                <w:sz w:val="22"/>
                <w:szCs w:val="22"/>
              </w:rPr>
              <w:t>年美国血液学会年会（</w:t>
            </w:r>
            <w:r w:rsidRPr="00A066B3">
              <w:rPr>
                <w:rFonts w:hint="eastAsia"/>
                <w:bCs/>
                <w:sz w:val="22"/>
                <w:szCs w:val="22"/>
              </w:rPr>
              <w:t>ASH</w:t>
            </w:r>
            <w:r w:rsidRPr="00A066B3">
              <w:rPr>
                <w:rFonts w:hint="eastAsia"/>
                <w:bCs/>
                <w:sz w:val="22"/>
                <w:szCs w:val="22"/>
              </w:rPr>
              <w:t>）上口头报告与百悦泽</w:t>
            </w:r>
            <w:r w:rsidRPr="00A20C6E">
              <w:rPr>
                <w:rFonts w:hint="eastAsia"/>
                <w:bCs/>
                <w:sz w:val="22"/>
                <w:szCs w:val="22"/>
                <w:vertAlign w:val="superscript"/>
              </w:rPr>
              <w:t>®</w:t>
            </w:r>
            <w:r w:rsidRPr="00A066B3">
              <w:rPr>
                <w:rFonts w:hint="eastAsia"/>
                <w:bCs/>
                <w:sz w:val="22"/>
                <w:szCs w:val="22"/>
              </w:rPr>
              <w:t>联合用于治疗初治</w:t>
            </w:r>
            <w:r w:rsidRPr="00A066B3">
              <w:rPr>
                <w:rFonts w:hint="eastAsia"/>
                <w:bCs/>
                <w:sz w:val="22"/>
                <w:szCs w:val="22"/>
              </w:rPr>
              <w:t>CLL/SLL</w:t>
            </w:r>
            <w:r w:rsidRPr="00A066B3">
              <w:rPr>
                <w:rFonts w:hint="eastAsia"/>
                <w:bCs/>
                <w:sz w:val="22"/>
                <w:szCs w:val="22"/>
              </w:rPr>
              <w:t>患者的一期研究，其结果显示深度且持久的缓解，以及可控的耐受性。</w:t>
            </w:r>
            <w:r w:rsidRPr="00A066B3">
              <w:rPr>
                <w:rFonts w:hint="eastAsia"/>
                <w:bCs/>
                <w:sz w:val="22"/>
                <w:szCs w:val="22"/>
              </w:rPr>
              <w:t>BGB-16673</w:t>
            </w:r>
            <w:r w:rsidRPr="00A066B3">
              <w:rPr>
                <w:rFonts w:hint="eastAsia"/>
                <w:bCs/>
                <w:sz w:val="22"/>
                <w:szCs w:val="22"/>
              </w:rPr>
              <w:t>（</w:t>
            </w:r>
            <w:r w:rsidRPr="00A066B3">
              <w:rPr>
                <w:rFonts w:hint="eastAsia"/>
                <w:bCs/>
                <w:sz w:val="22"/>
                <w:szCs w:val="22"/>
              </w:rPr>
              <w:t>BTK CDAC</w:t>
            </w:r>
            <w:r w:rsidRPr="00A066B3">
              <w:rPr>
                <w:rFonts w:hint="eastAsia"/>
                <w:bCs/>
                <w:sz w:val="22"/>
                <w:szCs w:val="22"/>
              </w:rPr>
              <w:t>）临床试验目前已入组超过</w:t>
            </w:r>
            <w:r w:rsidRPr="00A066B3">
              <w:rPr>
                <w:rFonts w:hint="eastAsia"/>
                <w:bCs/>
                <w:sz w:val="22"/>
                <w:szCs w:val="22"/>
              </w:rPr>
              <w:t>350</w:t>
            </w:r>
            <w:r w:rsidRPr="00A066B3">
              <w:rPr>
                <w:rFonts w:hint="eastAsia"/>
                <w:bCs/>
                <w:sz w:val="22"/>
                <w:szCs w:val="22"/>
              </w:rPr>
              <w:t>例患者，用于治疗</w:t>
            </w:r>
            <w:r w:rsidRPr="00A066B3">
              <w:rPr>
                <w:rFonts w:hint="eastAsia"/>
                <w:bCs/>
                <w:sz w:val="22"/>
                <w:szCs w:val="22"/>
              </w:rPr>
              <w:t>R/R CLL</w:t>
            </w:r>
            <w:r w:rsidRPr="00A066B3">
              <w:rPr>
                <w:rFonts w:hint="eastAsia"/>
                <w:bCs/>
                <w:sz w:val="22"/>
                <w:szCs w:val="22"/>
              </w:rPr>
              <w:t>的潜在注册可用扩展队列继续入组患者。</w:t>
            </w:r>
            <w:r w:rsidRPr="00A066B3">
              <w:rPr>
                <w:rFonts w:hint="eastAsia"/>
                <w:bCs/>
                <w:sz w:val="22"/>
                <w:szCs w:val="22"/>
              </w:rPr>
              <w:t>BGB-16673</w:t>
            </w:r>
            <w:r w:rsidRPr="00A066B3">
              <w:rPr>
                <w:rFonts w:hint="eastAsia"/>
                <w:bCs/>
                <w:sz w:val="22"/>
                <w:szCs w:val="22"/>
              </w:rPr>
              <w:t>获美国</w:t>
            </w:r>
            <w:r w:rsidRPr="00A066B3">
              <w:rPr>
                <w:rFonts w:hint="eastAsia"/>
                <w:bCs/>
                <w:sz w:val="22"/>
                <w:szCs w:val="22"/>
              </w:rPr>
              <w:t>FDA</w:t>
            </w:r>
            <w:r w:rsidRPr="00A066B3">
              <w:rPr>
                <w:rFonts w:hint="eastAsia"/>
                <w:bCs/>
                <w:sz w:val="22"/>
                <w:szCs w:val="22"/>
              </w:rPr>
              <w:t>快速通道认定，用于治疗</w:t>
            </w:r>
            <w:r w:rsidRPr="00A066B3">
              <w:rPr>
                <w:rFonts w:hint="eastAsia"/>
                <w:bCs/>
                <w:sz w:val="22"/>
                <w:szCs w:val="22"/>
              </w:rPr>
              <w:t>R/R CLL/SLL</w:t>
            </w:r>
            <w:r w:rsidRPr="00A066B3">
              <w:rPr>
                <w:rFonts w:hint="eastAsia"/>
                <w:bCs/>
                <w:sz w:val="22"/>
                <w:szCs w:val="22"/>
              </w:rPr>
              <w:t>患者。公司预计将于</w:t>
            </w:r>
            <w:r w:rsidRPr="00A066B3">
              <w:rPr>
                <w:rFonts w:hint="eastAsia"/>
                <w:bCs/>
                <w:sz w:val="22"/>
                <w:szCs w:val="22"/>
              </w:rPr>
              <w:t>2025</w:t>
            </w:r>
            <w:r w:rsidRPr="00A066B3">
              <w:rPr>
                <w:rFonts w:hint="eastAsia"/>
                <w:bCs/>
                <w:sz w:val="22"/>
                <w:szCs w:val="22"/>
              </w:rPr>
              <w:t>年上半年启动</w:t>
            </w:r>
            <w:r w:rsidRPr="00A066B3">
              <w:rPr>
                <w:rFonts w:hint="eastAsia"/>
                <w:bCs/>
                <w:sz w:val="22"/>
                <w:szCs w:val="22"/>
              </w:rPr>
              <w:t>BGB-16673</w:t>
            </w:r>
            <w:r w:rsidRPr="00A066B3">
              <w:rPr>
                <w:rFonts w:hint="eastAsia"/>
                <w:bCs/>
                <w:sz w:val="22"/>
                <w:szCs w:val="22"/>
              </w:rPr>
              <w:t>用于治疗</w:t>
            </w:r>
            <w:r w:rsidRPr="00A066B3">
              <w:rPr>
                <w:rFonts w:hint="eastAsia"/>
                <w:bCs/>
                <w:sz w:val="22"/>
                <w:szCs w:val="22"/>
              </w:rPr>
              <w:t>R/R CLL</w:t>
            </w:r>
            <w:r w:rsidRPr="00A066B3">
              <w:rPr>
                <w:rFonts w:hint="eastAsia"/>
                <w:bCs/>
                <w:sz w:val="22"/>
                <w:szCs w:val="22"/>
              </w:rPr>
              <w:t>患者的三期临床试验。</w:t>
            </w:r>
          </w:p>
          <w:p w14:paraId="54F2353F" w14:textId="7F14BC0C" w:rsidR="009869D0" w:rsidRDefault="009869D0" w:rsidP="001B7116">
            <w:pPr>
              <w:spacing w:line="360" w:lineRule="auto"/>
              <w:ind w:firstLineChars="200" w:firstLine="442"/>
              <w:rPr>
                <w:b/>
                <w:sz w:val="22"/>
                <w:szCs w:val="22"/>
              </w:rPr>
            </w:pPr>
            <w:r w:rsidRPr="009869D0">
              <w:rPr>
                <w:rFonts w:hint="eastAsia"/>
                <w:b/>
                <w:sz w:val="22"/>
                <w:szCs w:val="22"/>
              </w:rPr>
              <w:t>Q</w:t>
            </w:r>
            <w:r w:rsidR="00773D86">
              <w:rPr>
                <w:rFonts w:hint="eastAsia"/>
                <w:b/>
                <w:sz w:val="22"/>
                <w:szCs w:val="22"/>
              </w:rPr>
              <w:t>5</w:t>
            </w:r>
            <w:r w:rsidRPr="009869D0">
              <w:rPr>
                <w:b/>
                <w:sz w:val="22"/>
                <w:szCs w:val="22"/>
              </w:rPr>
              <w:t xml:space="preserve">: </w:t>
            </w:r>
            <w:r w:rsidR="00241A3A">
              <w:rPr>
                <w:rFonts w:hint="eastAsia"/>
                <w:b/>
                <w:sz w:val="22"/>
                <w:szCs w:val="22"/>
              </w:rPr>
              <w:t>请介绍</w:t>
            </w:r>
            <w:r w:rsidR="00D505F6">
              <w:rPr>
                <w:rFonts w:hint="eastAsia"/>
                <w:b/>
                <w:sz w:val="22"/>
                <w:szCs w:val="22"/>
              </w:rPr>
              <w:t>公司</w:t>
            </w:r>
            <w:r w:rsidR="0075364C">
              <w:rPr>
                <w:rFonts w:hint="eastAsia"/>
                <w:b/>
                <w:sz w:val="22"/>
                <w:szCs w:val="22"/>
              </w:rPr>
              <w:t>在实体瘤</w:t>
            </w:r>
            <w:r w:rsidR="002E20A8">
              <w:rPr>
                <w:rFonts w:hint="eastAsia"/>
                <w:b/>
                <w:sz w:val="22"/>
                <w:szCs w:val="22"/>
              </w:rPr>
              <w:t>研发</w:t>
            </w:r>
            <w:r w:rsidR="00AC3646">
              <w:rPr>
                <w:rFonts w:hint="eastAsia"/>
                <w:b/>
                <w:sz w:val="22"/>
                <w:szCs w:val="22"/>
              </w:rPr>
              <w:t>主要管线</w:t>
            </w:r>
            <w:r w:rsidR="0075364C">
              <w:rPr>
                <w:rFonts w:hint="eastAsia"/>
                <w:b/>
                <w:sz w:val="22"/>
                <w:szCs w:val="22"/>
              </w:rPr>
              <w:t>方面的</w:t>
            </w:r>
            <w:r w:rsidR="00635E0D">
              <w:rPr>
                <w:rFonts w:hint="eastAsia"/>
                <w:b/>
                <w:sz w:val="22"/>
                <w:szCs w:val="22"/>
              </w:rPr>
              <w:t>进展</w:t>
            </w:r>
            <w:r w:rsidRPr="009869D0">
              <w:rPr>
                <w:rFonts w:hint="eastAsia"/>
                <w:b/>
                <w:sz w:val="22"/>
                <w:szCs w:val="22"/>
              </w:rPr>
              <w:t>？</w:t>
            </w:r>
          </w:p>
          <w:p w14:paraId="68987E5F" w14:textId="77777777" w:rsidR="00A20C6E" w:rsidRDefault="00135B2F" w:rsidP="00DC191B">
            <w:pPr>
              <w:spacing w:line="360" w:lineRule="auto"/>
              <w:ind w:firstLineChars="200" w:firstLine="440"/>
              <w:rPr>
                <w:bCs/>
                <w:sz w:val="22"/>
                <w:szCs w:val="22"/>
              </w:rPr>
            </w:pPr>
            <w:r w:rsidRPr="00135B2F">
              <w:rPr>
                <w:rFonts w:hint="eastAsia"/>
                <w:bCs/>
                <w:sz w:val="22"/>
                <w:szCs w:val="22"/>
              </w:rPr>
              <w:t>公司扩大肿瘤产品管线，本季度有</w:t>
            </w:r>
            <w:r w:rsidRPr="00135B2F">
              <w:rPr>
                <w:rFonts w:hint="eastAsia"/>
                <w:bCs/>
                <w:sz w:val="22"/>
                <w:szCs w:val="22"/>
              </w:rPr>
              <w:t>4</w:t>
            </w:r>
            <w:r w:rsidRPr="00135B2F">
              <w:rPr>
                <w:rFonts w:hint="eastAsia"/>
                <w:bCs/>
                <w:sz w:val="22"/>
                <w:szCs w:val="22"/>
              </w:rPr>
              <w:t>个新分子实体进入临床开发阶段（今年迄今共有</w:t>
            </w:r>
            <w:r w:rsidRPr="00135B2F">
              <w:rPr>
                <w:rFonts w:hint="eastAsia"/>
                <w:bCs/>
                <w:sz w:val="22"/>
                <w:szCs w:val="22"/>
              </w:rPr>
              <w:t>8</w:t>
            </w:r>
            <w:r w:rsidRPr="00135B2F">
              <w:rPr>
                <w:rFonts w:hint="eastAsia"/>
                <w:bCs/>
                <w:sz w:val="22"/>
                <w:szCs w:val="22"/>
              </w:rPr>
              <w:t>个），全年有望实现超过</w:t>
            </w:r>
            <w:r w:rsidRPr="00135B2F">
              <w:rPr>
                <w:rFonts w:hint="eastAsia"/>
                <w:bCs/>
                <w:sz w:val="22"/>
                <w:szCs w:val="22"/>
              </w:rPr>
              <w:t>10</w:t>
            </w:r>
            <w:r w:rsidRPr="00135B2F">
              <w:rPr>
                <w:rFonts w:hint="eastAsia"/>
                <w:bCs/>
                <w:sz w:val="22"/>
                <w:szCs w:val="22"/>
              </w:rPr>
              <w:t>个新分子实体进入临床的目标。针对肺癌，</w:t>
            </w:r>
            <w:r w:rsidRPr="00135B2F">
              <w:rPr>
                <w:rFonts w:hint="eastAsia"/>
                <w:bCs/>
                <w:sz w:val="22"/>
                <w:szCs w:val="22"/>
              </w:rPr>
              <w:t>BG-T187</w:t>
            </w:r>
            <w:r w:rsidRPr="00135B2F">
              <w:rPr>
                <w:rFonts w:hint="eastAsia"/>
                <w:bCs/>
                <w:sz w:val="22"/>
                <w:szCs w:val="22"/>
              </w:rPr>
              <w:t>（</w:t>
            </w:r>
            <w:r w:rsidRPr="00135B2F">
              <w:rPr>
                <w:rFonts w:hint="eastAsia"/>
                <w:bCs/>
                <w:sz w:val="22"/>
                <w:szCs w:val="22"/>
              </w:rPr>
              <w:t>EGFR x MET</w:t>
            </w:r>
            <w:r w:rsidRPr="00135B2F">
              <w:rPr>
                <w:rFonts w:hint="eastAsia"/>
                <w:bCs/>
                <w:sz w:val="22"/>
                <w:szCs w:val="22"/>
              </w:rPr>
              <w:t>三特异性抗体）已启动剂量递增研究，</w:t>
            </w:r>
            <w:r w:rsidRPr="00135B2F">
              <w:rPr>
                <w:rFonts w:hint="eastAsia"/>
                <w:bCs/>
                <w:sz w:val="22"/>
                <w:szCs w:val="22"/>
              </w:rPr>
              <w:t>BGB-58067</w:t>
            </w:r>
            <w:r w:rsidRPr="00135B2F">
              <w:rPr>
                <w:rFonts w:hint="eastAsia"/>
                <w:bCs/>
                <w:sz w:val="22"/>
                <w:szCs w:val="22"/>
              </w:rPr>
              <w:t>（</w:t>
            </w:r>
            <w:r w:rsidRPr="00135B2F">
              <w:rPr>
                <w:rFonts w:hint="eastAsia"/>
                <w:bCs/>
                <w:sz w:val="22"/>
                <w:szCs w:val="22"/>
              </w:rPr>
              <w:t>MTA</w:t>
            </w:r>
            <w:r w:rsidRPr="00135B2F">
              <w:rPr>
                <w:rFonts w:hint="eastAsia"/>
                <w:bCs/>
                <w:sz w:val="22"/>
                <w:szCs w:val="22"/>
              </w:rPr>
              <w:t>协同</w:t>
            </w:r>
            <w:r w:rsidRPr="00135B2F">
              <w:rPr>
                <w:rFonts w:hint="eastAsia"/>
                <w:bCs/>
                <w:sz w:val="22"/>
                <w:szCs w:val="22"/>
              </w:rPr>
              <w:t>PRMT5</w:t>
            </w:r>
            <w:r w:rsidRPr="00135B2F">
              <w:rPr>
                <w:rFonts w:hint="eastAsia"/>
                <w:bCs/>
                <w:sz w:val="22"/>
                <w:szCs w:val="22"/>
              </w:rPr>
              <w:t>抑制剂）及靶向蛋白降解剂</w:t>
            </w:r>
            <w:r w:rsidRPr="00135B2F">
              <w:rPr>
                <w:rFonts w:hint="eastAsia"/>
                <w:bCs/>
                <w:sz w:val="22"/>
                <w:szCs w:val="22"/>
              </w:rPr>
              <w:t>BG-60366</w:t>
            </w:r>
            <w:r w:rsidRPr="00135B2F">
              <w:rPr>
                <w:rFonts w:hint="eastAsia"/>
                <w:bCs/>
                <w:sz w:val="22"/>
                <w:szCs w:val="22"/>
              </w:rPr>
              <w:t>（</w:t>
            </w:r>
            <w:r w:rsidRPr="00135B2F">
              <w:rPr>
                <w:rFonts w:hint="eastAsia"/>
                <w:bCs/>
                <w:sz w:val="22"/>
                <w:szCs w:val="22"/>
              </w:rPr>
              <w:t>EGFR CDAC</w:t>
            </w:r>
            <w:r w:rsidRPr="00135B2F">
              <w:rPr>
                <w:rFonts w:hint="eastAsia"/>
                <w:bCs/>
                <w:sz w:val="22"/>
                <w:szCs w:val="22"/>
              </w:rPr>
              <w:t>）有望在</w:t>
            </w:r>
            <w:r w:rsidRPr="00135B2F">
              <w:rPr>
                <w:rFonts w:hint="eastAsia"/>
                <w:bCs/>
                <w:sz w:val="22"/>
                <w:szCs w:val="22"/>
              </w:rPr>
              <w:t>2024</w:t>
            </w:r>
            <w:r w:rsidRPr="00135B2F">
              <w:rPr>
                <w:rFonts w:hint="eastAsia"/>
                <w:bCs/>
                <w:sz w:val="22"/>
                <w:szCs w:val="22"/>
              </w:rPr>
              <w:t>年第四季度进入临床开发阶段。针对乳腺癌和妇科癌症，</w:t>
            </w:r>
            <w:r w:rsidRPr="00135B2F">
              <w:rPr>
                <w:rFonts w:hint="eastAsia"/>
                <w:bCs/>
                <w:sz w:val="22"/>
                <w:szCs w:val="22"/>
              </w:rPr>
              <w:t>BGB-43395</w:t>
            </w:r>
            <w:r w:rsidRPr="00135B2F">
              <w:rPr>
                <w:rFonts w:hint="eastAsia"/>
                <w:bCs/>
                <w:sz w:val="22"/>
                <w:szCs w:val="22"/>
              </w:rPr>
              <w:t>（</w:t>
            </w:r>
            <w:r w:rsidRPr="00135B2F">
              <w:rPr>
                <w:rFonts w:hint="eastAsia"/>
                <w:bCs/>
                <w:sz w:val="22"/>
                <w:szCs w:val="22"/>
              </w:rPr>
              <w:t>CDK4</w:t>
            </w:r>
            <w:r w:rsidRPr="00135B2F">
              <w:rPr>
                <w:rFonts w:hint="eastAsia"/>
                <w:bCs/>
                <w:sz w:val="22"/>
                <w:szCs w:val="22"/>
              </w:rPr>
              <w:t>抑制剂）单药治疗组以及与</w:t>
            </w:r>
            <w:proofErr w:type="gramStart"/>
            <w:r w:rsidRPr="00135B2F">
              <w:rPr>
                <w:rFonts w:hint="eastAsia"/>
                <w:bCs/>
                <w:sz w:val="22"/>
                <w:szCs w:val="22"/>
              </w:rPr>
              <w:t>氟维司群</w:t>
            </w:r>
            <w:proofErr w:type="gramEnd"/>
            <w:r w:rsidRPr="00135B2F">
              <w:rPr>
                <w:rFonts w:hint="eastAsia"/>
                <w:bCs/>
                <w:sz w:val="22"/>
                <w:szCs w:val="22"/>
              </w:rPr>
              <w:t>和来曲</w:t>
            </w:r>
            <w:proofErr w:type="gramStart"/>
            <w:r w:rsidRPr="00135B2F">
              <w:rPr>
                <w:rFonts w:hint="eastAsia"/>
                <w:bCs/>
                <w:sz w:val="22"/>
                <w:szCs w:val="22"/>
              </w:rPr>
              <w:t>唑</w:t>
            </w:r>
            <w:proofErr w:type="gramEnd"/>
            <w:r w:rsidRPr="00135B2F">
              <w:rPr>
                <w:rFonts w:hint="eastAsia"/>
                <w:bCs/>
                <w:sz w:val="22"/>
                <w:szCs w:val="22"/>
              </w:rPr>
              <w:t>的联合治疗组在预期有效剂量范围内继续进行剂量递增，至今已入组超过</w:t>
            </w:r>
            <w:r w:rsidRPr="00135B2F">
              <w:rPr>
                <w:rFonts w:hint="eastAsia"/>
                <w:bCs/>
                <w:sz w:val="22"/>
                <w:szCs w:val="22"/>
              </w:rPr>
              <w:t>100</w:t>
            </w:r>
            <w:r w:rsidRPr="00135B2F">
              <w:rPr>
                <w:rFonts w:hint="eastAsia"/>
                <w:bCs/>
                <w:sz w:val="22"/>
                <w:szCs w:val="22"/>
              </w:rPr>
              <w:t>例患者，其临床前特性和首次用于人体的一期剂量递增研究数据摘要已被圣安东尼奥乳腺癌研讨会（</w:t>
            </w:r>
            <w:r w:rsidRPr="00135B2F">
              <w:rPr>
                <w:rFonts w:hint="eastAsia"/>
                <w:bCs/>
                <w:sz w:val="22"/>
                <w:szCs w:val="22"/>
              </w:rPr>
              <w:t>SABCS</w:t>
            </w:r>
            <w:r w:rsidRPr="00135B2F">
              <w:rPr>
                <w:rFonts w:hint="eastAsia"/>
                <w:bCs/>
                <w:sz w:val="22"/>
                <w:szCs w:val="22"/>
              </w:rPr>
              <w:t>）接受并进行展示。</w:t>
            </w:r>
            <w:r w:rsidRPr="00135B2F">
              <w:rPr>
                <w:rFonts w:hint="eastAsia"/>
                <w:bCs/>
                <w:sz w:val="22"/>
                <w:szCs w:val="22"/>
              </w:rPr>
              <w:t>BG-68501</w:t>
            </w:r>
            <w:r w:rsidRPr="00135B2F">
              <w:rPr>
                <w:rFonts w:hint="eastAsia"/>
                <w:bCs/>
                <w:sz w:val="22"/>
                <w:szCs w:val="22"/>
              </w:rPr>
              <w:t>（</w:t>
            </w:r>
            <w:r w:rsidRPr="00135B2F">
              <w:rPr>
                <w:rFonts w:hint="eastAsia"/>
                <w:bCs/>
                <w:sz w:val="22"/>
                <w:szCs w:val="22"/>
              </w:rPr>
              <w:t>CDK2</w:t>
            </w:r>
            <w:r w:rsidRPr="00135B2F">
              <w:rPr>
                <w:rFonts w:hint="eastAsia"/>
                <w:bCs/>
                <w:sz w:val="22"/>
                <w:szCs w:val="22"/>
              </w:rPr>
              <w:t>抑制剂）和</w:t>
            </w:r>
            <w:r w:rsidRPr="00135B2F">
              <w:rPr>
                <w:rFonts w:hint="eastAsia"/>
                <w:bCs/>
                <w:sz w:val="22"/>
                <w:szCs w:val="22"/>
              </w:rPr>
              <w:t>BG-C9074</w:t>
            </w:r>
            <w:r w:rsidRPr="00135B2F">
              <w:rPr>
                <w:rFonts w:hint="eastAsia"/>
                <w:bCs/>
                <w:sz w:val="22"/>
                <w:szCs w:val="22"/>
              </w:rPr>
              <w:t>（</w:t>
            </w:r>
            <w:r w:rsidRPr="00135B2F">
              <w:rPr>
                <w:rFonts w:hint="eastAsia"/>
                <w:bCs/>
                <w:sz w:val="22"/>
                <w:szCs w:val="22"/>
              </w:rPr>
              <w:t>B7H4 ADC</w:t>
            </w:r>
            <w:r w:rsidRPr="00135B2F">
              <w:rPr>
                <w:rFonts w:hint="eastAsia"/>
                <w:bCs/>
                <w:sz w:val="22"/>
                <w:szCs w:val="22"/>
              </w:rPr>
              <w:t>）继续进行单药治疗剂量递增研究，两款药物药代动力学特征符合预期，未观察到剂量限制性毒性。针对胃肠道癌症，</w:t>
            </w:r>
            <w:r w:rsidRPr="00135B2F">
              <w:rPr>
                <w:rFonts w:hint="eastAsia"/>
                <w:bCs/>
                <w:sz w:val="22"/>
                <w:szCs w:val="22"/>
              </w:rPr>
              <w:t>BGB-B2033</w:t>
            </w:r>
            <w:r w:rsidRPr="00135B2F">
              <w:rPr>
                <w:rFonts w:hint="eastAsia"/>
                <w:bCs/>
                <w:sz w:val="22"/>
                <w:szCs w:val="22"/>
              </w:rPr>
              <w:t>（</w:t>
            </w:r>
            <w:r w:rsidRPr="00135B2F">
              <w:rPr>
                <w:rFonts w:hint="eastAsia"/>
                <w:bCs/>
                <w:sz w:val="22"/>
                <w:szCs w:val="22"/>
              </w:rPr>
              <w:t>GPC3 x 4-1BB</w:t>
            </w:r>
            <w:r w:rsidRPr="00135B2F">
              <w:rPr>
                <w:rFonts w:hint="eastAsia"/>
                <w:bCs/>
                <w:sz w:val="22"/>
                <w:szCs w:val="22"/>
              </w:rPr>
              <w:t>双特异性抗体）、</w:t>
            </w:r>
            <w:r w:rsidRPr="00135B2F">
              <w:rPr>
                <w:rFonts w:hint="eastAsia"/>
                <w:bCs/>
                <w:sz w:val="22"/>
                <w:szCs w:val="22"/>
              </w:rPr>
              <w:t>BG-C477</w:t>
            </w:r>
            <w:r w:rsidRPr="00135B2F">
              <w:rPr>
                <w:rFonts w:hint="eastAsia"/>
                <w:bCs/>
                <w:sz w:val="22"/>
                <w:szCs w:val="22"/>
              </w:rPr>
              <w:t>（</w:t>
            </w:r>
            <w:r w:rsidRPr="00135B2F">
              <w:rPr>
                <w:rFonts w:hint="eastAsia"/>
                <w:bCs/>
                <w:sz w:val="22"/>
                <w:szCs w:val="22"/>
              </w:rPr>
              <w:t>CEA ADC</w:t>
            </w:r>
            <w:r w:rsidRPr="00135B2F">
              <w:rPr>
                <w:rFonts w:hint="eastAsia"/>
                <w:bCs/>
                <w:sz w:val="22"/>
                <w:szCs w:val="22"/>
              </w:rPr>
              <w:t>）和</w:t>
            </w:r>
            <w:r w:rsidRPr="00135B2F">
              <w:rPr>
                <w:rFonts w:hint="eastAsia"/>
                <w:bCs/>
                <w:sz w:val="22"/>
                <w:szCs w:val="22"/>
              </w:rPr>
              <w:t>BGB-B3227</w:t>
            </w:r>
            <w:r w:rsidRPr="00135B2F">
              <w:rPr>
                <w:rFonts w:hint="eastAsia"/>
                <w:bCs/>
                <w:sz w:val="22"/>
                <w:szCs w:val="22"/>
              </w:rPr>
              <w:t>（</w:t>
            </w:r>
            <w:r w:rsidRPr="00135B2F">
              <w:rPr>
                <w:rFonts w:hint="eastAsia"/>
                <w:bCs/>
                <w:sz w:val="22"/>
                <w:szCs w:val="22"/>
              </w:rPr>
              <w:t>MUC-1 x CD16A</w:t>
            </w:r>
            <w:r w:rsidRPr="00135B2F">
              <w:rPr>
                <w:rFonts w:hint="eastAsia"/>
                <w:bCs/>
                <w:sz w:val="22"/>
                <w:szCs w:val="22"/>
              </w:rPr>
              <w:t>双特异性抗体）已进入临床开发阶段，</w:t>
            </w:r>
            <w:r w:rsidRPr="00135B2F">
              <w:rPr>
                <w:rFonts w:hint="eastAsia"/>
                <w:bCs/>
                <w:sz w:val="22"/>
                <w:szCs w:val="22"/>
              </w:rPr>
              <w:t>BGB-53038</w:t>
            </w:r>
            <w:r w:rsidRPr="00135B2F">
              <w:rPr>
                <w:rFonts w:hint="eastAsia"/>
                <w:bCs/>
                <w:sz w:val="22"/>
                <w:szCs w:val="22"/>
              </w:rPr>
              <w:t>（泛</w:t>
            </w:r>
            <w:r w:rsidRPr="00135B2F">
              <w:rPr>
                <w:rFonts w:hint="eastAsia"/>
                <w:bCs/>
                <w:sz w:val="22"/>
                <w:szCs w:val="22"/>
              </w:rPr>
              <w:t>KRAS</w:t>
            </w:r>
            <w:r w:rsidRPr="00135B2F">
              <w:rPr>
                <w:rFonts w:hint="eastAsia"/>
                <w:bCs/>
                <w:sz w:val="22"/>
                <w:szCs w:val="22"/>
              </w:rPr>
              <w:t>抑制剂）和</w:t>
            </w:r>
            <w:r w:rsidRPr="00135B2F">
              <w:rPr>
                <w:rFonts w:hint="eastAsia"/>
                <w:bCs/>
                <w:sz w:val="22"/>
                <w:szCs w:val="22"/>
              </w:rPr>
              <w:t>BG-C137</w:t>
            </w:r>
            <w:r w:rsidRPr="00135B2F">
              <w:rPr>
                <w:rFonts w:hint="eastAsia"/>
                <w:bCs/>
                <w:sz w:val="22"/>
                <w:szCs w:val="22"/>
              </w:rPr>
              <w:t>（</w:t>
            </w:r>
            <w:r w:rsidRPr="00135B2F">
              <w:rPr>
                <w:rFonts w:hint="eastAsia"/>
                <w:bCs/>
                <w:sz w:val="22"/>
                <w:szCs w:val="22"/>
              </w:rPr>
              <w:t>FGFR2b ADC</w:t>
            </w:r>
            <w:r w:rsidRPr="00135B2F">
              <w:rPr>
                <w:rFonts w:hint="eastAsia"/>
                <w:bCs/>
                <w:sz w:val="22"/>
                <w:szCs w:val="22"/>
              </w:rPr>
              <w:t>）有望于</w:t>
            </w:r>
            <w:r w:rsidRPr="00135B2F">
              <w:rPr>
                <w:rFonts w:hint="eastAsia"/>
                <w:bCs/>
                <w:sz w:val="22"/>
                <w:szCs w:val="22"/>
              </w:rPr>
              <w:t>2024</w:t>
            </w:r>
            <w:r w:rsidRPr="00135B2F">
              <w:rPr>
                <w:rFonts w:hint="eastAsia"/>
                <w:bCs/>
                <w:sz w:val="22"/>
                <w:szCs w:val="22"/>
              </w:rPr>
              <w:t>年第四季度进入临床。</w:t>
            </w:r>
          </w:p>
          <w:p w14:paraId="384E9614" w14:textId="597F1C9B" w:rsidR="00DC191B" w:rsidRPr="00073FEC" w:rsidRDefault="00DC191B" w:rsidP="00DC191B">
            <w:pPr>
              <w:spacing w:line="360" w:lineRule="auto"/>
              <w:ind w:firstLineChars="200" w:firstLine="442"/>
              <w:rPr>
                <w:b/>
                <w:sz w:val="22"/>
                <w:szCs w:val="22"/>
              </w:rPr>
            </w:pPr>
            <w:r w:rsidRPr="00686A0A">
              <w:rPr>
                <w:b/>
                <w:sz w:val="22"/>
                <w:szCs w:val="22"/>
              </w:rPr>
              <w:t>Q</w:t>
            </w:r>
            <w:r w:rsidR="00773D86">
              <w:rPr>
                <w:rFonts w:hint="eastAsia"/>
                <w:b/>
                <w:sz w:val="22"/>
                <w:szCs w:val="22"/>
              </w:rPr>
              <w:t>6</w:t>
            </w:r>
            <w:r w:rsidRPr="00686A0A">
              <w:rPr>
                <w:b/>
                <w:sz w:val="22"/>
                <w:szCs w:val="22"/>
              </w:rPr>
              <w:t>:</w:t>
            </w:r>
            <w:r w:rsidRPr="00073FEC">
              <w:rPr>
                <w:rFonts w:hint="eastAsia"/>
                <w:b/>
                <w:sz w:val="22"/>
                <w:szCs w:val="22"/>
              </w:rPr>
              <w:t>请</w:t>
            </w:r>
            <w:r>
              <w:rPr>
                <w:rFonts w:hint="eastAsia"/>
                <w:b/>
                <w:sz w:val="22"/>
                <w:szCs w:val="22"/>
              </w:rPr>
              <w:t>管理</w:t>
            </w:r>
            <w:proofErr w:type="gramStart"/>
            <w:r>
              <w:rPr>
                <w:rFonts w:hint="eastAsia"/>
                <w:b/>
                <w:sz w:val="22"/>
                <w:szCs w:val="22"/>
              </w:rPr>
              <w:t>层介绍</w:t>
            </w:r>
            <w:proofErr w:type="gramEnd"/>
            <w:r>
              <w:rPr>
                <w:rFonts w:hint="eastAsia"/>
                <w:b/>
                <w:sz w:val="22"/>
                <w:szCs w:val="22"/>
              </w:rPr>
              <w:t>公司</w:t>
            </w:r>
            <w:r w:rsidR="00A20C6E">
              <w:rPr>
                <w:rFonts w:hint="eastAsia"/>
                <w:b/>
                <w:sz w:val="22"/>
                <w:szCs w:val="22"/>
              </w:rPr>
              <w:t>的研发策略</w:t>
            </w:r>
            <w:r w:rsidR="00135B2F">
              <w:rPr>
                <w:rFonts w:hint="eastAsia"/>
                <w:b/>
                <w:sz w:val="22"/>
                <w:szCs w:val="22"/>
              </w:rPr>
              <w:t>和优势</w:t>
            </w:r>
            <w:r w:rsidRPr="00073FEC">
              <w:rPr>
                <w:rFonts w:hint="eastAsia"/>
                <w:b/>
                <w:sz w:val="22"/>
                <w:szCs w:val="22"/>
              </w:rPr>
              <w:t>？</w:t>
            </w:r>
          </w:p>
          <w:p w14:paraId="1183E061" w14:textId="77777777" w:rsidR="00FF0C81" w:rsidRDefault="00931FA3" w:rsidP="00073FEC">
            <w:pPr>
              <w:spacing w:line="360" w:lineRule="auto"/>
              <w:ind w:firstLineChars="200" w:firstLine="440"/>
              <w:rPr>
                <w:bCs/>
                <w:sz w:val="22"/>
                <w:szCs w:val="22"/>
              </w:rPr>
            </w:pPr>
            <w:r w:rsidRPr="00931FA3">
              <w:rPr>
                <w:rFonts w:hint="eastAsia"/>
                <w:bCs/>
                <w:sz w:val="22"/>
                <w:szCs w:val="22"/>
              </w:rPr>
              <w:t>公司的产品组合策略强调快速生成早期临床概念验证数据，这得益于公司具备速度及成本优势的全球临床运营模式（“快速概念验证”）。公司内部临床运营团队拥有</w:t>
            </w:r>
            <w:r w:rsidRPr="00931FA3">
              <w:rPr>
                <w:rFonts w:hint="eastAsia"/>
                <w:bCs/>
                <w:sz w:val="22"/>
                <w:szCs w:val="22"/>
              </w:rPr>
              <w:t>3,600</w:t>
            </w:r>
            <w:r w:rsidRPr="00931FA3">
              <w:rPr>
                <w:rFonts w:hint="eastAsia"/>
                <w:bCs/>
                <w:sz w:val="22"/>
                <w:szCs w:val="22"/>
              </w:rPr>
              <w:t>人，在五大洲开展试验，并通过与超过</w:t>
            </w:r>
            <w:r w:rsidRPr="00931FA3">
              <w:rPr>
                <w:rFonts w:hint="eastAsia"/>
                <w:bCs/>
                <w:sz w:val="22"/>
                <w:szCs w:val="22"/>
              </w:rPr>
              <w:t>45</w:t>
            </w:r>
            <w:r w:rsidRPr="00931FA3">
              <w:rPr>
                <w:rFonts w:hint="eastAsia"/>
                <w:bCs/>
                <w:sz w:val="22"/>
                <w:szCs w:val="22"/>
              </w:rPr>
              <w:t>个国家的监管机构和研究人员合作，确保数据质量符合严格的标准。这种战略性模式以数据为导向，将资源迅速投入到最有前景的、有临床差异化的候选项目中，并降低其他项目的优先级，从而最大限度地利用资源。</w:t>
            </w:r>
          </w:p>
          <w:p w14:paraId="70E70E2F" w14:textId="03D37194" w:rsidR="00A20C6E" w:rsidRDefault="00FF0C81" w:rsidP="00073FEC">
            <w:pPr>
              <w:spacing w:line="360" w:lineRule="auto"/>
              <w:ind w:firstLineChars="200" w:firstLine="440"/>
              <w:rPr>
                <w:bCs/>
                <w:sz w:val="22"/>
                <w:szCs w:val="22"/>
              </w:rPr>
            </w:pPr>
            <w:r>
              <w:rPr>
                <w:rFonts w:hint="eastAsia"/>
                <w:bCs/>
                <w:sz w:val="22"/>
                <w:szCs w:val="22"/>
              </w:rPr>
              <w:t>公司</w:t>
            </w:r>
            <w:r w:rsidR="00931FA3" w:rsidRPr="00931FA3">
              <w:rPr>
                <w:rFonts w:hint="eastAsia"/>
                <w:bCs/>
                <w:sz w:val="22"/>
                <w:szCs w:val="22"/>
              </w:rPr>
              <w:t>拥有业内规模最大的肿瘤研究团队之一，在小分子和抗体药物的转化发现方面颇具实力，包括三种平台技术：多特异性抗体、嵌合式降解激活化合物（</w:t>
            </w:r>
            <w:r w:rsidR="00931FA3" w:rsidRPr="00931FA3">
              <w:rPr>
                <w:rFonts w:hint="eastAsia"/>
                <w:bCs/>
                <w:sz w:val="22"/>
                <w:szCs w:val="22"/>
              </w:rPr>
              <w:t>CDAC</w:t>
            </w:r>
            <w:r w:rsidR="00931FA3" w:rsidRPr="00931FA3">
              <w:rPr>
                <w:rFonts w:hint="eastAsia"/>
                <w:bCs/>
                <w:sz w:val="22"/>
                <w:szCs w:val="22"/>
              </w:rPr>
              <w:t>）和抗体偶联药物（</w:t>
            </w:r>
            <w:r w:rsidR="00931FA3" w:rsidRPr="00931FA3">
              <w:rPr>
                <w:rFonts w:hint="eastAsia"/>
                <w:bCs/>
                <w:sz w:val="22"/>
                <w:szCs w:val="22"/>
              </w:rPr>
              <w:t>ADC</w:t>
            </w:r>
            <w:r w:rsidR="00931FA3" w:rsidRPr="00931FA3">
              <w:rPr>
                <w:rFonts w:hint="eastAsia"/>
                <w:bCs/>
                <w:sz w:val="22"/>
                <w:szCs w:val="22"/>
              </w:rPr>
              <w:t>）。对于进入临床开发阶段的新分子实体，公司在临床前、剂量递增队列和剂量递增到剂量扩展的时长均处于行业领先地位。</w:t>
            </w:r>
          </w:p>
          <w:p w14:paraId="0D9D18D2" w14:textId="4199D249" w:rsidR="00552C6A" w:rsidRDefault="00552C6A" w:rsidP="00552C6A">
            <w:pPr>
              <w:spacing w:line="360" w:lineRule="auto"/>
              <w:ind w:firstLineChars="200" w:firstLine="442"/>
              <w:rPr>
                <w:b/>
                <w:sz w:val="22"/>
                <w:szCs w:val="22"/>
              </w:rPr>
            </w:pPr>
            <w:r>
              <w:rPr>
                <w:rFonts w:hint="eastAsia"/>
                <w:b/>
                <w:sz w:val="22"/>
                <w:szCs w:val="22"/>
              </w:rPr>
              <w:t>Q</w:t>
            </w:r>
            <w:r w:rsidR="00773D86">
              <w:rPr>
                <w:rFonts w:hint="eastAsia"/>
                <w:b/>
                <w:sz w:val="22"/>
                <w:szCs w:val="22"/>
              </w:rPr>
              <w:t>7</w:t>
            </w:r>
            <w:r>
              <w:rPr>
                <w:b/>
                <w:sz w:val="22"/>
                <w:szCs w:val="22"/>
              </w:rPr>
              <w:t>:</w:t>
            </w:r>
            <w:r>
              <w:rPr>
                <w:rFonts w:hint="eastAsia"/>
                <w:b/>
                <w:sz w:val="22"/>
                <w:szCs w:val="22"/>
              </w:rPr>
              <w:t>注意到</w:t>
            </w:r>
            <w:r w:rsidR="00503578">
              <w:rPr>
                <w:rFonts w:hint="eastAsia"/>
                <w:b/>
                <w:sz w:val="22"/>
                <w:szCs w:val="22"/>
              </w:rPr>
              <w:t>跨国</w:t>
            </w:r>
            <w:proofErr w:type="gramStart"/>
            <w:r w:rsidR="00503578">
              <w:rPr>
                <w:rFonts w:hint="eastAsia"/>
                <w:b/>
                <w:sz w:val="22"/>
                <w:szCs w:val="22"/>
              </w:rPr>
              <w:t>药企</w:t>
            </w:r>
            <w:r w:rsidR="00997280">
              <w:rPr>
                <w:rFonts w:hint="eastAsia"/>
                <w:b/>
                <w:sz w:val="22"/>
                <w:szCs w:val="22"/>
              </w:rPr>
              <w:t>近期</w:t>
            </w:r>
            <w:proofErr w:type="gramEnd"/>
            <w:r>
              <w:rPr>
                <w:rFonts w:hint="eastAsia"/>
                <w:b/>
                <w:sz w:val="22"/>
                <w:szCs w:val="22"/>
              </w:rPr>
              <w:t>在中国</w:t>
            </w:r>
            <w:r w:rsidR="002B16CD">
              <w:rPr>
                <w:rFonts w:hint="eastAsia"/>
                <w:b/>
                <w:sz w:val="22"/>
                <w:szCs w:val="22"/>
              </w:rPr>
              <w:t>购买资产</w:t>
            </w:r>
            <w:r w:rsidR="00997280">
              <w:rPr>
                <w:rFonts w:hint="eastAsia"/>
                <w:b/>
                <w:sz w:val="22"/>
                <w:szCs w:val="22"/>
              </w:rPr>
              <w:t>交易较为活跃</w:t>
            </w:r>
            <w:r>
              <w:rPr>
                <w:rFonts w:hint="eastAsia"/>
                <w:b/>
                <w:sz w:val="22"/>
                <w:szCs w:val="22"/>
              </w:rPr>
              <w:t>和</w:t>
            </w:r>
            <w:r>
              <w:rPr>
                <w:rFonts w:hint="eastAsia"/>
                <w:b/>
                <w:sz w:val="22"/>
                <w:szCs w:val="22"/>
              </w:rPr>
              <w:t>Newco</w:t>
            </w:r>
            <w:r>
              <w:rPr>
                <w:rFonts w:hint="eastAsia"/>
                <w:b/>
                <w:sz w:val="22"/>
                <w:szCs w:val="22"/>
              </w:rPr>
              <w:t>模式兴起。公司管线丰厚，请介绍公司的</w:t>
            </w:r>
            <w:r>
              <w:rPr>
                <w:rFonts w:hint="eastAsia"/>
                <w:b/>
                <w:sz w:val="22"/>
                <w:szCs w:val="22"/>
              </w:rPr>
              <w:t>BD</w:t>
            </w:r>
            <w:r>
              <w:rPr>
                <w:rFonts w:hint="eastAsia"/>
                <w:b/>
                <w:sz w:val="22"/>
                <w:szCs w:val="22"/>
              </w:rPr>
              <w:t>策略？</w:t>
            </w:r>
          </w:p>
          <w:p w14:paraId="5ECDF872" w14:textId="45250227" w:rsidR="00552C6A" w:rsidRDefault="00552C6A" w:rsidP="00552C6A">
            <w:pPr>
              <w:spacing w:line="360" w:lineRule="auto"/>
              <w:ind w:firstLineChars="200" w:firstLine="440"/>
              <w:rPr>
                <w:bCs/>
                <w:sz w:val="22"/>
                <w:szCs w:val="22"/>
              </w:rPr>
            </w:pPr>
            <w:r w:rsidRPr="00E85AA9">
              <w:rPr>
                <w:rFonts w:hint="eastAsia"/>
                <w:bCs/>
                <w:sz w:val="22"/>
                <w:szCs w:val="22"/>
              </w:rPr>
              <w:t>BD</w:t>
            </w:r>
            <w:r w:rsidRPr="00E85AA9">
              <w:rPr>
                <w:rFonts w:hint="eastAsia"/>
                <w:bCs/>
                <w:sz w:val="22"/>
                <w:szCs w:val="22"/>
              </w:rPr>
              <w:t>团队</w:t>
            </w:r>
            <w:r w:rsidR="00A624A0">
              <w:rPr>
                <w:rFonts w:hint="eastAsia"/>
                <w:bCs/>
                <w:sz w:val="22"/>
                <w:szCs w:val="22"/>
              </w:rPr>
              <w:t>同时</w:t>
            </w:r>
            <w:r w:rsidRPr="00E85AA9">
              <w:rPr>
                <w:rFonts w:hint="eastAsia"/>
                <w:bCs/>
                <w:sz w:val="22"/>
                <w:szCs w:val="22"/>
              </w:rPr>
              <w:t>关注开发早期资产和后期资产。对于早期资产，公司重点关注能和公司管线互补或者公司高度认可的开发靶点和技术平台，其中也包括帮助其他中国生物技术公司进行全球的临床开发与商业化。对于后期资产，主要的策略包括公司协助完成合作产品的后期临床试验，或是在产品获批上市后负责商业化活动。</w:t>
            </w:r>
          </w:p>
          <w:p w14:paraId="05C2CB6B" w14:textId="53EE16F5" w:rsidR="00552C6A" w:rsidRPr="00552C6A" w:rsidRDefault="00552C6A" w:rsidP="00455FB7">
            <w:pPr>
              <w:spacing w:line="360" w:lineRule="auto"/>
              <w:ind w:firstLineChars="200" w:firstLine="440"/>
              <w:rPr>
                <w:bCs/>
                <w:sz w:val="22"/>
                <w:szCs w:val="22"/>
              </w:rPr>
            </w:pPr>
            <w:r w:rsidRPr="00E85AA9">
              <w:rPr>
                <w:rFonts w:hint="eastAsia"/>
                <w:bCs/>
                <w:sz w:val="22"/>
                <w:szCs w:val="22"/>
              </w:rPr>
              <w:t>公司</w:t>
            </w:r>
            <w:r w:rsidRPr="00E85AA9">
              <w:rPr>
                <w:rFonts w:hint="eastAsia"/>
                <w:bCs/>
                <w:sz w:val="22"/>
                <w:szCs w:val="22"/>
              </w:rPr>
              <w:t>BD</w:t>
            </w:r>
            <w:r w:rsidRPr="00E85AA9">
              <w:rPr>
                <w:rFonts w:hint="eastAsia"/>
                <w:bCs/>
                <w:sz w:val="22"/>
                <w:szCs w:val="22"/>
              </w:rPr>
              <w:t>团队成员分布于美国旧金山与波士顿地区、欧洲巴塞尔地区与中国，跟进全球各国最前沿的科技发展。</w:t>
            </w:r>
          </w:p>
          <w:p w14:paraId="2431594B" w14:textId="560E5BE7" w:rsidR="00EB3162" w:rsidRPr="00073FEC" w:rsidRDefault="00686A0A" w:rsidP="00073FEC">
            <w:pPr>
              <w:spacing w:line="360" w:lineRule="auto"/>
              <w:ind w:firstLineChars="200" w:firstLine="442"/>
              <w:rPr>
                <w:b/>
                <w:sz w:val="22"/>
                <w:szCs w:val="22"/>
              </w:rPr>
            </w:pPr>
            <w:r w:rsidRPr="00686A0A">
              <w:rPr>
                <w:b/>
                <w:sz w:val="22"/>
                <w:szCs w:val="22"/>
              </w:rPr>
              <w:t>Q</w:t>
            </w:r>
            <w:r w:rsidR="00773D86">
              <w:rPr>
                <w:rFonts w:hint="eastAsia"/>
                <w:b/>
                <w:sz w:val="22"/>
                <w:szCs w:val="22"/>
              </w:rPr>
              <w:t>8</w:t>
            </w:r>
            <w:r w:rsidRPr="00686A0A">
              <w:rPr>
                <w:b/>
                <w:sz w:val="22"/>
                <w:szCs w:val="22"/>
              </w:rPr>
              <w:t>:</w:t>
            </w:r>
            <w:r w:rsidR="003F6371" w:rsidRPr="00073FEC">
              <w:rPr>
                <w:rFonts w:hint="eastAsia"/>
                <w:b/>
                <w:sz w:val="22"/>
                <w:szCs w:val="22"/>
              </w:rPr>
              <w:t>请</w:t>
            </w:r>
            <w:r w:rsidR="008E41A1">
              <w:rPr>
                <w:rFonts w:hint="eastAsia"/>
                <w:b/>
                <w:sz w:val="22"/>
                <w:szCs w:val="22"/>
              </w:rPr>
              <w:t>管理</w:t>
            </w:r>
            <w:proofErr w:type="gramStart"/>
            <w:r w:rsidR="008E41A1">
              <w:rPr>
                <w:rFonts w:hint="eastAsia"/>
                <w:b/>
                <w:sz w:val="22"/>
                <w:szCs w:val="22"/>
              </w:rPr>
              <w:t>层</w:t>
            </w:r>
            <w:r w:rsidR="00015360">
              <w:rPr>
                <w:rFonts w:hint="eastAsia"/>
                <w:b/>
                <w:sz w:val="22"/>
                <w:szCs w:val="22"/>
              </w:rPr>
              <w:t>介绍</w:t>
            </w:r>
            <w:proofErr w:type="gramEnd"/>
            <w:r w:rsidR="00015360">
              <w:rPr>
                <w:rFonts w:hint="eastAsia"/>
                <w:b/>
                <w:sz w:val="22"/>
                <w:szCs w:val="22"/>
              </w:rPr>
              <w:t>投资者关注的</w:t>
            </w:r>
            <w:r w:rsidR="00E41595" w:rsidRPr="00073FEC">
              <w:rPr>
                <w:rFonts w:hint="eastAsia"/>
                <w:b/>
                <w:sz w:val="22"/>
                <w:szCs w:val="22"/>
              </w:rPr>
              <w:t>未来</w:t>
            </w:r>
            <w:r w:rsidR="001D66FE">
              <w:rPr>
                <w:rFonts w:hint="eastAsia"/>
                <w:b/>
                <w:sz w:val="22"/>
                <w:szCs w:val="22"/>
              </w:rPr>
              <w:t>盈利计划</w:t>
            </w:r>
            <w:r w:rsidR="00EE5802" w:rsidRPr="00073FEC">
              <w:rPr>
                <w:rFonts w:hint="eastAsia"/>
                <w:b/>
                <w:sz w:val="22"/>
                <w:szCs w:val="22"/>
              </w:rPr>
              <w:t>？</w:t>
            </w:r>
          </w:p>
          <w:p w14:paraId="2CE6CD6B" w14:textId="77777777" w:rsidR="00D2077C" w:rsidRDefault="008145C8" w:rsidP="006E2EE7">
            <w:pPr>
              <w:spacing w:line="360" w:lineRule="auto"/>
              <w:ind w:firstLineChars="200" w:firstLine="440"/>
              <w:rPr>
                <w:bCs/>
                <w:sz w:val="22"/>
                <w:szCs w:val="22"/>
              </w:rPr>
            </w:pPr>
            <w:r w:rsidRPr="008145C8">
              <w:rPr>
                <w:rFonts w:hint="eastAsia"/>
                <w:bCs/>
                <w:sz w:val="22"/>
                <w:szCs w:val="22"/>
              </w:rPr>
              <w:t>第三季度的卓越业绩表现，进一步彰显了公司在全球肿瘤治疗领域的领导地位，这得益于我们独特的研发和临床优势，以及百悦泽</w:t>
            </w:r>
            <w:r w:rsidRPr="00EF7CB5">
              <w:rPr>
                <w:rFonts w:hint="eastAsia"/>
                <w:bCs/>
                <w:sz w:val="22"/>
                <w:szCs w:val="22"/>
                <w:vertAlign w:val="superscript"/>
              </w:rPr>
              <w:t>®</w:t>
            </w:r>
            <w:r w:rsidRPr="008145C8">
              <w:rPr>
                <w:rFonts w:hint="eastAsia"/>
                <w:bCs/>
                <w:sz w:val="22"/>
                <w:szCs w:val="22"/>
              </w:rPr>
              <w:t>强劲的上市势头。在美国，百悦泽</w:t>
            </w:r>
            <w:r w:rsidRPr="00EF7CB5">
              <w:rPr>
                <w:rFonts w:hint="eastAsia"/>
                <w:bCs/>
                <w:sz w:val="22"/>
                <w:szCs w:val="22"/>
                <w:vertAlign w:val="superscript"/>
              </w:rPr>
              <w:t>®</w:t>
            </w:r>
            <w:r w:rsidRPr="008145C8">
              <w:rPr>
                <w:rFonts w:hint="eastAsia"/>
                <w:bCs/>
                <w:sz w:val="22"/>
                <w:szCs w:val="22"/>
              </w:rPr>
              <w:t>作为适应症最广泛的</w:t>
            </w:r>
            <w:r w:rsidRPr="008145C8">
              <w:rPr>
                <w:rFonts w:hint="eastAsia"/>
                <w:bCs/>
                <w:sz w:val="22"/>
                <w:szCs w:val="22"/>
              </w:rPr>
              <w:t>BTK</w:t>
            </w:r>
            <w:r w:rsidRPr="008145C8">
              <w:rPr>
                <w:rFonts w:hint="eastAsia"/>
                <w:bCs/>
                <w:sz w:val="22"/>
                <w:szCs w:val="22"/>
              </w:rPr>
              <w:t>抑制剂，目前已成为一线和复发</w:t>
            </w:r>
            <w:r w:rsidRPr="008145C8">
              <w:rPr>
                <w:rFonts w:hint="eastAsia"/>
                <w:bCs/>
                <w:sz w:val="22"/>
                <w:szCs w:val="22"/>
              </w:rPr>
              <w:t>/</w:t>
            </w:r>
            <w:r w:rsidRPr="008145C8">
              <w:rPr>
                <w:rFonts w:hint="eastAsia"/>
                <w:bCs/>
                <w:sz w:val="22"/>
                <w:szCs w:val="22"/>
              </w:rPr>
              <w:t>难治性</w:t>
            </w:r>
            <w:r w:rsidRPr="008145C8">
              <w:rPr>
                <w:rFonts w:hint="eastAsia"/>
                <w:bCs/>
                <w:sz w:val="22"/>
                <w:szCs w:val="22"/>
              </w:rPr>
              <w:t>CLL</w:t>
            </w:r>
            <w:r w:rsidRPr="008145C8">
              <w:rPr>
                <w:rFonts w:hint="eastAsia"/>
                <w:bCs/>
                <w:sz w:val="22"/>
                <w:szCs w:val="22"/>
              </w:rPr>
              <w:t>，以及所有其他已获批的</w:t>
            </w:r>
            <w:r w:rsidRPr="008145C8">
              <w:rPr>
                <w:rFonts w:hint="eastAsia"/>
                <w:bCs/>
                <w:sz w:val="22"/>
                <w:szCs w:val="22"/>
              </w:rPr>
              <w:t>B</w:t>
            </w:r>
            <w:r w:rsidRPr="008145C8">
              <w:rPr>
                <w:rFonts w:hint="eastAsia"/>
                <w:bCs/>
                <w:sz w:val="22"/>
                <w:szCs w:val="22"/>
              </w:rPr>
              <w:t>细胞恶性肿瘤新增患者治疗领域的领导者。作为公司血液学管线的基石，百悦泽</w:t>
            </w:r>
            <w:r w:rsidRPr="00EF7CB5">
              <w:rPr>
                <w:rFonts w:hint="eastAsia"/>
                <w:bCs/>
                <w:sz w:val="22"/>
                <w:szCs w:val="22"/>
                <w:vertAlign w:val="superscript"/>
              </w:rPr>
              <w:t>®</w:t>
            </w:r>
            <w:r w:rsidRPr="008145C8">
              <w:rPr>
                <w:rFonts w:hint="eastAsia"/>
                <w:bCs/>
                <w:sz w:val="22"/>
                <w:szCs w:val="22"/>
              </w:rPr>
              <w:t>展示出巨大的临床治疗潜力，无论是作为单一疗法或与后期管线</w:t>
            </w:r>
            <w:r w:rsidRPr="008145C8">
              <w:rPr>
                <w:rFonts w:hint="eastAsia"/>
                <w:bCs/>
                <w:sz w:val="22"/>
                <w:szCs w:val="22"/>
              </w:rPr>
              <w:t>BCL2</w:t>
            </w:r>
            <w:r w:rsidRPr="008145C8">
              <w:rPr>
                <w:rFonts w:hint="eastAsia"/>
                <w:bCs/>
                <w:sz w:val="22"/>
                <w:szCs w:val="22"/>
              </w:rPr>
              <w:t>抑制剂</w:t>
            </w:r>
            <w:proofErr w:type="spellStart"/>
            <w:r w:rsidRPr="008145C8">
              <w:rPr>
                <w:rFonts w:hint="eastAsia"/>
                <w:bCs/>
                <w:sz w:val="22"/>
                <w:szCs w:val="22"/>
              </w:rPr>
              <w:t>sonrotoclax</w:t>
            </w:r>
            <w:proofErr w:type="spellEnd"/>
            <w:r w:rsidRPr="008145C8">
              <w:rPr>
                <w:rFonts w:hint="eastAsia"/>
                <w:bCs/>
                <w:sz w:val="22"/>
                <w:szCs w:val="22"/>
              </w:rPr>
              <w:t>和</w:t>
            </w:r>
            <w:r w:rsidRPr="008145C8">
              <w:rPr>
                <w:rFonts w:hint="eastAsia"/>
                <w:bCs/>
                <w:sz w:val="22"/>
                <w:szCs w:val="22"/>
              </w:rPr>
              <w:t>BTK</w:t>
            </w:r>
            <w:r w:rsidRPr="008145C8">
              <w:rPr>
                <w:rFonts w:hint="eastAsia"/>
                <w:bCs/>
                <w:sz w:val="22"/>
                <w:szCs w:val="22"/>
              </w:rPr>
              <w:t>降解剂</w:t>
            </w:r>
            <w:r w:rsidRPr="008145C8">
              <w:rPr>
                <w:rFonts w:hint="eastAsia"/>
                <w:bCs/>
                <w:sz w:val="22"/>
                <w:szCs w:val="22"/>
              </w:rPr>
              <w:t>BGB-16673</w:t>
            </w:r>
            <w:r w:rsidRPr="008145C8">
              <w:rPr>
                <w:rFonts w:hint="eastAsia"/>
                <w:bCs/>
                <w:sz w:val="22"/>
                <w:szCs w:val="22"/>
              </w:rPr>
              <w:t>联用作为同类最佳组合疗法。</w:t>
            </w:r>
          </w:p>
          <w:p w14:paraId="7C9E7C3E" w14:textId="37D069FC" w:rsidR="00D2077C" w:rsidRDefault="008145C8" w:rsidP="006E2EE7">
            <w:pPr>
              <w:spacing w:line="360" w:lineRule="auto"/>
              <w:ind w:firstLineChars="200" w:firstLine="440"/>
              <w:rPr>
                <w:bCs/>
                <w:sz w:val="22"/>
                <w:szCs w:val="22"/>
              </w:rPr>
            </w:pPr>
            <w:r w:rsidRPr="008145C8">
              <w:rPr>
                <w:rFonts w:hint="eastAsia"/>
                <w:bCs/>
                <w:sz w:val="22"/>
                <w:szCs w:val="22"/>
              </w:rPr>
              <w:t>在实体瘤领域，</w:t>
            </w:r>
            <w:r w:rsidR="001A514B">
              <w:rPr>
                <w:rFonts w:hint="eastAsia"/>
                <w:bCs/>
                <w:sz w:val="22"/>
                <w:szCs w:val="22"/>
              </w:rPr>
              <w:t>公司</w:t>
            </w:r>
            <w:r w:rsidRPr="008145C8">
              <w:rPr>
                <w:rFonts w:hint="eastAsia"/>
                <w:bCs/>
                <w:sz w:val="22"/>
                <w:szCs w:val="22"/>
              </w:rPr>
              <w:t>正在扩大</w:t>
            </w:r>
            <w:r w:rsidRPr="008145C8">
              <w:rPr>
                <w:rFonts w:hint="eastAsia"/>
                <w:bCs/>
                <w:sz w:val="22"/>
                <w:szCs w:val="22"/>
              </w:rPr>
              <w:t>PD-1</w:t>
            </w:r>
            <w:proofErr w:type="gramStart"/>
            <w:r w:rsidRPr="008145C8">
              <w:rPr>
                <w:rFonts w:hint="eastAsia"/>
                <w:bCs/>
                <w:sz w:val="22"/>
                <w:szCs w:val="22"/>
              </w:rPr>
              <w:t>抑制剂百泽安</w:t>
            </w:r>
            <w:proofErr w:type="gramEnd"/>
            <w:r w:rsidRPr="00EF7CB5">
              <w:rPr>
                <w:rFonts w:hint="eastAsia"/>
                <w:bCs/>
                <w:sz w:val="22"/>
                <w:szCs w:val="22"/>
                <w:vertAlign w:val="superscript"/>
              </w:rPr>
              <w:t>®</w:t>
            </w:r>
            <w:r w:rsidRPr="008145C8">
              <w:rPr>
                <w:rFonts w:hint="eastAsia"/>
                <w:bCs/>
                <w:sz w:val="22"/>
                <w:szCs w:val="22"/>
              </w:rPr>
              <w:t>在全球患者中的可及性，构建并持续深化全球商业化能力，以推进众多令人振奋的潜在抗癌药物。</w:t>
            </w:r>
          </w:p>
          <w:p w14:paraId="5836EF3B" w14:textId="1A07F63B" w:rsidR="00C01DAF" w:rsidRDefault="008145C8" w:rsidP="006E2EE7">
            <w:pPr>
              <w:spacing w:line="360" w:lineRule="auto"/>
              <w:ind w:firstLineChars="200" w:firstLine="440"/>
              <w:rPr>
                <w:bCs/>
                <w:sz w:val="22"/>
                <w:szCs w:val="22"/>
              </w:rPr>
            </w:pPr>
            <w:r w:rsidRPr="008145C8">
              <w:rPr>
                <w:rFonts w:hint="eastAsia"/>
                <w:bCs/>
                <w:sz w:val="22"/>
                <w:szCs w:val="22"/>
              </w:rPr>
              <w:t>同时，</w:t>
            </w:r>
            <w:r w:rsidR="001A514B">
              <w:rPr>
                <w:rFonts w:hint="eastAsia"/>
                <w:bCs/>
                <w:sz w:val="22"/>
                <w:szCs w:val="22"/>
              </w:rPr>
              <w:t>公司</w:t>
            </w:r>
            <w:r w:rsidRPr="008145C8">
              <w:rPr>
                <w:rFonts w:hint="eastAsia"/>
                <w:bCs/>
                <w:sz w:val="22"/>
                <w:szCs w:val="22"/>
              </w:rPr>
              <w:t>正在通过多特异性抗体、蛋白降解剂以及抗体偶联药物三种核心平台技术，为未来拓展乳腺癌、肺癌和胃肠道</w:t>
            </w:r>
            <w:proofErr w:type="gramStart"/>
            <w:r w:rsidRPr="008145C8">
              <w:rPr>
                <w:rFonts w:hint="eastAsia"/>
                <w:bCs/>
                <w:sz w:val="22"/>
                <w:szCs w:val="22"/>
              </w:rPr>
              <w:t>癌领域</w:t>
            </w:r>
            <w:proofErr w:type="gramEnd"/>
            <w:r w:rsidRPr="008145C8">
              <w:rPr>
                <w:rFonts w:hint="eastAsia"/>
                <w:bCs/>
                <w:sz w:val="22"/>
                <w:szCs w:val="22"/>
              </w:rPr>
              <w:t>奠定基础。</w:t>
            </w:r>
          </w:p>
          <w:p w14:paraId="7643DDA1" w14:textId="00E3FE3C" w:rsidR="003D1EC1" w:rsidRPr="0022159F" w:rsidRDefault="008145C8" w:rsidP="0022159F">
            <w:pPr>
              <w:spacing w:line="360" w:lineRule="auto"/>
              <w:ind w:firstLineChars="200" w:firstLine="440"/>
              <w:rPr>
                <w:bCs/>
                <w:sz w:val="22"/>
                <w:szCs w:val="22"/>
              </w:rPr>
            </w:pPr>
            <w:r w:rsidRPr="008145C8">
              <w:rPr>
                <w:rFonts w:hint="eastAsia"/>
                <w:bCs/>
                <w:sz w:val="22"/>
                <w:szCs w:val="22"/>
              </w:rPr>
              <w:t>这些进展不仅体现了</w:t>
            </w:r>
            <w:r w:rsidR="001A514B">
              <w:rPr>
                <w:rFonts w:hint="eastAsia"/>
                <w:bCs/>
                <w:sz w:val="22"/>
                <w:szCs w:val="22"/>
              </w:rPr>
              <w:t>公司</w:t>
            </w:r>
            <w:r w:rsidRPr="008145C8">
              <w:rPr>
                <w:rFonts w:hint="eastAsia"/>
                <w:bCs/>
                <w:sz w:val="22"/>
                <w:szCs w:val="22"/>
              </w:rPr>
              <w:t>的成就，也印证了</w:t>
            </w:r>
            <w:r w:rsidR="001A514B">
              <w:rPr>
                <w:rFonts w:hint="eastAsia"/>
                <w:bCs/>
                <w:sz w:val="22"/>
                <w:szCs w:val="22"/>
              </w:rPr>
              <w:t>公司</w:t>
            </w:r>
            <w:r w:rsidRPr="008145C8">
              <w:rPr>
                <w:rFonts w:hint="eastAsia"/>
                <w:bCs/>
                <w:sz w:val="22"/>
                <w:szCs w:val="22"/>
              </w:rPr>
              <w:t>致力于改善全球患者生活的初心，为抗击癌症带来新的希望和进步</w:t>
            </w:r>
            <w:r w:rsidR="00EF7CB5">
              <w:rPr>
                <w:rFonts w:hint="eastAsia"/>
                <w:bCs/>
                <w:sz w:val="22"/>
                <w:szCs w:val="22"/>
              </w:rPr>
              <w:t>。</w:t>
            </w:r>
            <w:r w:rsidR="00894632" w:rsidRPr="00894632">
              <w:rPr>
                <w:rFonts w:hint="eastAsia"/>
                <w:bCs/>
                <w:sz w:val="22"/>
                <w:szCs w:val="22"/>
              </w:rPr>
              <w:t>公司预计在</w:t>
            </w:r>
            <w:r w:rsidR="00894632" w:rsidRPr="00894632">
              <w:rPr>
                <w:rFonts w:hint="eastAsia"/>
                <w:bCs/>
                <w:sz w:val="22"/>
                <w:szCs w:val="22"/>
              </w:rPr>
              <w:t>2024</w:t>
            </w:r>
            <w:r w:rsidR="00894632" w:rsidRPr="00894632">
              <w:rPr>
                <w:rFonts w:hint="eastAsia"/>
                <w:bCs/>
                <w:sz w:val="22"/>
                <w:szCs w:val="22"/>
              </w:rPr>
              <w:t>年能够持续保持经营优势。公司将继续谨慎且战略性地部署资金，并致力于创造长期价值，提高股东回报。</w:t>
            </w:r>
          </w:p>
        </w:tc>
      </w:tr>
      <w:tr w:rsidR="0050256A" w:rsidRPr="007324F3" w14:paraId="6C86119A" w14:textId="77777777" w:rsidTr="5817840F">
        <w:trPr>
          <w:jc w:val="center"/>
        </w:trPr>
        <w:tc>
          <w:tcPr>
            <w:tcW w:w="1526" w:type="dxa"/>
          </w:tcPr>
          <w:p w14:paraId="51CFE8BE" w14:textId="77777777" w:rsidR="00F907FE" w:rsidRPr="007324F3" w:rsidRDefault="001E6FA0" w:rsidP="00476A24">
            <w:pPr>
              <w:adjustRightInd w:val="0"/>
              <w:spacing w:line="276" w:lineRule="auto"/>
              <w:contextualSpacing/>
              <w:rPr>
                <w:sz w:val="24"/>
              </w:rPr>
            </w:pPr>
            <w:r w:rsidRPr="007324F3">
              <w:rPr>
                <w:sz w:val="24"/>
              </w:rPr>
              <w:lastRenderedPageBreak/>
              <w:t>附件清单（如有）</w:t>
            </w:r>
          </w:p>
        </w:tc>
        <w:tc>
          <w:tcPr>
            <w:tcW w:w="7238" w:type="dxa"/>
          </w:tcPr>
          <w:p w14:paraId="302091CC" w14:textId="77777777" w:rsidR="00F907FE" w:rsidRPr="007324F3" w:rsidRDefault="001E6FA0" w:rsidP="00E02CDA">
            <w:pPr>
              <w:adjustRightInd w:val="0"/>
              <w:spacing w:line="360" w:lineRule="auto"/>
              <w:contextualSpacing/>
              <w:rPr>
                <w:sz w:val="24"/>
              </w:rPr>
            </w:pPr>
            <w:r w:rsidRPr="007324F3">
              <w:rPr>
                <w:sz w:val="24"/>
              </w:rPr>
              <w:t>无</w:t>
            </w:r>
          </w:p>
        </w:tc>
      </w:tr>
      <w:tr w:rsidR="0050256A" w:rsidRPr="007324F3" w14:paraId="695BDC8C" w14:textId="77777777" w:rsidTr="5817840F">
        <w:trPr>
          <w:jc w:val="center"/>
        </w:trPr>
        <w:tc>
          <w:tcPr>
            <w:tcW w:w="1526" w:type="dxa"/>
          </w:tcPr>
          <w:p w14:paraId="6E5E409F" w14:textId="77777777" w:rsidR="00F907FE" w:rsidRPr="007324F3" w:rsidRDefault="001E6FA0" w:rsidP="00E02CDA">
            <w:pPr>
              <w:adjustRightInd w:val="0"/>
              <w:spacing w:line="360" w:lineRule="auto"/>
              <w:contextualSpacing/>
              <w:rPr>
                <w:sz w:val="24"/>
              </w:rPr>
            </w:pPr>
            <w:r w:rsidRPr="007324F3">
              <w:rPr>
                <w:sz w:val="24"/>
              </w:rPr>
              <w:t>日期</w:t>
            </w:r>
          </w:p>
        </w:tc>
        <w:tc>
          <w:tcPr>
            <w:tcW w:w="7238" w:type="dxa"/>
          </w:tcPr>
          <w:p w14:paraId="30E20162" w14:textId="30657A03" w:rsidR="00F907FE" w:rsidRPr="007324F3" w:rsidRDefault="00BD6C38" w:rsidP="00213433">
            <w:pPr>
              <w:adjustRightInd w:val="0"/>
              <w:spacing w:line="360" w:lineRule="auto"/>
              <w:contextualSpacing/>
              <w:rPr>
                <w:sz w:val="24"/>
              </w:rPr>
            </w:pPr>
            <w:r w:rsidRPr="007324F3">
              <w:rPr>
                <w:sz w:val="24"/>
              </w:rPr>
              <w:t>202</w:t>
            </w:r>
            <w:r w:rsidR="00CF1E2A">
              <w:rPr>
                <w:rFonts w:hint="eastAsia"/>
                <w:sz w:val="24"/>
              </w:rPr>
              <w:t>4</w:t>
            </w:r>
            <w:r w:rsidRPr="007324F3">
              <w:rPr>
                <w:sz w:val="24"/>
              </w:rPr>
              <w:t>年</w:t>
            </w:r>
            <w:r w:rsidR="00A94CC3">
              <w:rPr>
                <w:rFonts w:hint="eastAsia"/>
                <w:sz w:val="24"/>
              </w:rPr>
              <w:t>11</w:t>
            </w:r>
            <w:r w:rsidRPr="007324F3">
              <w:rPr>
                <w:sz w:val="24"/>
              </w:rPr>
              <w:t>月</w:t>
            </w:r>
            <w:r w:rsidR="00A94CC3">
              <w:rPr>
                <w:rFonts w:hint="eastAsia"/>
                <w:sz w:val="24"/>
              </w:rPr>
              <w:t>13</w:t>
            </w:r>
            <w:r w:rsidRPr="007324F3">
              <w:rPr>
                <w:sz w:val="24"/>
              </w:rPr>
              <w:t>日</w:t>
            </w:r>
          </w:p>
        </w:tc>
      </w:tr>
    </w:tbl>
    <w:p w14:paraId="0428DFCC" w14:textId="77777777" w:rsidR="001E6FA0" w:rsidRPr="007324F3" w:rsidRDefault="001E6FA0" w:rsidP="00476A24">
      <w:pPr>
        <w:adjustRightInd w:val="0"/>
        <w:spacing w:line="360" w:lineRule="auto"/>
        <w:contextualSpacing/>
        <w:jc w:val="left"/>
        <w:rPr>
          <w:sz w:val="24"/>
        </w:rPr>
      </w:pPr>
    </w:p>
    <w:sectPr w:rsidR="001E6FA0" w:rsidRPr="007324F3" w:rsidSect="00455CE4">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FE95" w14:textId="77777777" w:rsidR="000B3218" w:rsidRDefault="000B3218" w:rsidP="00E75E92">
      <w:r>
        <w:separator/>
      </w:r>
    </w:p>
  </w:endnote>
  <w:endnote w:type="continuationSeparator" w:id="0">
    <w:p w14:paraId="688DDCA1" w14:textId="77777777" w:rsidR="000B3218" w:rsidRDefault="000B3218" w:rsidP="00E75E92">
      <w:r>
        <w:continuationSeparator/>
      </w:r>
    </w:p>
  </w:endnote>
  <w:endnote w:type="continuationNotice" w:id="1">
    <w:p w14:paraId="6E2996E3" w14:textId="77777777" w:rsidR="000B3218" w:rsidRDefault="000B3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D091" w14:textId="77777777" w:rsidR="001007F1" w:rsidRPr="006F616C" w:rsidRDefault="001007F1" w:rsidP="00E75E92">
    <w:pPr>
      <w:pStyle w:val="a5"/>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9456E9" w:rsidRPr="009456E9">
      <w:rPr>
        <w:noProof/>
        <w:sz w:val="21"/>
        <w:szCs w:val="21"/>
        <w:lang w:val="zh-CN"/>
      </w:rPr>
      <w:t>6</w:t>
    </w:r>
    <w:r w:rsidRPr="006F616C">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24CC" w14:textId="77777777" w:rsidR="000B3218" w:rsidRDefault="000B3218" w:rsidP="00E75E92">
      <w:r>
        <w:separator/>
      </w:r>
    </w:p>
  </w:footnote>
  <w:footnote w:type="continuationSeparator" w:id="0">
    <w:p w14:paraId="100705EB" w14:textId="77777777" w:rsidR="000B3218" w:rsidRDefault="000B3218" w:rsidP="00E75E92">
      <w:r>
        <w:continuationSeparator/>
      </w:r>
    </w:p>
  </w:footnote>
  <w:footnote w:type="continuationNotice" w:id="1">
    <w:p w14:paraId="1B0EBCC5" w14:textId="77777777" w:rsidR="000B3218" w:rsidRDefault="000B32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982686482">
    <w:abstractNumId w:val="6"/>
  </w:num>
  <w:num w:numId="2" w16cid:durableId="1851942821">
    <w:abstractNumId w:val="7"/>
  </w:num>
  <w:num w:numId="3" w16cid:durableId="1945116627">
    <w:abstractNumId w:val="2"/>
  </w:num>
  <w:num w:numId="4" w16cid:durableId="1675648775">
    <w:abstractNumId w:val="4"/>
  </w:num>
  <w:num w:numId="5" w16cid:durableId="1977562915">
    <w:abstractNumId w:val="0"/>
  </w:num>
  <w:num w:numId="6" w16cid:durableId="462500226">
    <w:abstractNumId w:val="1"/>
  </w:num>
  <w:num w:numId="7" w16cid:durableId="585774737">
    <w:abstractNumId w:val="3"/>
  </w:num>
  <w:num w:numId="8" w16cid:durableId="3033118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75E92"/>
    <w:rsid w:val="00000387"/>
    <w:rsid w:val="0000157B"/>
    <w:rsid w:val="00001768"/>
    <w:rsid w:val="00001AC9"/>
    <w:rsid w:val="00002026"/>
    <w:rsid w:val="0000287A"/>
    <w:rsid w:val="00004535"/>
    <w:rsid w:val="00006668"/>
    <w:rsid w:val="00006BEC"/>
    <w:rsid w:val="000076FE"/>
    <w:rsid w:val="0000773A"/>
    <w:rsid w:val="000077C9"/>
    <w:rsid w:val="00007992"/>
    <w:rsid w:val="000109A8"/>
    <w:rsid w:val="000109B3"/>
    <w:rsid w:val="00012188"/>
    <w:rsid w:val="0001279C"/>
    <w:rsid w:val="00013611"/>
    <w:rsid w:val="00013DA9"/>
    <w:rsid w:val="00015360"/>
    <w:rsid w:val="000158E3"/>
    <w:rsid w:val="000159D3"/>
    <w:rsid w:val="000164FC"/>
    <w:rsid w:val="00016EAC"/>
    <w:rsid w:val="000171B0"/>
    <w:rsid w:val="00020A7E"/>
    <w:rsid w:val="00021484"/>
    <w:rsid w:val="000234FB"/>
    <w:rsid w:val="000242F5"/>
    <w:rsid w:val="000244DA"/>
    <w:rsid w:val="0002639C"/>
    <w:rsid w:val="00026877"/>
    <w:rsid w:val="000276A8"/>
    <w:rsid w:val="00027C30"/>
    <w:rsid w:val="00030660"/>
    <w:rsid w:val="00031024"/>
    <w:rsid w:val="0003129F"/>
    <w:rsid w:val="00031748"/>
    <w:rsid w:val="00031BD0"/>
    <w:rsid w:val="00033392"/>
    <w:rsid w:val="000338B4"/>
    <w:rsid w:val="000355A3"/>
    <w:rsid w:val="0003565A"/>
    <w:rsid w:val="00035E26"/>
    <w:rsid w:val="00036665"/>
    <w:rsid w:val="000366B2"/>
    <w:rsid w:val="00036E8B"/>
    <w:rsid w:val="000370B3"/>
    <w:rsid w:val="000372DF"/>
    <w:rsid w:val="000374A0"/>
    <w:rsid w:val="00040A83"/>
    <w:rsid w:val="00041FC8"/>
    <w:rsid w:val="00042FEF"/>
    <w:rsid w:val="00043983"/>
    <w:rsid w:val="000441C1"/>
    <w:rsid w:val="000445B6"/>
    <w:rsid w:val="00044C1E"/>
    <w:rsid w:val="00044DA5"/>
    <w:rsid w:val="0004532C"/>
    <w:rsid w:val="00045916"/>
    <w:rsid w:val="00045B5D"/>
    <w:rsid w:val="00045DBB"/>
    <w:rsid w:val="00046958"/>
    <w:rsid w:val="00047119"/>
    <w:rsid w:val="00047AB2"/>
    <w:rsid w:val="00052000"/>
    <w:rsid w:val="00052116"/>
    <w:rsid w:val="00052240"/>
    <w:rsid w:val="0005260C"/>
    <w:rsid w:val="000544EC"/>
    <w:rsid w:val="0006018F"/>
    <w:rsid w:val="00060CDA"/>
    <w:rsid w:val="0006103B"/>
    <w:rsid w:val="0006120A"/>
    <w:rsid w:val="00061392"/>
    <w:rsid w:val="00061896"/>
    <w:rsid w:val="000618C0"/>
    <w:rsid w:val="000620F5"/>
    <w:rsid w:val="000635D1"/>
    <w:rsid w:val="00064D46"/>
    <w:rsid w:val="0006562B"/>
    <w:rsid w:val="00065997"/>
    <w:rsid w:val="000663E8"/>
    <w:rsid w:val="00066ED2"/>
    <w:rsid w:val="000678B4"/>
    <w:rsid w:val="00070491"/>
    <w:rsid w:val="0007084E"/>
    <w:rsid w:val="000711BC"/>
    <w:rsid w:val="00071229"/>
    <w:rsid w:val="000721A0"/>
    <w:rsid w:val="000721BC"/>
    <w:rsid w:val="00072FE4"/>
    <w:rsid w:val="000737D7"/>
    <w:rsid w:val="00073A5A"/>
    <w:rsid w:val="00073D5D"/>
    <w:rsid w:val="00073FE3"/>
    <w:rsid w:val="00073FEC"/>
    <w:rsid w:val="0007424F"/>
    <w:rsid w:val="000811B8"/>
    <w:rsid w:val="00081779"/>
    <w:rsid w:val="00082517"/>
    <w:rsid w:val="0008265E"/>
    <w:rsid w:val="00082701"/>
    <w:rsid w:val="00082F1E"/>
    <w:rsid w:val="00082F50"/>
    <w:rsid w:val="00083240"/>
    <w:rsid w:val="000835A8"/>
    <w:rsid w:val="00083633"/>
    <w:rsid w:val="00084008"/>
    <w:rsid w:val="000846E1"/>
    <w:rsid w:val="0008470C"/>
    <w:rsid w:val="000848D7"/>
    <w:rsid w:val="000858B6"/>
    <w:rsid w:val="00085B51"/>
    <w:rsid w:val="00085DFA"/>
    <w:rsid w:val="000875C3"/>
    <w:rsid w:val="00087691"/>
    <w:rsid w:val="0008771C"/>
    <w:rsid w:val="0008796A"/>
    <w:rsid w:val="00087DCE"/>
    <w:rsid w:val="000904C7"/>
    <w:rsid w:val="00090784"/>
    <w:rsid w:val="00090E6A"/>
    <w:rsid w:val="0009154C"/>
    <w:rsid w:val="00091D8E"/>
    <w:rsid w:val="00091E5A"/>
    <w:rsid w:val="000924E1"/>
    <w:rsid w:val="00092A3B"/>
    <w:rsid w:val="00092DA9"/>
    <w:rsid w:val="00092FBB"/>
    <w:rsid w:val="00093B2B"/>
    <w:rsid w:val="000944C8"/>
    <w:rsid w:val="0009573E"/>
    <w:rsid w:val="00095C61"/>
    <w:rsid w:val="00095D9C"/>
    <w:rsid w:val="00095F01"/>
    <w:rsid w:val="000960BB"/>
    <w:rsid w:val="00096DAC"/>
    <w:rsid w:val="00097134"/>
    <w:rsid w:val="00097C1C"/>
    <w:rsid w:val="000A010B"/>
    <w:rsid w:val="000A092F"/>
    <w:rsid w:val="000A0E13"/>
    <w:rsid w:val="000A147F"/>
    <w:rsid w:val="000A1486"/>
    <w:rsid w:val="000A193D"/>
    <w:rsid w:val="000A195B"/>
    <w:rsid w:val="000A2187"/>
    <w:rsid w:val="000A23FF"/>
    <w:rsid w:val="000A2E48"/>
    <w:rsid w:val="000A49C5"/>
    <w:rsid w:val="000A4F13"/>
    <w:rsid w:val="000A59B8"/>
    <w:rsid w:val="000A7084"/>
    <w:rsid w:val="000A719D"/>
    <w:rsid w:val="000A7FFC"/>
    <w:rsid w:val="000B01FE"/>
    <w:rsid w:val="000B114D"/>
    <w:rsid w:val="000B2045"/>
    <w:rsid w:val="000B231F"/>
    <w:rsid w:val="000B3218"/>
    <w:rsid w:val="000B4878"/>
    <w:rsid w:val="000B4970"/>
    <w:rsid w:val="000B4BB7"/>
    <w:rsid w:val="000B5521"/>
    <w:rsid w:val="000B69C8"/>
    <w:rsid w:val="000C0BCF"/>
    <w:rsid w:val="000C0C4A"/>
    <w:rsid w:val="000C2A9E"/>
    <w:rsid w:val="000C333A"/>
    <w:rsid w:val="000C3FB3"/>
    <w:rsid w:val="000C479C"/>
    <w:rsid w:val="000C5391"/>
    <w:rsid w:val="000C5C89"/>
    <w:rsid w:val="000C644F"/>
    <w:rsid w:val="000C6A0C"/>
    <w:rsid w:val="000C6D8A"/>
    <w:rsid w:val="000C77C8"/>
    <w:rsid w:val="000C7DFD"/>
    <w:rsid w:val="000D2233"/>
    <w:rsid w:val="000D274F"/>
    <w:rsid w:val="000D29D6"/>
    <w:rsid w:val="000D3B3B"/>
    <w:rsid w:val="000D3F25"/>
    <w:rsid w:val="000D4587"/>
    <w:rsid w:val="000D56C8"/>
    <w:rsid w:val="000D7774"/>
    <w:rsid w:val="000E0020"/>
    <w:rsid w:val="000E159B"/>
    <w:rsid w:val="000E2001"/>
    <w:rsid w:val="000E29A2"/>
    <w:rsid w:val="000E3AA3"/>
    <w:rsid w:val="000E42D3"/>
    <w:rsid w:val="000E451E"/>
    <w:rsid w:val="000E4F63"/>
    <w:rsid w:val="000E510A"/>
    <w:rsid w:val="000E5366"/>
    <w:rsid w:val="000E5673"/>
    <w:rsid w:val="000E5B9D"/>
    <w:rsid w:val="000E7040"/>
    <w:rsid w:val="000E7105"/>
    <w:rsid w:val="000E713D"/>
    <w:rsid w:val="000F027A"/>
    <w:rsid w:val="000F0CF8"/>
    <w:rsid w:val="000F1077"/>
    <w:rsid w:val="000F1F8B"/>
    <w:rsid w:val="000F33C4"/>
    <w:rsid w:val="000F3F80"/>
    <w:rsid w:val="000F4148"/>
    <w:rsid w:val="000F4E8C"/>
    <w:rsid w:val="000F55BD"/>
    <w:rsid w:val="000F6B2C"/>
    <w:rsid w:val="000F6D06"/>
    <w:rsid w:val="000F726E"/>
    <w:rsid w:val="000F7E57"/>
    <w:rsid w:val="001002E6"/>
    <w:rsid w:val="001007F1"/>
    <w:rsid w:val="00100F7D"/>
    <w:rsid w:val="00101674"/>
    <w:rsid w:val="00101CF0"/>
    <w:rsid w:val="0010250C"/>
    <w:rsid w:val="00102775"/>
    <w:rsid w:val="00103A23"/>
    <w:rsid w:val="00106630"/>
    <w:rsid w:val="0010693D"/>
    <w:rsid w:val="001070D6"/>
    <w:rsid w:val="0010745B"/>
    <w:rsid w:val="00107581"/>
    <w:rsid w:val="00107F6D"/>
    <w:rsid w:val="00110B19"/>
    <w:rsid w:val="00110F54"/>
    <w:rsid w:val="00111297"/>
    <w:rsid w:val="00113284"/>
    <w:rsid w:val="001132BC"/>
    <w:rsid w:val="001136BA"/>
    <w:rsid w:val="00114305"/>
    <w:rsid w:val="00115A65"/>
    <w:rsid w:val="0011667F"/>
    <w:rsid w:val="001172EC"/>
    <w:rsid w:val="0011788A"/>
    <w:rsid w:val="001178E1"/>
    <w:rsid w:val="0011791E"/>
    <w:rsid w:val="0012008C"/>
    <w:rsid w:val="0012016F"/>
    <w:rsid w:val="00120B8B"/>
    <w:rsid w:val="00122B16"/>
    <w:rsid w:val="00123E7F"/>
    <w:rsid w:val="00131A24"/>
    <w:rsid w:val="00132A1F"/>
    <w:rsid w:val="001333C1"/>
    <w:rsid w:val="00133476"/>
    <w:rsid w:val="001340FC"/>
    <w:rsid w:val="0013422F"/>
    <w:rsid w:val="00135B03"/>
    <w:rsid w:val="00135B2F"/>
    <w:rsid w:val="00135FCF"/>
    <w:rsid w:val="0013649E"/>
    <w:rsid w:val="001373BA"/>
    <w:rsid w:val="0014003A"/>
    <w:rsid w:val="00140439"/>
    <w:rsid w:val="00140622"/>
    <w:rsid w:val="00140CDA"/>
    <w:rsid w:val="001419AB"/>
    <w:rsid w:val="00143595"/>
    <w:rsid w:val="0014386B"/>
    <w:rsid w:val="0014400B"/>
    <w:rsid w:val="001440E3"/>
    <w:rsid w:val="0014447D"/>
    <w:rsid w:val="001444EB"/>
    <w:rsid w:val="001451E7"/>
    <w:rsid w:val="00145AF4"/>
    <w:rsid w:val="00146162"/>
    <w:rsid w:val="00146E6F"/>
    <w:rsid w:val="001472DF"/>
    <w:rsid w:val="00150157"/>
    <w:rsid w:val="00150369"/>
    <w:rsid w:val="00150D78"/>
    <w:rsid w:val="00151630"/>
    <w:rsid w:val="0015290D"/>
    <w:rsid w:val="00152DA3"/>
    <w:rsid w:val="0015424B"/>
    <w:rsid w:val="00154627"/>
    <w:rsid w:val="001547A3"/>
    <w:rsid w:val="00154AC7"/>
    <w:rsid w:val="00154BD8"/>
    <w:rsid w:val="0015533F"/>
    <w:rsid w:val="00155CBB"/>
    <w:rsid w:val="00155FAF"/>
    <w:rsid w:val="00160671"/>
    <w:rsid w:val="00160F3D"/>
    <w:rsid w:val="0016232F"/>
    <w:rsid w:val="00162C17"/>
    <w:rsid w:val="00162D9D"/>
    <w:rsid w:val="001643B4"/>
    <w:rsid w:val="001644EE"/>
    <w:rsid w:val="00165A80"/>
    <w:rsid w:val="00165D23"/>
    <w:rsid w:val="0016681B"/>
    <w:rsid w:val="00166C2D"/>
    <w:rsid w:val="00167271"/>
    <w:rsid w:val="001673A5"/>
    <w:rsid w:val="00167E7E"/>
    <w:rsid w:val="00170814"/>
    <w:rsid w:val="00170EEF"/>
    <w:rsid w:val="001712ED"/>
    <w:rsid w:val="00173C2B"/>
    <w:rsid w:val="00173CD9"/>
    <w:rsid w:val="00174518"/>
    <w:rsid w:val="0017570F"/>
    <w:rsid w:val="00175A0D"/>
    <w:rsid w:val="0017610A"/>
    <w:rsid w:val="00176C9D"/>
    <w:rsid w:val="00177566"/>
    <w:rsid w:val="001805C0"/>
    <w:rsid w:val="00180D1A"/>
    <w:rsid w:val="00182E53"/>
    <w:rsid w:val="001834CE"/>
    <w:rsid w:val="001835D1"/>
    <w:rsid w:val="00183C25"/>
    <w:rsid w:val="00183D96"/>
    <w:rsid w:val="00183F83"/>
    <w:rsid w:val="001847F2"/>
    <w:rsid w:val="00184B52"/>
    <w:rsid w:val="001850AB"/>
    <w:rsid w:val="00185615"/>
    <w:rsid w:val="001857F8"/>
    <w:rsid w:val="0018689A"/>
    <w:rsid w:val="0018728F"/>
    <w:rsid w:val="00187300"/>
    <w:rsid w:val="00187487"/>
    <w:rsid w:val="00190F02"/>
    <w:rsid w:val="0019132A"/>
    <w:rsid w:val="00191F69"/>
    <w:rsid w:val="001927B9"/>
    <w:rsid w:val="00193C56"/>
    <w:rsid w:val="0019470F"/>
    <w:rsid w:val="0019482C"/>
    <w:rsid w:val="00194DB9"/>
    <w:rsid w:val="00194E3A"/>
    <w:rsid w:val="001962BE"/>
    <w:rsid w:val="001A059C"/>
    <w:rsid w:val="001A0A74"/>
    <w:rsid w:val="001A12D5"/>
    <w:rsid w:val="001A134C"/>
    <w:rsid w:val="001A1CD0"/>
    <w:rsid w:val="001A1FE7"/>
    <w:rsid w:val="001A2298"/>
    <w:rsid w:val="001A2AD5"/>
    <w:rsid w:val="001A4307"/>
    <w:rsid w:val="001A48F8"/>
    <w:rsid w:val="001A4D43"/>
    <w:rsid w:val="001A4E2D"/>
    <w:rsid w:val="001A5001"/>
    <w:rsid w:val="001A514B"/>
    <w:rsid w:val="001A5291"/>
    <w:rsid w:val="001A5780"/>
    <w:rsid w:val="001A595C"/>
    <w:rsid w:val="001A5BD4"/>
    <w:rsid w:val="001A68F3"/>
    <w:rsid w:val="001A6D15"/>
    <w:rsid w:val="001A761A"/>
    <w:rsid w:val="001A791A"/>
    <w:rsid w:val="001A7D00"/>
    <w:rsid w:val="001A7E9D"/>
    <w:rsid w:val="001B0C38"/>
    <w:rsid w:val="001B0ECC"/>
    <w:rsid w:val="001B0EDA"/>
    <w:rsid w:val="001B17D0"/>
    <w:rsid w:val="001B1EC8"/>
    <w:rsid w:val="001B272F"/>
    <w:rsid w:val="001B38E0"/>
    <w:rsid w:val="001B5189"/>
    <w:rsid w:val="001B5C3F"/>
    <w:rsid w:val="001B6211"/>
    <w:rsid w:val="001B6DDC"/>
    <w:rsid w:val="001B7116"/>
    <w:rsid w:val="001C117E"/>
    <w:rsid w:val="001C1F9B"/>
    <w:rsid w:val="001C26FB"/>
    <w:rsid w:val="001C33F9"/>
    <w:rsid w:val="001C3B47"/>
    <w:rsid w:val="001C3F86"/>
    <w:rsid w:val="001C411F"/>
    <w:rsid w:val="001C41C0"/>
    <w:rsid w:val="001C463D"/>
    <w:rsid w:val="001C4F66"/>
    <w:rsid w:val="001C52C4"/>
    <w:rsid w:val="001C6A68"/>
    <w:rsid w:val="001C700B"/>
    <w:rsid w:val="001C7191"/>
    <w:rsid w:val="001C752E"/>
    <w:rsid w:val="001D0D4F"/>
    <w:rsid w:val="001D160D"/>
    <w:rsid w:val="001D250E"/>
    <w:rsid w:val="001D3A5D"/>
    <w:rsid w:val="001D4295"/>
    <w:rsid w:val="001D63B6"/>
    <w:rsid w:val="001D6593"/>
    <w:rsid w:val="001D66FE"/>
    <w:rsid w:val="001D712A"/>
    <w:rsid w:val="001E13F2"/>
    <w:rsid w:val="001E334A"/>
    <w:rsid w:val="001E4D90"/>
    <w:rsid w:val="001E514E"/>
    <w:rsid w:val="001E54AE"/>
    <w:rsid w:val="001E5BC4"/>
    <w:rsid w:val="001E5E89"/>
    <w:rsid w:val="001E6813"/>
    <w:rsid w:val="001E6FA0"/>
    <w:rsid w:val="001E7767"/>
    <w:rsid w:val="001F0B31"/>
    <w:rsid w:val="001F0FA1"/>
    <w:rsid w:val="001F102E"/>
    <w:rsid w:val="001F116F"/>
    <w:rsid w:val="001F1C96"/>
    <w:rsid w:val="001F3D65"/>
    <w:rsid w:val="001F43B1"/>
    <w:rsid w:val="001F4723"/>
    <w:rsid w:val="001F5ABD"/>
    <w:rsid w:val="001F5E83"/>
    <w:rsid w:val="001F5EE5"/>
    <w:rsid w:val="001F6344"/>
    <w:rsid w:val="001F6565"/>
    <w:rsid w:val="001F6993"/>
    <w:rsid w:val="001F72A4"/>
    <w:rsid w:val="001F73AF"/>
    <w:rsid w:val="0020038C"/>
    <w:rsid w:val="0020147A"/>
    <w:rsid w:val="0020157B"/>
    <w:rsid w:val="0020218A"/>
    <w:rsid w:val="0020259C"/>
    <w:rsid w:val="002028C9"/>
    <w:rsid w:val="00203575"/>
    <w:rsid w:val="0020380F"/>
    <w:rsid w:val="00205DA9"/>
    <w:rsid w:val="002062B2"/>
    <w:rsid w:val="002065D5"/>
    <w:rsid w:val="00207489"/>
    <w:rsid w:val="00210097"/>
    <w:rsid w:val="0021118C"/>
    <w:rsid w:val="0021151C"/>
    <w:rsid w:val="00211B98"/>
    <w:rsid w:val="00213433"/>
    <w:rsid w:val="0021385D"/>
    <w:rsid w:val="00214138"/>
    <w:rsid w:val="002144F3"/>
    <w:rsid w:val="002152D8"/>
    <w:rsid w:val="00215C90"/>
    <w:rsid w:val="00215F16"/>
    <w:rsid w:val="00216198"/>
    <w:rsid w:val="002175CE"/>
    <w:rsid w:val="002211E5"/>
    <w:rsid w:val="0022159F"/>
    <w:rsid w:val="002239C0"/>
    <w:rsid w:val="00223D14"/>
    <w:rsid w:val="002248B6"/>
    <w:rsid w:val="00224C2B"/>
    <w:rsid w:val="002253D7"/>
    <w:rsid w:val="00225B36"/>
    <w:rsid w:val="002265B3"/>
    <w:rsid w:val="0022763B"/>
    <w:rsid w:val="0023074F"/>
    <w:rsid w:val="00230755"/>
    <w:rsid w:val="002308C1"/>
    <w:rsid w:val="00231745"/>
    <w:rsid w:val="00231BF2"/>
    <w:rsid w:val="00231FA8"/>
    <w:rsid w:val="0023311D"/>
    <w:rsid w:val="002331B0"/>
    <w:rsid w:val="002336C4"/>
    <w:rsid w:val="00233730"/>
    <w:rsid w:val="00233892"/>
    <w:rsid w:val="00236925"/>
    <w:rsid w:val="00236A2B"/>
    <w:rsid w:val="00237471"/>
    <w:rsid w:val="00237F66"/>
    <w:rsid w:val="00240511"/>
    <w:rsid w:val="00240D6B"/>
    <w:rsid w:val="0024105E"/>
    <w:rsid w:val="00241A3A"/>
    <w:rsid w:val="00241A96"/>
    <w:rsid w:val="0024233B"/>
    <w:rsid w:val="002458B2"/>
    <w:rsid w:val="0025027F"/>
    <w:rsid w:val="00250BCB"/>
    <w:rsid w:val="00251F78"/>
    <w:rsid w:val="00252BDC"/>
    <w:rsid w:val="00254541"/>
    <w:rsid w:val="002551A2"/>
    <w:rsid w:val="002551ED"/>
    <w:rsid w:val="002553E6"/>
    <w:rsid w:val="00257143"/>
    <w:rsid w:val="0025725A"/>
    <w:rsid w:val="00257D48"/>
    <w:rsid w:val="00257D5A"/>
    <w:rsid w:val="002601FD"/>
    <w:rsid w:val="002611F5"/>
    <w:rsid w:val="0026139D"/>
    <w:rsid w:val="002617D2"/>
    <w:rsid w:val="0026455E"/>
    <w:rsid w:val="00264C64"/>
    <w:rsid w:val="002654C7"/>
    <w:rsid w:val="0026673B"/>
    <w:rsid w:val="00266CC9"/>
    <w:rsid w:val="00266D1D"/>
    <w:rsid w:val="00267D75"/>
    <w:rsid w:val="002702FE"/>
    <w:rsid w:val="00270677"/>
    <w:rsid w:val="00270F13"/>
    <w:rsid w:val="00271078"/>
    <w:rsid w:val="00272175"/>
    <w:rsid w:val="0027236A"/>
    <w:rsid w:val="00272993"/>
    <w:rsid w:val="0027321F"/>
    <w:rsid w:val="00273B72"/>
    <w:rsid w:val="00273D14"/>
    <w:rsid w:val="0027459F"/>
    <w:rsid w:val="002755E4"/>
    <w:rsid w:val="002756FD"/>
    <w:rsid w:val="00275A7A"/>
    <w:rsid w:val="00276017"/>
    <w:rsid w:val="002774FE"/>
    <w:rsid w:val="00281610"/>
    <w:rsid w:val="0028183E"/>
    <w:rsid w:val="0028199A"/>
    <w:rsid w:val="002822D6"/>
    <w:rsid w:val="002822DB"/>
    <w:rsid w:val="002822FC"/>
    <w:rsid w:val="002824FD"/>
    <w:rsid w:val="00282C10"/>
    <w:rsid w:val="00283206"/>
    <w:rsid w:val="00283AA4"/>
    <w:rsid w:val="002866B0"/>
    <w:rsid w:val="00286F04"/>
    <w:rsid w:val="002924C1"/>
    <w:rsid w:val="002924E7"/>
    <w:rsid w:val="00292A8F"/>
    <w:rsid w:val="00292F5D"/>
    <w:rsid w:val="002937FF"/>
    <w:rsid w:val="00294387"/>
    <w:rsid w:val="002966DA"/>
    <w:rsid w:val="002A0DDA"/>
    <w:rsid w:val="002A0F12"/>
    <w:rsid w:val="002A208D"/>
    <w:rsid w:val="002A21DF"/>
    <w:rsid w:val="002A2328"/>
    <w:rsid w:val="002A2371"/>
    <w:rsid w:val="002A2C45"/>
    <w:rsid w:val="002A2DF8"/>
    <w:rsid w:val="002A347A"/>
    <w:rsid w:val="002A4C59"/>
    <w:rsid w:val="002A56BE"/>
    <w:rsid w:val="002A6078"/>
    <w:rsid w:val="002A7868"/>
    <w:rsid w:val="002A7AF3"/>
    <w:rsid w:val="002A7F07"/>
    <w:rsid w:val="002B02A7"/>
    <w:rsid w:val="002B1643"/>
    <w:rsid w:val="002B16CD"/>
    <w:rsid w:val="002B203F"/>
    <w:rsid w:val="002B4196"/>
    <w:rsid w:val="002B42FD"/>
    <w:rsid w:val="002B43BC"/>
    <w:rsid w:val="002B5C09"/>
    <w:rsid w:val="002B5E3B"/>
    <w:rsid w:val="002B7385"/>
    <w:rsid w:val="002C0628"/>
    <w:rsid w:val="002C09F6"/>
    <w:rsid w:val="002C21AC"/>
    <w:rsid w:val="002C27BC"/>
    <w:rsid w:val="002C39E4"/>
    <w:rsid w:val="002C49AA"/>
    <w:rsid w:val="002C4B9C"/>
    <w:rsid w:val="002C50BF"/>
    <w:rsid w:val="002C6693"/>
    <w:rsid w:val="002C69EC"/>
    <w:rsid w:val="002C7672"/>
    <w:rsid w:val="002C7BAF"/>
    <w:rsid w:val="002D029A"/>
    <w:rsid w:val="002D1710"/>
    <w:rsid w:val="002D38FC"/>
    <w:rsid w:val="002D3EE0"/>
    <w:rsid w:val="002D3FFD"/>
    <w:rsid w:val="002D40ED"/>
    <w:rsid w:val="002D4670"/>
    <w:rsid w:val="002D4D8B"/>
    <w:rsid w:val="002D4F04"/>
    <w:rsid w:val="002D689E"/>
    <w:rsid w:val="002D7D80"/>
    <w:rsid w:val="002E067E"/>
    <w:rsid w:val="002E0E9E"/>
    <w:rsid w:val="002E16E7"/>
    <w:rsid w:val="002E17E3"/>
    <w:rsid w:val="002E20A8"/>
    <w:rsid w:val="002E2B71"/>
    <w:rsid w:val="002E3102"/>
    <w:rsid w:val="002E34EF"/>
    <w:rsid w:val="002E45E2"/>
    <w:rsid w:val="002E5A52"/>
    <w:rsid w:val="002E6863"/>
    <w:rsid w:val="002E6F90"/>
    <w:rsid w:val="002F062B"/>
    <w:rsid w:val="002F08B2"/>
    <w:rsid w:val="002F1A1D"/>
    <w:rsid w:val="002F1FE9"/>
    <w:rsid w:val="002F25A4"/>
    <w:rsid w:val="002F2B7B"/>
    <w:rsid w:val="002F346F"/>
    <w:rsid w:val="002F42AC"/>
    <w:rsid w:val="002F4877"/>
    <w:rsid w:val="002F489C"/>
    <w:rsid w:val="002F4C1E"/>
    <w:rsid w:val="002F4DA2"/>
    <w:rsid w:val="002F5017"/>
    <w:rsid w:val="002F57E8"/>
    <w:rsid w:val="002F5D13"/>
    <w:rsid w:val="002F687B"/>
    <w:rsid w:val="00301DF0"/>
    <w:rsid w:val="00302E56"/>
    <w:rsid w:val="00304269"/>
    <w:rsid w:val="00304576"/>
    <w:rsid w:val="00304FA0"/>
    <w:rsid w:val="00305177"/>
    <w:rsid w:val="00305E51"/>
    <w:rsid w:val="0030603A"/>
    <w:rsid w:val="0030634F"/>
    <w:rsid w:val="00306380"/>
    <w:rsid w:val="00307782"/>
    <w:rsid w:val="00307910"/>
    <w:rsid w:val="003116E9"/>
    <w:rsid w:val="00311744"/>
    <w:rsid w:val="00312F2D"/>
    <w:rsid w:val="00313011"/>
    <w:rsid w:val="00313090"/>
    <w:rsid w:val="003130B1"/>
    <w:rsid w:val="0031559E"/>
    <w:rsid w:val="00315DD7"/>
    <w:rsid w:val="00321AD8"/>
    <w:rsid w:val="0032215A"/>
    <w:rsid w:val="003228FB"/>
    <w:rsid w:val="00327041"/>
    <w:rsid w:val="003271FA"/>
    <w:rsid w:val="0032763A"/>
    <w:rsid w:val="0032782E"/>
    <w:rsid w:val="00330518"/>
    <w:rsid w:val="00330C1B"/>
    <w:rsid w:val="003311EE"/>
    <w:rsid w:val="003312E5"/>
    <w:rsid w:val="00331DCF"/>
    <w:rsid w:val="00332336"/>
    <w:rsid w:val="00332C93"/>
    <w:rsid w:val="00333083"/>
    <w:rsid w:val="00333DEC"/>
    <w:rsid w:val="00334510"/>
    <w:rsid w:val="00334A1F"/>
    <w:rsid w:val="003365F4"/>
    <w:rsid w:val="003369BB"/>
    <w:rsid w:val="00336BAB"/>
    <w:rsid w:val="00336BF7"/>
    <w:rsid w:val="003372BE"/>
    <w:rsid w:val="00337BDD"/>
    <w:rsid w:val="00337F5D"/>
    <w:rsid w:val="00342AB5"/>
    <w:rsid w:val="003451AB"/>
    <w:rsid w:val="0034752D"/>
    <w:rsid w:val="00347EF5"/>
    <w:rsid w:val="00350BA0"/>
    <w:rsid w:val="003512E5"/>
    <w:rsid w:val="003516C3"/>
    <w:rsid w:val="0035264C"/>
    <w:rsid w:val="00352D70"/>
    <w:rsid w:val="003536E2"/>
    <w:rsid w:val="00355679"/>
    <w:rsid w:val="00355F2A"/>
    <w:rsid w:val="00356D04"/>
    <w:rsid w:val="003576FC"/>
    <w:rsid w:val="00357ACF"/>
    <w:rsid w:val="0036053A"/>
    <w:rsid w:val="0036067C"/>
    <w:rsid w:val="003612DA"/>
    <w:rsid w:val="003618B3"/>
    <w:rsid w:val="003626C0"/>
    <w:rsid w:val="00365DCD"/>
    <w:rsid w:val="00366EDC"/>
    <w:rsid w:val="00367B5E"/>
    <w:rsid w:val="00370102"/>
    <w:rsid w:val="00370BEF"/>
    <w:rsid w:val="00371D61"/>
    <w:rsid w:val="00371DF3"/>
    <w:rsid w:val="00372162"/>
    <w:rsid w:val="0037232F"/>
    <w:rsid w:val="003730F6"/>
    <w:rsid w:val="0037339D"/>
    <w:rsid w:val="003736B0"/>
    <w:rsid w:val="00374DF9"/>
    <w:rsid w:val="003750A3"/>
    <w:rsid w:val="0037536A"/>
    <w:rsid w:val="0037554D"/>
    <w:rsid w:val="00375BF3"/>
    <w:rsid w:val="003774C8"/>
    <w:rsid w:val="00381381"/>
    <w:rsid w:val="003813A0"/>
    <w:rsid w:val="0038173B"/>
    <w:rsid w:val="00381B05"/>
    <w:rsid w:val="00381FD3"/>
    <w:rsid w:val="00384424"/>
    <w:rsid w:val="00384F23"/>
    <w:rsid w:val="00385E63"/>
    <w:rsid w:val="003868DD"/>
    <w:rsid w:val="0038691F"/>
    <w:rsid w:val="00386F2B"/>
    <w:rsid w:val="00387D19"/>
    <w:rsid w:val="00392793"/>
    <w:rsid w:val="00393C41"/>
    <w:rsid w:val="00393CCB"/>
    <w:rsid w:val="0039479A"/>
    <w:rsid w:val="00396030"/>
    <w:rsid w:val="003A01D9"/>
    <w:rsid w:val="003A0A3C"/>
    <w:rsid w:val="003A0F4F"/>
    <w:rsid w:val="003A1AC7"/>
    <w:rsid w:val="003A4267"/>
    <w:rsid w:val="003A4CF0"/>
    <w:rsid w:val="003A5335"/>
    <w:rsid w:val="003A5A17"/>
    <w:rsid w:val="003A5D18"/>
    <w:rsid w:val="003A64BF"/>
    <w:rsid w:val="003A670C"/>
    <w:rsid w:val="003A70F4"/>
    <w:rsid w:val="003B08F3"/>
    <w:rsid w:val="003B0A2A"/>
    <w:rsid w:val="003B18EC"/>
    <w:rsid w:val="003B22D0"/>
    <w:rsid w:val="003B2319"/>
    <w:rsid w:val="003B26E8"/>
    <w:rsid w:val="003B27BA"/>
    <w:rsid w:val="003B35AB"/>
    <w:rsid w:val="003B5918"/>
    <w:rsid w:val="003B68D2"/>
    <w:rsid w:val="003C0698"/>
    <w:rsid w:val="003C11B1"/>
    <w:rsid w:val="003C146F"/>
    <w:rsid w:val="003C18BB"/>
    <w:rsid w:val="003C20F3"/>
    <w:rsid w:val="003C25F4"/>
    <w:rsid w:val="003C29F6"/>
    <w:rsid w:val="003C38CE"/>
    <w:rsid w:val="003C3D45"/>
    <w:rsid w:val="003C4302"/>
    <w:rsid w:val="003C525E"/>
    <w:rsid w:val="003C57C4"/>
    <w:rsid w:val="003C6347"/>
    <w:rsid w:val="003C6464"/>
    <w:rsid w:val="003C663C"/>
    <w:rsid w:val="003C70D3"/>
    <w:rsid w:val="003D0D50"/>
    <w:rsid w:val="003D1444"/>
    <w:rsid w:val="003D16CC"/>
    <w:rsid w:val="003D1826"/>
    <w:rsid w:val="003D19B1"/>
    <w:rsid w:val="003D1EC1"/>
    <w:rsid w:val="003D244D"/>
    <w:rsid w:val="003D2870"/>
    <w:rsid w:val="003D61FF"/>
    <w:rsid w:val="003D79BF"/>
    <w:rsid w:val="003E0273"/>
    <w:rsid w:val="003E09F2"/>
    <w:rsid w:val="003E1D76"/>
    <w:rsid w:val="003E239C"/>
    <w:rsid w:val="003E3163"/>
    <w:rsid w:val="003E33C1"/>
    <w:rsid w:val="003E36B4"/>
    <w:rsid w:val="003E3CBF"/>
    <w:rsid w:val="003E437C"/>
    <w:rsid w:val="003E45C9"/>
    <w:rsid w:val="003E4AFB"/>
    <w:rsid w:val="003E4B7F"/>
    <w:rsid w:val="003E4E31"/>
    <w:rsid w:val="003E5BAD"/>
    <w:rsid w:val="003E6CC2"/>
    <w:rsid w:val="003E6E9A"/>
    <w:rsid w:val="003E74E7"/>
    <w:rsid w:val="003E7B0E"/>
    <w:rsid w:val="003E7B65"/>
    <w:rsid w:val="003E7DB1"/>
    <w:rsid w:val="003E7E6F"/>
    <w:rsid w:val="003F066C"/>
    <w:rsid w:val="003F1311"/>
    <w:rsid w:val="003F173C"/>
    <w:rsid w:val="003F1E3B"/>
    <w:rsid w:val="003F2107"/>
    <w:rsid w:val="003F256B"/>
    <w:rsid w:val="003F2651"/>
    <w:rsid w:val="003F2730"/>
    <w:rsid w:val="003F27C0"/>
    <w:rsid w:val="003F42FB"/>
    <w:rsid w:val="003F478E"/>
    <w:rsid w:val="003F5885"/>
    <w:rsid w:val="003F6371"/>
    <w:rsid w:val="003F70FC"/>
    <w:rsid w:val="003F7311"/>
    <w:rsid w:val="003F7BCE"/>
    <w:rsid w:val="004004BB"/>
    <w:rsid w:val="00400F02"/>
    <w:rsid w:val="00401C66"/>
    <w:rsid w:val="00401D06"/>
    <w:rsid w:val="00403B70"/>
    <w:rsid w:val="00407820"/>
    <w:rsid w:val="00410EFF"/>
    <w:rsid w:val="004111C9"/>
    <w:rsid w:val="00411E93"/>
    <w:rsid w:val="004123F3"/>
    <w:rsid w:val="00413029"/>
    <w:rsid w:val="0041321B"/>
    <w:rsid w:val="00413B5D"/>
    <w:rsid w:val="00414A65"/>
    <w:rsid w:val="00414B9A"/>
    <w:rsid w:val="00414F5D"/>
    <w:rsid w:val="00415022"/>
    <w:rsid w:val="00415F21"/>
    <w:rsid w:val="004164F0"/>
    <w:rsid w:val="00416984"/>
    <w:rsid w:val="00416A81"/>
    <w:rsid w:val="00416ABF"/>
    <w:rsid w:val="004207B8"/>
    <w:rsid w:val="00421837"/>
    <w:rsid w:val="0042190D"/>
    <w:rsid w:val="00423306"/>
    <w:rsid w:val="00423838"/>
    <w:rsid w:val="00423C0D"/>
    <w:rsid w:val="004248B7"/>
    <w:rsid w:val="00425F2F"/>
    <w:rsid w:val="00425F7C"/>
    <w:rsid w:val="004260B0"/>
    <w:rsid w:val="0042755A"/>
    <w:rsid w:val="004276FC"/>
    <w:rsid w:val="00430762"/>
    <w:rsid w:val="004308A8"/>
    <w:rsid w:val="00431B03"/>
    <w:rsid w:val="00433C2A"/>
    <w:rsid w:val="00435031"/>
    <w:rsid w:val="00436085"/>
    <w:rsid w:val="00440AEB"/>
    <w:rsid w:val="00440D40"/>
    <w:rsid w:val="00441DF2"/>
    <w:rsid w:val="004441BB"/>
    <w:rsid w:val="00444834"/>
    <w:rsid w:val="00444982"/>
    <w:rsid w:val="00445168"/>
    <w:rsid w:val="00445BAC"/>
    <w:rsid w:val="004461FC"/>
    <w:rsid w:val="00447ACE"/>
    <w:rsid w:val="00447B81"/>
    <w:rsid w:val="00447CC3"/>
    <w:rsid w:val="00450C77"/>
    <w:rsid w:val="004512EF"/>
    <w:rsid w:val="00451990"/>
    <w:rsid w:val="004526A5"/>
    <w:rsid w:val="00452F3D"/>
    <w:rsid w:val="00452FAC"/>
    <w:rsid w:val="00453D0F"/>
    <w:rsid w:val="00454769"/>
    <w:rsid w:val="00455AD3"/>
    <w:rsid w:val="00455CE4"/>
    <w:rsid w:val="00455DAE"/>
    <w:rsid w:val="00455FB7"/>
    <w:rsid w:val="00456A12"/>
    <w:rsid w:val="0045766C"/>
    <w:rsid w:val="00457859"/>
    <w:rsid w:val="00461917"/>
    <w:rsid w:val="00462168"/>
    <w:rsid w:val="004638F1"/>
    <w:rsid w:val="004639AC"/>
    <w:rsid w:val="004645A4"/>
    <w:rsid w:val="00464F9E"/>
    <w:rsid w:val="00465DA9"/>
    <w:rsid w:val="004669B8"/>
    <w:rsid w:val="004712C9"/>
    <w:rsid w:val="00471AF2"/>
    <w:rsid w:val="004737D4"/>
    <w:rsid w:val="004739DF"/>
    <w:rsid w:val="00473C50"/>
    <w:rsid w:val="00474066"/>
    <w:rsid w:val="004760B6"/>
    <w:rsid w:val="00476A24"/>
    <w:rsid w:val="00477F7A"/>
    <w:rsid w:val="0048036A"/>
    <w:rsid w:val="00480B70"/>
    <w:rsid w:val="0048122D"/>
    <w:rsid w:val="00481445"/>
    <w:rsid w:val="0048354A"/>
    <w:rsid w:val="00483A3D"/>
    <w:rsid w:val="0048438F"/>
    <w:rsid w:val="00484D2B"/>
    <w:rsid w:val="00485306"/>
    <w:rsid w:val="004857E0"/>
    <w:rsid w:val="0048655F"/>
    <w:rsid w:val="004865D4"/>
    <w:rsid w:val="0048665C"/>
    <w:rsid w:val="00490C03"/>
    <w:rsid w:val="00490F8C"/>
    <w:rsid w:val="0049202A"/>
    <w:rsid w:val="00492962"/>
    <w:rsid w:val="004938E7"/>
    <w:rsid w:val="00494C95"/>
    <w:rsid w:val="00494CB6"/>
    <w:rsid w:val="00494D37"/>
    <w:rsid w:val="00495526"/>
    <w:rsid w:val="00495E5F"/>
    <w:rsid w:val="00497877"/>
    <w:rsid w:val="004A01BD"/>
    <w:rsid w:val="004A1EE2"/>
    <w:rsid w:val="004A2CFC"/>
    <w:rsid w:val="004A33FA"/>
    <w:rsid w:val="004A4D92"/>
    <w:rsid w:val="004A55E2"/>
    <w:rsid w:val="004A64EB"/>
    <w:rsid w:val="004A750F"/>
    <w:rsid w:val="004A7B74"/>
    <w:rsid w:val="004B0B62"/>
    <w:rsid w:val="004B1A97"/>
    <w:rsid w:val="004B2ABE"/>
    <w:rsid w:val="004B429C"/>
    <w:rsid w:val="004B546B"/>
    <w:rsid w:val="004B54D9"/>
    <w:rsid w:val="004B5855"/>
    <w:rsid w:val="004B5DAE"/>
    <w:rsid w:val="004B6329"/>
    <w:rsid w:val="004B687E"/>
    <w:rsid w:val="004B74A6"/>
    <w:rsid w:val="004C0B05"/>
    <w:rsid w:val="004C1F3D"/>
    <w:rsid w:val="004C41AD"/>
    <w:rsid w:val="004C48F7"/>
    <w:rsid w:val="004C4C23"/>
    <w:rsid w:val="004D2292"/>
    <w:rsid w:val="004D3C56"/>
    <w:rsid w:val="004D4592"/>
    <w:rsid w:val="004E0A92"/>
    <w:rsid w:val="004E0BAF"/>
    <w:rsid w:val="004E18A6"/>
    <w:rsid w:val="004E1A84"/>
    <w:rsid w:val="004E22E0"/>
    <w:rsid w:val="004E293D"/>
    <w:rsid w:val="004E3301"/>
    <w:rsid w:val="004E34B8"/>
    <w:rsid w:val="004E41E8"/>
    <w:rsid w:val="004E4B03"/>
    <w:rsid w:val="004E4FF7"/>
    <w:rsid w:val="004E718F"/>
    <w:rsid w:val="004E77EC"/>
    <w:rsid w:val="004F31AC"/>
    <w:rsid w:val="004F3266"/>
    <w:rsid w:val="004F3E9D"/>
    <w:rsid w:val="004F466A"/>
    <w:rsid w:val="004F493A"/>
    <w:rsid w:val="004F51DD"/>
    <w:rsid w:val="004F7E3A"/>
    <w:rsid w:val="0050134C"/>
    <w:rsid w:val="0050225E"/>
    <w:rsid w:val="0050256A"/>
    <w:rsid w:val="00502775"/>
    <w:rsid w:val="00503578"/>
    <w:rsid w:val="00505C1A"/>
    <w:rsid w:val="00505C21"/>
    <w:rsid w:val="00505F76"/>
    <w:rsid w:val="00506427"/>
    <w:rsid w:val="00506857"/>
    <w:rsid w:val="0050692B"/>
    <w:rsid w:val="00507B58"/>
    <w:rsid w:val="00507CA3"/>
    <w:rsid w:val="00507E4F"/>
    <w:rsid w:val="005108CF"/>
    <w:rsid w:val="00510A18"/>
    <w:rsid w:val="005119A8"/>
    <w:rsid w:val="0051289C"/>
    <w:rsid w:val="00513075"/>
    <w:rsid w:val="0051351F"/>
    <w:rsid w:val="005138B7"/>
    <w:rsid w:val="00513E6E"/>
    <w:rsid w:val="00514468"/>
    <w:rsid w:val="0051565E"/>
    <w:rsid w:val="005161A0"/>
    <w:rsid w:val="00517223"/>
    <w:rsid w:val="00517526"/>
    <w:rsid w:val="00520E11"/>
    <w:rsid w:val="0052165E"/>
    <w:rsid w:val="0052229E"/>
    <w:rsid w:val="00522490"/>
    <w:rsid w:val="005230FF"/>
    <w:rsid w:val="00523124"/>
    <w:rsid w:val="005236F3"/>
    <w:rsid w:val="00523806"/>
    <w:rsid w:val="00524097"/>
    <w:rsid w:val="005246F9"/>
    <w:rsid w:val="00526566"/>
    <w:rsid w:val="00527729"/>
    <w:rsid w:val="00527FE9"/>
    <w:rsid w:val="00531740"/>
    <w:rsid w:val="00531958"/>
    <w:rsid w:val="00531F93"/>
    <w:rsid w:val="00532368"/>
    <w:rsid w:val="0053294C"/>
    <w:rsid w:val="0053327B"/>
    <w:rsid w:val="0053406C"/>
    <w:rsid w:val="0053515B"/>
    <w:rsid w:val="0053672A"/>
    <w:rsid w:val="005367EE"/>
    <w:rsid w:val="00536B86"/>
    <w:rsid w:val="00536FEB"/>
    <w:rsid w:val="00537A5C"/>
    <w:rsid w:val="005405C3"/>
    <w:rsid w:val="00542097"/>
    <w:rsid w:val="00542D72"/>
    <w:rsid w:val="00543CDA"/>
    <w:rsid w:val="005440DE"/>
    <w:rsid w:val="005450E1"/>
    <w:rsid w:val="0054680E"/>
    <w:rsid w:val="00546FB8"/>
    <w:rsid w:val="00547749"/>
    <w:rsid w:val="00547755"/>
    <w:rsid w:val="00547DF1"/>
    <w:rsid w:val="00550619"/>
    <w:rsid w:val="00551199"/>
    <w:rsid w:val="00551785"/>
    <w:rsid w:val="00551A77"/>
    <w:rsid w:val="0055256B"/>
    <w:rsid w:val="00552C6A"/>
    <w:rsid w:val="00553F7B"/>
    <w:rsid w:val="00555B2C"/>
    <w:rsid w:val="00555E5E"/>
    <w:rsid w:val="00556482"/>
    <w:rsid w:val="00556AF9"/>
    <w:rsid w:val="005573EB"/>
    <w:rsid w:val="0056108E"/>
    <w:rsid w:val="0056193D"/>
    <w:rsid w:val="00561D1F"/>
    <w:rsid w:val="00561F44"/>
    <w:rsid w:val="005625B3"/>
    <w:rsid w:val="00563313"/>
    <w:rsid w:val="00563A67"/>
    <w:rsid w:val="00563D53"/>
    <w:rsid w:val="00563D82"/>
    <w:rsid w:val="00566AC5"/>
    <w:rsid w:val="00566DBD"/>
    <w:rsid w:val="00567945"/>
    <w:rsid w:val="00567BF9"/>
    <w:rsid w:val="00570664"/>
    <w:rsid w:val="00570DE0"/>
    <w:rsid w:val="0057193E"/>
    <w:rsid w:val="005720BA"/>
    <w:rsid w:val="00572535"/>
    <w:rsid w:val="00573168"/>
    <w:rsid w:val="0057329D"/>
    <w:rsid w:val="0057338E"/>
    <w:rsid w:val="0057543A"/>
    <w:rsid w:val="00575B35"/>
    <w:rsid w:val="00576402"/>
    <w:rsid w:val="00576CCF"/>
    <w:rsid w:val="00577795"/>
    <w:rsid w:val="0057779E"/>
    <w:rsid w:val="0058049E"/>
    <w:rsid w:val="005810CE"/>
    <w:rsid w:val="00581F00"/>
    <w:rsid w:val="00582ACD"/>
    <w:rsid w:val="00582E76"/>
    <w:rsid w:val="005839E8"/>
    <w:rsid w:val="00583E3A"/>
    <w:rsid w:val="005856A4"/>
    <w:rsid w:val="005859A7"/>
    <w:rsid w:val="005863BE"/>
    <w:rsid w:val="00590119"/>
    <w:rsid w:val="00590192"/>
    <w:rsid w:val="00590217"/>
    <w:rsid w:val="00590220"/>
    <w:rsid w:val="005907F0"/>
    <w:rsid w:val="005919CF"/>
    <w:rsid w:val="005931EC"/>
    <w:rsid w:val="0059321B"/>
    <w:rsid w:val="0059351A"/>
    <w:rsid w:val="0059389B"/>
    <w:rsid w:val="00593F8F"/>
    <w:rsid w:val="00594D29"/>
    <w:rsid w:val="00596F66"/>
    <w:rsid w:val="00597A57"/>
    <w:rsid w:val="00597AEA"/>
    <w:rsid w:val="005A3FE7"/>
    <w:rsid w:val="005A514D"/>
    <w:rsid w:val="005B1403"/>
    <w:rsid w:val="005B17F5"/>
    <w:rsid w:val="005B26FE"/>
    <w:rsid w:val="005B2751"/>
    <w:rsid w:val="005B574B"/>
    <w:rsid w:val="005B5C19"/>
    <w:rsid w:val="005B6F20"/>
    <w:rsid w:val="005C0ED7"/>
    <w:rsid w:val="005C2320"/>
    <w:rsid w:val="005C2C15"/>
    <w:rsid w:val="005C2D13"/>
    <w:rsid w:val="005C335A"/>
    <w:rsid w:val="005C3AD0"/>
    <w:rsid w:val="005C4034"/>
    <w:rsid w:val="005C4615"/>
    <w:rsid w:val="005C4BFA"/>
    <w:rsid w:val="005C4EFF"/>
    <w:rsid w:val="005C5E20"/>
    <w:rsid w:val="005C62B1"/>
    <w:rsid w:val="005C645F"/>
    <w:rsid w:val="005C7570"/>
    <w:rsid w:val="005C7829"/>
    <w:rsid w:val="005D1361"/>
    <w:rsid w:val="005D16B1"/>
    <w:rsid w:val="005D1B77"/>
    <w:rsid w:val="005D3E0E"/>
    <w:rsid w:val="005D4C8A"/>
    <w:rsid w:val="005D4D58"/>
    <w:rsid w:val="005D61A1"/>
    <w:rsid w:val="005D6AFA"/>
    <w:rsid w:val="005D73DB"/>
    <w:rsid w:val="005D7984"/>
    <w:rsid w:val="005E0814"/>
    <w:rsid w:val="005E0D5D"/>
    <w:rsid w:val="005E15CB"/>
    <w:rsid w:val="005E2F19"/>
    <w:rsid w:val="005E3178"/>
    <w:rsid w:val="005E4206"/>
    <w:rsid w:val="005E6589"/>
    <w:rsid w:val="005E6C70"/>
    <w:rsid w:val="005E7331"/>
    <w:rsid w:val="005F0021"/>
    <w:rsid w:val="005F0E44"/>
    <w:rsid w:val="005F24CD"/>
    <w:rsid w:val="005F32AC"/>
    <w:rsid w:val="005F4279"/>
    <w:rsid w:val="005F481E"/>
    <w:rsid w:val="005F51B6"/>
    <w:rsid w:val="005F521E"/>
    <w:rsid w:val="005F54FA"/>
    <w:rsid w:val="005F56F6"/>
    <w:rsid w:val="005F6CAF"/>
    <w:rsid w:val="005F6F06"/>
    <w:rsid w:val="005F7370"/>
    <w:rsid w:val="005F7AAF"/>
    <w:rsid w:val="00601C1F"/>
    <w:rsid w:val="0060214E"/>
    <w:rsid w:val="006022A8"/>
    <w:rsid w:val="006026E7"/>
    <w:rsid w:val="00602F10"/>
    <w:rsid w:val="006038DC"/>
    <w:rsid w:val="00605BAD"/>
    <w:rsid w:val="006070D1"/>
    <w:rsid w:val="00611760"/>
    <w:rsid w:val="00612D5E"/>
    <w:rsid w:val="006135E1"/>
    <w:rsid w:val="00613DCC"/>
    <w:rsid w:val="0061434C"/>
    <w:rsid w:val="00614756"/>
    <w:rsid w:val="00614880"/>
    <w:rsid w:val="00615300"/>
    <w:rsid w:val="00615A64"/>
    <w:rsid w:val="00615E0D"/>
    <w:rsid w:val="006163C9"/>
    <w:rsid w:val="0061687B"/>
    <w:rsid w:val="00617997"/>
    <w:rsid w:val="00617B73"/>
    <w:rsid w:val="0062012B"/>
    <w:rsid w:val="006207F6"/>
    <w:rsid w:val="00621280"/>
    <w:rsid w:val="00623821"/>
    <w:rsid w:val="006240CC"/>
    <w:rsid w:val="00624589"/>
    <w:rsid w:val="006269AB"/>
    <w:rsid w:val="00626C03"/>
    <w:rsid w:val="006272E0"/>
    <w:rsid w:val="00630028"/>
    <w:rsid w:val="00630296"/>
    <w:rsid w:val="006309F4"/>
    <w:rsid w:val="00630CDB"/>
    <w:rsid w:val="00630E81"/>
    <w:rsid w:val="006321ED"/>
    <w:rsid w:val="0063228E"/>
    <w:rsid w:val="0063299B"/>
    <w:rsid w:val="0063347C"/>
    <w:rsid w:val="00634F18"/>
    <w:rsid w:val="0063564F"/>
    <w:rsid w:val="00635C9F"/>
    <w:rsid w:val="00635E0D"/>
    <w:rsid w:val="006360AA"/>
    <w:rsid w:val="006362CB"/>
    <w:rsid w:val="006367E3"/>
    <w:rsid w:val="00637417"/>
    <w:rsid w:val="0063793B"/>
    <w:rsid w:val="00640450"/>
    <w:rsid w:val="00640935"/>
    <w:rsid w:val="00640D97"/>
    <w:rsid w:val="00641600"/>
    <w:rsid w:val="00642FFE"/>
    <w:rsid w:val="00643029"/>
    <w:rsid w:val="006449C6"/>
    <w:rsid w:val="00645A0A"/>
    <w:rsid w:val="00646194"/>
    <w:rsid w:val="006479FE"/>
    <w:rsid w:val="00647A67"/>
    <w:rsid w:val="00650294"/>
    <w:rsid w:val="00650A6D"/>
    <w:rsid w:val="00651496"/>
    <w:rsid w:val="00651A6A"/>
    <w:rsid w:val="00651B14"/>
    <w:rsid w:val="0065345F"/>
    <w:rsid w:val="00654530"/>
    <w:rsid w:val="00654FA2"/>
    <w:rsid w:val="00655EB2"/>
    <w:rsid w:val="0065713C"/>
    <w:rsid w:val="006571FE"/>
    <w:rsid w:val="0065764D"/>
    <w:rsid w:val="00657D5C"/>
    <w:rsid w:val="006600BA"/>
    <w:rsid w:val="00660136"/>
    <w:rsid w:val="00660697"/>
    <w:rsid w:val="006615DA"/>
    <w:rsid w:val="00662555"/>
    <w:rsid w:val="00662E68"/>
    <w:rsid w:val="0066315E"/>
    <w:rsid w:val="00663185"/>
    <w:rsid w:val="00663331"/>
    <w:rsid w:val="00664353"/>
    <w:rsid w:val="00665A77"/>
    <w:rsid w:val="00665CA7"/>
    <w:rsid w:val="00665D7A"/>
    <w:rsid w:val="00665F05"/>
    <w:rsid w:val="00665F2B"/>
    <w:rsid w:val="00665FDF"/>
    <w:rsid w:val="00667D9C"/>
    <w:rsid w:val="00667DAA"/>
    <w:rsid w:val="00670D5F"/>
    <w:rsid w:val="00672445"/>
    <w:rsid w:val="00672A52"/>
    <w:rsid w:val="006732E0"/>
    <w:rsid w:val="0067393D"/>
    <w:rsid w:val="00674296"/>
    <w:rsid w:val="00674505"/>
    <w:rsid w:val="00674D8A"/>
    <w:rsid w:val="00675C36"/>
    <w:rsid w:val="006806F1"/>
    <w:rsid w:val="006810D0"/>
    <w:rsid w:val="00681A2B"/>
    <w:rsid w:val="00681B3D"/>
    <w:rsid w:val="006839ED"/>
    <w:rsid w:val="006843E3"/>
    <w:rsid w:val="00685896"/>
    <w:rsid w:val="006861CC"/>
    <w:rsid w:val="00686A0A"/>
    <w:rsid w:val="00690985"/>
    <w:rsid w:val="00691FB6"/>
    <w:rsid w:val="006931D1"/>
    <w:rsid w:val="00693DE0"/>
    <w:rsid w:val="00694F72"/>
    <w:rsid w:val="0069523F"/>
    <w:rsid w:val="00696510"/>
    <w:rsid w:val="006971DF"/>
    <w:rsid w:val="0069724A"/>
    <w:rsid w:val="00697D68"/>
    <w:rsid w:val="00697E45"/>
    <w:rsid w:val="006A0539"/>
    <w:rsid w:val="006A14D9"/>
    <w:rsid w:val="006A1D4C"/>
    <w:rsid w:val="006A24CE"/>
    <w:rsid w:val="006A2B81"/>
    <w:rsid w:val="006A307D"/>
    <w:rsid w:val="006A3248"/>
    <w:rsid w:val="006A32E5"/>
    <w:rsid w:val="006A4643"/>
    <w:rsid w:val="006A4AC3"/>
    <w:rsid w:val="006A4B93"/>
    <w:rsid w:val="006A5A4A"/>
    <w:rsid w:val="006A61EC"/>
    <w:rsid w:val="006A655F"/>
    <w:rsid w:val="006A71E7"/>
    <w:rsid w:val="006A74E8"/>
    <w:rsid w:val="006B0ADA"/>
    <w:rsid w:val="006B289E"/>
    <w:rsid w:val="006B2CA7"/>
    <w:rsid w:val="006B3E80"/>
    <w:rsid w:val="006B43D8"/>
    <w:rsid w:val="006B4C26"/>
    <w:rsid w:val="006B512A"/>
    <w:rsid w:val="006B5448"/>
    <w:rsid w:val="006B5985"/>
    <w:rsid w:val="006B5A2B"/>
    <w:rsid w:val="006B788D"/>
    <w:rsid w:val="006B7965"/>
    <w:rsid w:val="006B7A47"/>
    <w:rsid w:val="006C09F3"/>
    <w:rsid w:val="006C1CD6"/>
    <w:rsid w:val="006C1D69"/>
    <w:rsid w:val="006C1E24"/>
    <w:rsid w:val="006C303F"/>
    <w:rsid w:val="006C32AC"/>
    <w:rsid w:val="006C3C1B"/>
    <w:rsid w:val="006C4163"/>
    <w:rsid w:val="006C520E"/>
    <w:rsid w:val="006C5C8C"/>
    <w:rsid w:val="006C7826"/>
    <w:rsid w:val="006D0192"/>
    <w:rsid w:val="006D0E71"/>
    <w:rsid w:val="006D2131"/>
    <w:rsid w:val="006D2204"/>
    <w:rsid w:val="006D2E8B"/>
    <w:rsid w:val="006D4954"/>
    <w:rsid w:val="006D6B1D"/>
    <w:rsid w:val="006D6F39"/>
    <w:rsid w:val="006D784B"/>
    <w:rsid w:val="006E1A84"/>
    <w:rsid w:val="006E23E4"/>
    <w:rsid w:val="006E2EDF"/>
    <w:rsid w:val="006E2EE7"/>
    <w:rsid w:val="006E4CC5"/>
    <w:rsid w:val="006E55E0"/>
    <w:rsid w:val="006E56BC"/>
    <w:rsid w:val="006E631A"/>
    <w:rsid w:val="006E6B6A"/>
    <w:rsid w:val="006E72D4"/>
    <w:rsid w:val="006E79F5"/>
    <w:rsid w:val="006F2A06"/>
    <w:rsid w:val="006F3031"/>
    <w:rsid w:val="006F37BF"/>
    <w:rsid w:val="006F450B"/>
    <w:rsid w:val="006F4EC3"/>
    <w:rsid w:val="006F616C"/>
    <w:rsid w:val="006F61B5"/>
    <w:rsid w:val="006F61B7"/>
    <w:rsid w:val="006F61C8"/>
    <w:rsid w:val="00701C43"/>
    <w:rsid w:val="007033CE"/>
    <w:rsid w:val="00703763"/>
    <w:rsid w:val="00704943"/>
    <w:rsid w:val="00704B83"/>
    <w:rsid w:val="0070502E"/>
    <w:rsid w:val="00705B9C"/>
    <w:rsid w:val="0070659E"/>
    <w:rsid w:val="007074E9"/>
    <w:rsid w:val="00707E83"/>
    <w:rsid w:val="0071000F"/>
    <w:rsid w:val="00710339"/>
    <w:rsid w:val="00710543"/>
    <w:rsid w:val="00710C66"/>
    <w:rsid w:val="00710DD8"/>
    <w:rsid w:val="00711372"/>
    <w:rsid w:val="00711801"/>
    <w:rsid w:val="00711F42"/>
    <w:rsid w:val="007132D7"/>
    <w:rsid w:val="00715A89"/>
    <w:rsid w:val="007163BD"/>
    <w:rsid w:val="00716D3D"/>
    <w:rsid w:val="00716EB8"/>
    <w:rsid w:val="0071784A"/>
    <w:rsid w:val="0072139A"/>
    <w:rsid w:val="00721B16"/>
    <w:rsid w:val="0072255C"/>
    <w:rsid w:val="0072307C"/>
    <w:rsid w:val="00723842"/>
    <w:rsid w:val="007240BC"/>
    <w:rsid w:val="0072448F"/>
    <w:rsid w:val="00724E12"/>
    <w:rsid w:val="007261C5"/>
    <w:rsid w:val="007267E3"/>
    <w:rsid w:val="00726A5A"/>
    <w:rsid w:val="00726EC8"/>
    <w:rsid w:val="0073076B"/>
    <w:rsid w:val="00730ACA"/>
    <w:rsid w:val="00730BE7"/>
    <w:rsid w:val="007315F7"/>
    <w:rsid w:val="0073174C"/>
    <w:rsid w:val="007324F3"/>
    <w:rsid w:val="00733B3E"/>
    <w:rsid w:val="00733C6D"/>
    <w:rsid w:val="00734BAD"/>
    <w:rsid w:val="00735E57"/>
    <w:rsid w:val="007368D8"/>
    <w:rsid w:val="0073699C"/>
    <w:rsid w:val="00737BEC"/>
    <w:rsid w:val="00737D41"/>
    <w:rsid w:val="00737D66"/>
    <w:rsid w:val="0074041C"/>
    <w:rsid w:val="00740935"/>
    <w:rsid w:val="00740B60"/>
    <w:rsid w:val="00740E89"/>
    <w:rsid w:val="007411C7"/>
    <w:rsid w:val="0074125D"/>
    <w:rsid w:val="00741848"/>
    <w:rsid w:val="00742373"/>
    <w:rsid w:val="0074251F"/>
    <w:rsid w:val="00742C79"/>
    <w:rsid w:val="00742F6F"/>
    <w:rsid w:val="0074307C"/>
    <w:rsid w:val="00743E44"/>
    <w:rsid w:val="007449F0"/>
    <w:rsid w:val="00744ACD"/>
    <w:rsid w:val="007470AB"/>
    <w:rsid w:val="007471DB"/>
    <w:rsid w:val="00747F58"/>
    <w:rsid w:val="00750BB2"/>
    <w:rsid w:val="00751293"/>
    <w:rsid w:val="00751C4A"/>
    <w:rsid w:val="007524D8"/>
    <w:rsid w:val="007525F2"/>
    <w:rsid w:val="00752870"/>
    <w:rsid w:val="00752FB5"/>
    <w:rsid w:val="0075364C"/>
    <w:rsid w:val="00754790"/>
    <w:rsid w:val="00754834"/>
    <w:rsid w:val="00754E0F"/>
    <w:rsid w:val="007551F3"/>
    <w:rsid w:val="007566F7"/>
    <w:rsid w:val="00756924"/>
    <w:rsid w:val="00756AB7"/>
    <w:rsid w:val="0075764F"/>
    <w:rsid w:val="00757B65"/>
    <w:rsid w:val="00757E01"/>
    <w:rsid w:val="007601AB"/>
    <w:rsid w:val="007608D6"/>
    <w:rsid w:val="007612C9"/>
    <w:rsid w:val="00763A5D"/>
    <w:rsid w:val="00764421"/>
    <w:rsid w:val="00764E8A"/>
    <w:rsid w:val="00765C03"/>
    <w:rsid w:val="0076736B"/>
    <w:rsid w:val="007679B7"/>
    <w:rsid w:val="00772EAB"/>
    <w:rsid w:val="00772FE5"/>
    <w:rsid w:val="00773473"/>
    <w:rsid w:val="00773635"/>
    <w:rsid w:val="00773D86"/>
    <w:rsid w:val="00774C9A"/>
    <w:rsid w:val="00775183"/>
    <w:rsid w:val="00775E7C"/>
    <w:rsid w:val="00776274"/>
    <w:rsid w:val="007773C9"/>
    <w:rsid w:val="00780488"/>
    <w:rsid w:val="007813E1"/>
    <w:rsid w:val="007816C0"/>
    <w:rsid w:val="00782A83"/>
    <w:rsid w:val="0078331B"/>
    <w:rsid w:val="00783479"/>
    <w:rsid w:val="00783DF5"/>
    <w:rsid w:val="0078607F"/>
    <w:rsid w:val="00786652"/>
    <w:rsid w:val="007876FC"/>
    <w:rsid w:val="00793955"/>
    <w:rsid w:val="00793A58"/>
    <w:rsid w:val="00793B9B"/>
    <w:rsid w:val="00795930"/>
    <w:rsid w:val="007959D2"/>
    <w:rsid w:val="00795C3D"/>
    <w:rsid w:val="00797833"/>
    <w:rsid w:val="007A00E3"/>
    <w:rsid w:val="007A04EF"/>
    <w:rsid w:val="007A093A"/>
    <w:rsid w:val="007A0BC6"/>
    <w:rsid w:val="007A0ECB"/>
    <w:rsid w:val="007A124A"/>
    <w:rsid w:val="007A157B"/>
    <w:rsid w:val="007A172E"/>
    <w:rsid w:val="007A1D49"/>
    <w:rsid w:val="007A3598"/>
    <w:rsid w:val="007A550F"/>
    <w:rsid w:val="007A5AC4"/>
    <w:rsid w:val="007A5D33"/>
    <w:rsid w:val="007A6581"/>
    <w:rsid w:val="007A6BAF"/>
    <w:rsid w:val="007A758C"/>
    <w:rsid w:val="007B00FD"/>
    <w:rsid w:val="007B0181"/>
    <w:rsid w:val="007B05C6"/>
    <w:rsid w:val="007B2627"/>
    <w:rsid w:val="007B4543"/>
    <w:rsid w:val="007B633A"/>
    <w:rsid w:val="007B671F"/>
    <w:rsid w:val="007B6B85"/>
    <w:rsid w:val="007B755E"/>
    <w:rsid w:val="007B775C"/>
    <w:rsid w:val="007C03A4"/>
    <w:rsid w:val="007C03B7"/>
    <w:rsid w:val="007C0F63"/>
    <w:rsid w:val="007C26DC"/>
    <w:rsid w:val="007C2AD4"/>
    <w:rsid w:val="007C3402"/>
    <w:rsid w:val="007C445F"/>
    <w:rsid w:val="007C48B3"/>
    <w:rsid w:val="007C7488"/>
    <w:rsid w:val="007C7ADA"/>
    <w:rsid w:val="007C7B7C"/>
    <w:rsid w:val="007D07FC"/>
    <w:rsid w:val="007D0847"/>
    <w:rsid w:val="007D45DE"/>
    <w:rsid w:val="007D5404"/>
    <w:rsid w:val="007D5977"/>
    <w:rsid w:val="007D62DE"/>
    <w:rsid w:val="007D644F"/>
    <w:rsid w:val="007D6C6F"/>
    <w:rsid w:val="007E00BB"/>
    <w:rsid w:val="007E017B"/>
    <w:rsid w:val="007E1BAB"/>
    <w:rsid w:val="007E2225"/>
    <w:rsid w:val="007E2A18"/>
    <w:rsid w:val="007E2B33"/>
    <w:rsid w:val="007E3048"/>
    <w:rsid w:val="007E399D"/>
    <w:rsid w:val="007E49B2"/>
    <w:rsid w:val="007E4DA1"/>
    <w:rsid w:val="007E5EAC"/>
    <w:rsid w:val="007E67C7"/>
    <w:rsid w:val="007F1387"/>
    <w:rsid w:val="007F17E1"/>
    <w:rsid w:val="007F1B62"/>
    <w:rsid w:val="007F1D5F"/>
    <w:rsid w:val="007F286D"/>
    <w:rsid w:val="007F7459"/>
    <w:rsid w:val="007F7751"/>
    <w:rsid w:val="007F7805"/>
    <w:rsid w:val="008012B7"/>
    <w:rsid w:val="00802E6E"/>
    <w:rsid w:val="008044CA"/>
    <w:rsid w:val="00804BC7"/>
    <w:rsid w:val="008055A2"/>
    <w:rsid w:val="0080567C"/>
    <w:rsid w:val="00805D09"/>
    <w:rsid w:val="0081363B"/>
    <w:rsid w:val="00813E2D"/>
    <w:rsid w:val="008141E7"/>
    <w:rsid w:val="008145C8"/>
    <w:rsid w:val="0081466A"/>
    <w:rsid w:val="00815671"/>
    <w:rsid w:val="00816585"/>
    <w:rsid w:val="00816630"/>
    <w:rsid w:val="0081674A"/>
    <w:rsid w:val="00816750"/>
    <w:rsid w:val="008168BD"/>
    <w:rsid w:val="00817FA2"/>
    <w:rsid w:val="00820025"/>
    <w:rsid w:val="008202BA"/>
    <w:rsid w:val="00820A16"/>
    <w:rsid w:val="0082128B"/>
    <w:rsid w:val="0082132A"/>
    <w:rsid w:val="008221BD"/>
    <w:rsid w:val="00822D9D"/>
    <w:rsid w:val="00824A02"/>
    <w:rsid w:val="0082547F"/>
    <w:rsid w:val="00825CE1"/>
    <w:rsid w:val="008274FC"/>
    <w:rsid w:val="00832789"/>
    <w:rsid w:val="00833C6A"/>
    <w:rsid w:val="0083439B"/>
    <w:rsid w:val="0083536B"/>
    <w:rsid w:val="008353EA"/>
    <w:rsid w:val="00835F7B"/>
    <w:rsid w:val="008365B2"/>
    <w:rsid w:val="0083727D"/>
    <w:rsid w:val="00837AC6"/>
    <w:rsid w:val="008404A9"/>
    <w:rsid w:val="00841D62"/>
    <w:rsid w:val="0084228C"/>
    <w:rsid w:val="00844257"/>
    <w:rsid w:val="0084733A"/>
    <w:rsid w:val="0084787F"/>
    <w:rsid w:val="00847916"/>
    <w:rsid w:val="00847DE1"/>
    <w:rsid w:val="0085060F"/>
    <w:rsid w:val="0085178D"/>
    <w:rsid w:val="00853FDE"/>
    <w:rsid w:val="00855048"/>
    <w:rsid w:val="008550EF"/>
    <w:rsid w:val="00855B38"/>
    <w:rsid w:val="00856359"/>
    <w:rsid w:val="008564F7"/>
    <w:rsid w:val="00857126"/>
    <w:rsid w:val="0086031F"/>
    <w:rsid w:val="0086095B"/>
    <w:rsid w:val="00860B84"/>
    <w:rsid w:val="00860CA9"/>
    <w:rsid w:val="00862DB6"/>
    <w:rsid w:val="00863679"/>
    <w:rsid w:val="00863E78"/>
    <w:rsid w:val="008643DC"/>
    <w:rsid w:val="00865A79"/>
    <w:rsid w:val="008664FF"/>
    <w:rsid w:val="0086704F"/>
    <w:rsid w:val="00867E54"/>
    <w:rsid w:val="008701E6"/>
    <w:rsid w:val="008714B5"/>
    <w:rsid w:val="00871888"/>
    <w:rsid w:val="00872DC8"/>
    <w:rsid w:val="0087349B"/>
    <w:rsid w:val="008742E3"/>
    <w:rsid w:val="0087515C"/>
    <w:rsid w:val="00876378"/>
    <w:rsid w:val="00876B44"/>
    <w:rsid w:val="00880960"/>
    <w:rsid w:val="00880C56"/>
    <w:rsid w:val="00882650"/>
    <w:rsid w:val="008826A7"/>
    <w:rsid w:val="00882995"/>
    <w:rsid w:val="00882B28"/>
    <w:rsid w:val="00882FA9"/>
    <w:rsid w:val="008842A2"/>
    <w:rsid w:val="00884687"/>
    <w:rsid w:val="008850EE"/>
    <w:rsid w:val="0088558A"/>
    <w:rsid w:val="00886029"/>
    <w:rsid w:val="00886091"/>
    <w:rsid w:val="00886616"/>
    <w:rsid w:val="0088746E"/>
    <w:rsid w:val="008874BC"/>
    <w:rsid w:val="00887BE6"/>
    <w:rsid w:val="00890B10"/>
    <w:rsid w:val="00890B64"/>
    <w:rsid w:val="00892B6D"/>
    <w:rsid w:val="00894632"/>
    <w:rsid w:val="00894CA9"/>
    <w:rsid w:val="0089512A"/>
    <w:rsid w:val="0089647C"/>
    <w:rsid w:val="00896B4E"/>
    <w:rsid w:val="00897DB3"/>
    <w:rsid w:val="00897FF4"/>
    <w:rsid w:val="008A01F8"/>
    <w:rsid w:val="008A063B"/>
    <w:rsid w:val="008A07F9"/>
    <w:rsid w:val="008A1687"/>
    <w:rsid w:val="008A19CD"/>
    <w:rsid w:val="008A31F6"/>
    <w:rsid w:val="008A35BD"/>
    <w:rsid w:val="008A3F0E"/>
    <w:rsid w:val="008A3F4F"/>
    <w:rsid w:val="008A3F8B"/>
    <w:rsid w:val="008A42D2"/>
    <w:rsid w:val="008A4977"/>
    <w:rsid w:val="008A55C3"/>
    <w:rsid w:val="008A57E4"/>
    <w:rsid w:val="008A5C7E"/>
    <w:rsid w:val="008B0073"/>
    <w:rsid w:val="008B09D0"/>
    <w:rsid w:val="008B1913"/>
    <w:rsid w:val="008B1BBD"/>
    <w:rsid w:val="008B3664"/>
    <w:rsid w:val="008B5E23"/>
    <w:rsid w:val="008B6163"/>
    <w:rsid w:val="008B66AD"/>
    <w:rsid w:val="008B72CC"/>
    <w:rsid w:val="008B78C8"/>
    <w:rsid w:val="008B7D8E"/>
    <w:rsid w:val="008C048C"/>
    <w:rsid w:val="008C094D"/>
    <w:rsid w:val="008C1311"/>
    <w:rsid w:val="008C1648"/>
    <w:rsid w:val="008C236A"/>
    <w:rsid w:val="008C32C4"/>
    <w:rsid w:val="008C3795"/>
    <w:rsid w:val="008C4C97"/>
    <w:rsid w:val="008C6809"/>
    <w:rsid w:val="008C689D"/>
    <w:rsid w:val="008C6A8E"/>
    <w:rsid w:val="008C76FF"/>
    <w:rsid w:val="008C7764"/>
    <w:rsid w:val="008C7C7D"/>
    <w:rsid w:val="008D0519"/>
    <w:rsid w:val="008D18C7"/>
    <w:rsid w:val="008D2D16"/>
    <w:rsid w:val="008D30F9"/>
    <w:rsid w:val="008D342A"/>
    <w:rsid w:val="008D343D"/>
    <w:rsid w:val="008D385A"/>
    <w:rsid w:val="008D40AB"/>
    <w:rsid w:val="008D46E9"/>
    <w:rsid w:val="008D47D6"/>
    <w:rsid w:val="008D4CAD"/>
    <w:rsid w:val="008D6F55"/>
    <w:rsid w:val="008D7ABC"/>
    <w:rsid w:val="008E027B"/>
    <w:rsid w:val="008E0602"/>
    <w:rsid w:val="008E0B21"/>
    <w:rsid w:val="008E1B5A"/>
    <w:rsid w:val="008E1F00"/>
    <w:rsid w:val="008E22E7"/>
    <w:rsid w:val="008E26A2"/>
    <w:rsid w:val="008E29EB"/>
    <w:rsid w:val="008E3A11"/>
    <w:rsid w:val="008E41A1"/>
    <w:rsid w:val="008E4474"/>
    <w:rsid w:val="008E50B1"/>
    <w:rsid w:val="008E5D2D"/>
    <w:rsid w:val="008F01E4"/>
    <w:rsid w:val="008F2689"/>
    <w:rsid w:val="008F305C"/>
    <w:rsid w:val="008F326E"/>
    <w:rsid w:val="008F4AEF"/>
    <w:rsid w:val="008F5965"/>
    <w:rsid w:val="008F5CF4"/>
    <w:rsid w:val="008F5DBF"/>
    <w:rsid w:val="008F7111"/>
    <w:rsid w:val="008F77FA"/>
    <w:rsid w:val="008F7A4E"/>
    <w:rsid w:val="008F7B9F"/>
    <w:rsid w:val="008F7F08"/>
    <w:rsid w:val="0090056F"/>
    <w:rsid w:val="00900E45"/>
    <w:rsid w:val="00902176"/>
    <w:rsid w:val="00902609"/>
    <w:rsid w:val="0090306D"/>
    <w:rsid w:val="00903BF9"/>
    <w:rsid w:val="00904117"/>
    <w:rsid w:val="009048E2"/>
    <w:rsid w:val="00904DC7"/>
    <w:rsid w:val="00905422"/>
    <w:rsid w:val="00905F6C"/>
    <w:rsid w:val="0090602C"/>
    <w:rsid w:val="00907D09"/>
    <w:rsid w:val="009104C3"/>
    <w:rsid w:val="009105EF"/>
    <w:rsid w:val="00911406"/>
    <w:rsid w:val="009119CE"/>
    <w:rsid w:val="00911D27"/>
    <w:rsid w:val="009128CF"/>
    <w:rsid w:val="00912BC8"/>
    <w:rsid w:val="00912E6E"/>
    <w:rsid w:val="00914532"/>
    <w:rsid w:val="009171DE"/>
    <w:rsid w:val="00917564"/>
    <w:rsid w:val="0091785E"/>
    <w:rsid w:val="00917B11"/>
    <w:rsid w:val="00917B5B"/>
    <w:rsid w:val="00920CA1"/>
    <w:rsid w:val="00921513"/>
    <w:rsid w:val="00921679"/>
    <w:rsid w:val="0092221E"/>
    <w:rsid w:val="00922C1B"/>
    <w:rsid w:val="00922E96"/>
    <w:rsid w:val="009239CA"/>
    <w:rsid w:val="0092445B"/>
    <w:rsid w:val="00926398"/>
    <w:rsid w:val="00926D77"/>
    <w:rsid w:val="009278EB"/>
    <w:rsid w:val="00930FB1"/>
    <w:rsid w:val="00931440"/>
    <w:rsid w:val="009315A7"/>
    <w:rsid w:val="00931E51"/>
    <w:rsid w:val="00931FA3"/>
    <w:rsid w:val="009329F5"/>
    <w:rsid w:val="009330EB"/>
    <w:rsid w:val="009336A9"/>
    <w:rsid w:val="00934502"/>
    <w:rsid w:val="00934891"/>
    <w:rsid w:val="00935547"/>
    <w:rsid w:val="00941D28"/>
    <w:rsid w:val="00941F25"/>
    <w:rsid w:val="00942A65"/>
    <w:rsid w:val="00942BA1"/>
    <w:rsid w:val="00942DA0"/>
    <w:rsid w:val="009456E9"/>
    <w:rsid w:val="009457EE"/>
    <w:rsid w:val="009461A0"/>
    <w:rsid w:val="00946CCC"/>
    <w:rsid w:val="00947706"/>
    <w:rsid w:val="00947A4D"/>
    <w:rsid w:val="00951590"/>
    <w:rsid w:val="0095173C"/>
    <w:rsid w:val="00953BD2"/>
    <w:rsid w:val="0095457D"/>
    <w:rsid w:val="00954985"/>
    <w:rsid w:val="0095558F"/>
    <w:rsid w:val="009556A8"/>
    <w:rsid w:val="0095682B"/>
    <w:rsid w:val="00957470"/>
    <w:rsid w:val="009579A1"/>
    <w:rsid w:val="00957C1D"/>
    <w:rsid w:val="009606AE"/>
    <w:rsid w:val="0096202A"/>
    <w:rsid w:val="009622D8"/>
    <w:rsid w:val="00962D02"/>
    <w:rsid w:val="009634A3"/>
    <w:rsid w:val="00963D1A"/>
    <w:rsid w:val="0096409B"/>
    <w:rsid w:val="00964482"/>
    <w:rsid w:val="00964675"/>
    <w:rsid w:val="009648D8"/>
    <w:rsid w:val="00966A9E"/>
    <w:rsid w:val="00966E20"/>
    <w:rsid w:val="00967A65"/>
    <w:rsid w:val="00970098"/>
    <w:rsid w:val="009703C8"/>
    <w:rsid w:val="0097280C"/>
    <w:rsid w:val="009736CC"/>
    <w:rsid w:val="009737CC"/>
    <w:rsid w:val="0097420F"/>
    <w:rsid w:val="00974239"/>
    <w:rsid w:val="009750FF"/>
    <w:rsid w:val="009758F3"/>
    <w:rsid w:val="00975BD3"/>
    <w:rsid w:val="00976994"/>
    <w:rsid w:val="00976F6F"/>
    <w:rsid w:val="0097758F"/>
    <w:rsid w:val="00977BCA"/>
    <w:rsid w:val="00980486"/>
    <w:rsid w:val="00980B44"/>
    <w:rsid w:val="009812D2"/>
    <w:rsid w:val="0098265E"/>
    <w:rsid w:val="00983391"/>
    <w:rsid w:val="00983880"/>
    <w:rsid w:val="00985D46"/>
    <w:rsid w:val="00986739"/>
    <w:rsid w:val="009869D0"/>
    <w:rsid w:val="00986CD6"/>
    <w:rsid w:val="00987111"/>
    <w:rsid w:val="00987611"/>
    <w:rsid w:val="0099070E"/>
    <w:rsid w:val="00991B82"/>
    <w:rsid w:val="00991F40"/>
    <w:rsid w:val="00992016"/>
    <w:rsid w:val="00992C08"/>
    <w:rsid w:val="00992C0E"/>
    <w:rsid w:val="009934AE"/>
    <w:rsid w:val="00994030"/>
    <w:rsid w:val="009959DE"/>
    <w:rsid w:val="00995EFE"/>
    <w:rsid w:val="009960EB"/>
    <w:rsid w:val="0099723A"/>
    <w:rsid w:val="00997280"/>
    <w:rsid w:val="00997447"/>
    <w:rsid w:val="009975DB"/>
    <w:rsid w:val="009A08B1"/>
    <w:rsid w:val="009A09A3"/>
    <w:rsid w:val="009A1230"/>
    <w:rsid w:val="009A16BC"/>
    <w:rsid w:val="009A1A8E"/>
    <w:rsid w:val="009A1B09"/>
    <w:rsid w:val="009A1CFD"/>
    <w:rsid w:val="009A2662"/>
    <w:rsid w:val="009A3342"/>
    <w:rsid w:val="009A4D6D"/>
    <w:rsid w:val="009A4E77"/>
    <w:rsid w:val="009A760A"/>
    <w:rsid w:val="009B0C91"/>
    <w:rsid w:val="009B149C"/>
    <w:rsid w:val="009B3265"/>
    <w:rsid w:val="009B3627"/>
    <w:rsid w:val="009B4073"/>
    <w:rsid w:val="009B42E1"/>
    <w:rsid w:val="009B593A"/>
    <w:rsid w:val="009B5BD0"/>
    <w:rsid w:val="009B6D94"/>
    <w:rsid w:val="009B7DDA"/>
    <w:rsid w:val="009C03BE"/>
    <w:rsid w:val="009C09FD"/>
    <w:rsid w:val="009C0F27"/>
    <w:rsid w:val="009C1E92"/>
    <w:rsid w:val="009C1EC5"/>
    <w:rsid w:val="009C44E5"/>
    <w:rsid w:val="009C4E36"/>
    <w:rsid w:val="009C6B54"/>
    <w:rsid w:val="009C6E54"/>
    <w:rsid w:val="009C79F9"/>
    <w:rsid w:val="009C7A31"/>
    <w:rsid w:val="009C7F7F"/>
    <w:rsid w:val="009D03FE"/>
    <w:rsid w:val="009D1939"/>
    <w:rsid w:val="009D2822"/>
    <w:rsid w:val="009D34D1"/>
    <w:rsid w:val="009D3B83"/>
    <w:rsid w:val="009D3FA2"/>
    <w:rsid w:val="009D4AAF"/>
    <w:rsid w:val="009D4FD2"/>
    <w:rsid w:val="009D5721"/>
    <w:rsid w:val="009D6BA7"/>
    <w:rsid w:val="009D7513"/>
    <w:rsid w:val="009E00B5"/>
    <w:rsid w:val="009E03E4"/>
    <w:rsid w:val="009E23E5"/>
    <w:rsid w:val="009E2D5F"/>
    <w:rsid w:val="009E36C9"/>
    <w:rsid w:val="009E37BB"/>
    <w:rsid w:val="009E381E"/>
    <w:rsid w:val="009E39AB"/>
    <w:rsid w:val="009E4F3B"/>
    <w:rsid w:val="009E5052"/>
    <w:rsid w:val="009E51D6"/>
    <w:rsid w:val="009E581B"/>
    <w:rsid w:val="009E5E79"/>
    <w:rsid w:val="009E5FE7"/>
    <w:rsid w:val="009E695B"/>
    <w:rsid w:val="009E77D2"/>
    <w:rsid w:val="009E79E4"/>
    <w:rsid w:val="009F033A"/>
    <w:rsid w:val="009F15B2"/>
    <w:rsid w:val="009F1B41"/>
    <w:rsid w:val="009F1F24"/>
    <w:rsid w:val="009F33C4"/>
    <w:rsid w:val="009F35A9"/>
    <w:rsid w:val="009F47E8"/>
    <w:rsid w:val="009F582A"/>
    <w:rsid w:val="009F6BC5"/>
    <w:rsid w:val="009F6CC8"/>
    <w:rsid w:val="009F72C7"/>
    <w:rsid w:val="009F760C"/>
    <w:rsid w:val="009F7F93"/>
    <w:rsid w:val="00A00512"/>
    <w:rsid w:val="00A036A1"/>
    <w:rsid w:val="00A05002"/>
    <w:rsid w:val="00A050BD"/>
    <w:rsid w:val="00A05DF7"/>
    <w:rsid w:val="00A06425"/>
    <w:rsid w:val="00A066B3"/>
    <w:rsid w:val="00A0674A"/>
    <w:rsid w:val="00A06838"/>
    <w:rsid w:val="00A078E5"/>
    <w:rsid w:val="00A07B0C"/>
    <w:rsid w:val="00A07CB3"/>
    <w:rsid w:val="00A07D16"/>
    <w:rsid w:val="00A12032"/>
    <w:rsid w:val="00A12423"/>
    <w:rsid w:val="00A13332"/>
    <w:rsid w:val="00A13826"/>
    <w:rsid w:val="00A148D0"/>
    <w:rsid w:val="00A14C4D"/>
    <w:rsid w:val="00A14D7C"/>
    <w:rsid w:val="00A154F5"/>
    <w:rsid w:val="00A15F23"/>
    <w:rsid w:val="00A208F4"/>
    <w:rsid w:val="00A20A52"/>
    <w:rsid w:val="00A20C6E"/>
    <w:rsid w:val="00A212C9"/>
    <w:rsid w:val="00A23099"/>
    <w:rsid w:val="00A249FD"/>
    <w:rsid w:val="00A24E2F"/>
    <w:rsid w:val="00A255CA"/>
    <w:rsid w:val="00A256B5"/>
    <w:rsid w:val="00A257AF"/>
    <w:rsid w:val="00A26D5C"/>
    <w:rsid w:val="00A30104"/>
    <w:rsid w:val="00A30555"/>
    <w:rsid w:val="00A3072A"/>
    <w:rsid w:val="00A30AFF"/>
    <w:rsid w:val="00A31620"/>
    <w:rsid w:val="00A3258E"/>
    <w:rsid w:val="00A32636"/>
    <w:rsid w:val="00A33A45"/>
    <w:rsid w:val="00A33F77"/>
    <w:rsid w:val="00A34464"/>
    <w:rsid w:val="00A3447D"/>
    <w:rsid w:val="00A34FB1"/>
    <w:rsid w:val="00A36676"/>
    <w:rsid w:val="00A36AEC"/>
    <w:rsid w:val="00A37D89"/>
    <w:rsid w:val="00A40643"/>
    <w:rsid w:val="00A40FD0"/>
    <w:rsid w:val="00A41DF7"/>
    <w:rsid w:val="00A422B8"/>
    <w:rsid w:val="00A435A7"/>
    <w:rsid w:val="00A44A7E"/>
    <w:rsid w:val="00A46CA4"/>
    <w:rsid w:val="00A470B3"/>
    <w:rsid w:val="00A47305"/>
    <w:rsid w:val="00A47920"/>
    <w:rsid w:val="00A50019"/>
    <w:rsid w:val="00A504CD"/>
    <w:rsid w:val="00A50580"/>
    <w:rsid w:val="00A5147C"/>
    <w:rsid w:val="00A51D21"/>
    <w:rsid w:val="00A524D3"/>
    <w:rsid w:val="00A5271E"/>
    <w:rsid w:val="00A5416C"/>
    <w:rsid w:val="00A5448B"/>
    <w:rsid w:val="00A549F1"/>
    <w:rsid w:val="00A54A1A"/>
    <w:rsid w:val="00A54D48"/>
    <w:rsid w:val="00A54F24"/>
    <w:rsid w:val="00A5500C"/>
    <w:rsid w:val="00A60072"/>
    <w:rsid w:val="00A60388"/>
    <w:rsid w:val="00A61B7C"/>
    <w:rsid w:val="00A61D40"/>
    <w:rsid w:val="00A624A0"/>
    <w:rsid w:val="00A6319C"/>
    <w:rsid w:val="00A636BA"/>
    <w:rsid w:val="00A63DD9"/>
    <w:rsid w:val="00A64640"/>
    <w:rsid w:val="00A6483F"/>
    <w:rsid w:val="00A64B87"/>
    <w:rsid w:val="00A65076"/>
    <w:rsid w:val="00A65C07"/>
    <w:rsid w:val="00A66105"/>
    <w:rsid w:val="00A664DB"/>
    <w:rsid w:val="00A66996"/>
    <w:rsid w:val="00A67C50"/>
    <w:rsid w:val="00A67EE9"/>
    <w:rsid w:val="00A70608"/>
    <w:rsid w:val="00A72497"/>
    <w:rsid w:val="00A72B46"/>
    <w:rsid w:val="00A755D2"/>
    <w:rsid w:val="00A76BFC"/>
    <w:rsid w:val="00A76E62"/>
    <w:rsid w:val="00A77A74"/>
    <w:rsid w:val="00A81B8F"/>
    <w:rsid w:val="00A82D29"/>
    <w:rsid w:val="00A83739"/>
    <w:rsid w:val="00A83EC2"/>
    <w:rsid w:val="00A84099"/>
    <w:rsid w:val="00A84E16"/>
    <w:rsid w:val="00A86076"/>
    <w:rsid w:val="00A86B56"/>
    <w:rsid w:val="00A878CA"/>
    <w:rsid w:val="00A90773"/>
    <w:rsid w:val="00A91BE0"/>
    <w:rsid w:val="00A92B6D"/>
    <w:rsid w:val="00A94CC3"/>
    <w:rsid w:val="00A9541A"/>
    <w:rsid w:val="00A95851"/>
    <w:rsid w:val="00A973A0"/>
    <w:rsid w:val="00A97AA9"/>
    <w:rsid w:val="00AA05DF"/>
    <w:rsid w:val="00AA06B3"/>
    <w:rsid w:val="00AA15D8"/>
    <w:rsid w:val="00AA282C"/>
    <w:rsid w:val="00AA4370"/>
    <w:rsid w:val="00AA4541"/>
    <w:rsid w:val="00AA4568"/>
    <w:rsid w:val="00AA5036"/>
    <w:rsid w:val="00AA6345"/>
    <w:rsid w:val="00AA6A01"/>
    <w:rsid w:val="00AA7AE6"/>
    <w:rsid w:val="00AB09EE"/>
    <w:rsid w:val="00AB1115"/>
    <w:rsid w:val="00AB2238"/>
    <w:rsid w:val="00AB3B42"/>
    <w:rsid w:val="00AB49F3"/>
    <w:rsid w:val="00AB4D0D"/>
    <w:rsid w:val="00AB63BB"/>
    <w:rsid w:val="00AB71CD"/>
    <w:rsid w:val="00AC00A2"/>
    <w:rsid w:val="00AC1442"/>
    <w:rsid w:val="00AC2E76"/>
    <w:rsid w:val="00AC31E4"/>
    <w:rsid w:val="00AC3646"/>
    <w:rsid w:val="00AC39B3"/>
    <w:rsid w:val="00AC658E"/>
    <w:rsid w:val="00AD25A0"/>
    <w:rsid w:val="00AD36CE"/>
    <w:rsid w:val="00AD3A03"/>
    <w:rsid w:val="00AD3F3F"/>
    <w:rsid w:val="00AD471D"/>
    <w:rsid w:val="00AD5676"/>
    <w:rsid w:val="00AD7478"/>
    <w:rsid w:val="00AD7DB1"/>
    <w:rsid w:val="00AE0F7A"/>
    <w:rsid w:val="00AE12ED"/>
    <w:rsid w:val="00AE1E72"/>
    <w:rsid w:val="00AE1E8C"/>
    <w:rsid w:val="00AE2A25"/>
    <w:rsid w:val="00AE2D7D"/>
    <w:rsid w:val="00AE3D87"/>
    <w:rsid w:val="00AE442E"/>
    <w:rsid w:val="00AE471F"/>
    <w:rsid w:val="00AE5B38"/>
    <w:rsid w:val="00AE6559"/>
    <w:rsid w:val="00AE75B9"/>
    <w:rsid w:val="00AF0651"/>
    <w:rsid w:val="00AF07D8"/>
    <w:rsid w:val="00AF0827"/>
    <w:rsid w:val="00AF0903"/>
    <w:rsid w:val="00AF0C62"/>
    <w:rsid w:val="00AF0E96"/>
    <w:rsid w:val="00AF2031"/>
    <w:rsid w:val="00AF22A9"/>
    <w:rsid w:val="00AF23A0"/>
    <w:rsid w:val="00AF23FA"/>
    <w:rsid w:val="00AF2DC2"/>
    <w:rsid w:val="00AF38B3"/>
    <w:rsid w:val="00AF42B2"/>
    <w:rsid w:val="00AF4B35"/>
    <w:rsid w:val="00AF5CF2"/>
    <w:rsid w:val="00AF6884"/>
    <w:rsid w:val="00AF7B3D"/>
    <w:rsid w:val="00AF7DB7"/>
    <w:rsid w:val="00B0094B"/>
    <w:rsid w:val="00B022C4"/>
    <w:rsid w:val="00B022D5"/>
    <w:rsid w:val="00B038CF"/>
    <w:rsid w:val="00B04013"/>
    <w:rsid w:val="00B04DA1"/>
    <w:rsid w:val="00B04E3E"/>
    <w:rsid w:val="00B057D6"/>
    <w:rsid w:val="00B05C5A"/>
    <w:rsid w:val="00B05FCF"/>
    <w:rsid w:val="00B0673B"/>
    <w:rsid w:val="00B06770"/>
    <w:rsid w:val="00B0732C"/>
    <w:rsid w:val="00B0754F"/>
    <w:rsid w:val="00B07BB7"/>
    <w:rsid w:val="00B10CBF"/>
    <w:rsid w:val="00B11179"/>
    <w:rsid w:val="00B11353"/>
    <w:rsid w:val="00B11711"/>
    <w:rsid w:val="00B11838"/>
    <w:rsid w:val="00B11B5E"/>
    <w:rsid w:val="00B122C1"/>
    <w:rsid w:val="00B12E0F"/>
    <w:rsid w:val="00B12ECE"/>
    <w:rsid w:val="00B13E7E"/>
    <w:rsid w:val="00B1544A"/>
    <w:rsid w:val="00B158A7"/>
    <w:rsid w:val="00B15CCA"/>
    <w:rsid w:val="00B1669A"/>
    <w:rsid w:val="00B175F8"/>
    <w:rsid w:val="00B17897"/>
    <w:rsid w:val="00B20F88"/>
    <w:rsid w:val="00B21C39"/>
    <w:rsid w:val="00B22F98"/>
    <w:rsid w:val="00B243DB"/>
    <w:rsid w:val="00B24A30"/>
    <w:rsid w:val="00B266E3"/>
    <w:rsid w:val="00B26D23"/>
    <w:rsid w:val="00B26E40"/>
    <w:rsid w:val="00B301DA"/>
    <w:rsid w:val="00B30E88"/>
    <w:rsid w:val="00B32B4B"/>
    <w:rsid w:val="00B33431"/>
    <w:rsid w:val="00B33D1C"/>
    <w:rsid w:val="00B346CA"/>
    <w:rsid w:val="00B34AC4"/>
    <w:rsid w:val="00B34D59"/>
    <w:rsid w:val="00B35271"/>
    <w:rsid w:val="00B357BB"/>
    <w:rsid w:val="00B35C1B"/>
    <w:rsid w:val="00B367CA"/>
    <w:rsid w:val="00B36F02"/>
    <w:rsid w:val="00B402D6"/>
    <w:rsid w:val="00B40406"/>
    <w:rsid w:val="00B40473"/>
    <w:rsid w:val="00B40916"/>
    <w:rsid w:val="00B40D1A"/>
    <w:rsid w:val="00B41189"/>
    <w:rsid w:val="00B4151E"/>
    <w:rsid w:val="00B41B6D"/>
    <w:rsid w:val="00B41D36"/>
    <w:rsid w:val="00B42398"/>
    <w:rsid w:val="00B42DAF"/>
    <w:rsid w:val="00B44D26"/>
    <w:rsid w:val="00B45AA0"/>
    <w:rsid w:val="00B47927"/>
    <w:rsid w:val="00B47A71"/>
    <w:rsid w:val="00B47EBE"/>
    <w:rsid w:val="00B47F65"/>
    <w:rsid w:val="00B5038A"/>
    <w:rsid w:val="00B50C44"/>
    <w:rsid w:val="00B517B3"/>
    <w:rsid w:val="00B51DEF"/>
    <w:rsid w:val="00B52057"/>
    <w:rsid w:val="00B528EF"/>
    <w:rsid w:val="00B52D1A"/>
    <w:rsid w:val="00B54C5B"/>
    <w:rsid w:val="00B560FD"/>
    <w:rsid w:val="00B562E9"/>
    <w:rsid w:val="00B6117B"/>
    <w:rsid w:val="00B61572"/>
    <w:rsid w:val="00B6236F"/>
    <w:rsid w:val="00B629F5"/>
    <w:rsid w:val="00B636FC"/>
    <w:rsid w:val="00B6390B"/>
    <w:rsid w:val="00B641C8"/>
    <w:rsid w:val="00B643B0"/>
    <w:rsid w:val="00B648C0"/>
    <w:rsid w:val="00B648FF"/>
    <w:rsid w:val="00B66E12"/>
    <w:rsid w:val="00B67275"/>
    <w:rsid w:val="00B6733B"/>
    <w:rsid w:val="00B67B36"/>
    <w:rsid w:val="00B67BC5"/>
    <w:rsid w:val="00B7439A"/>
    <w:rsid w:val="00B747A1"/>
    <w:rsid w:val="00B753E2"/>
    <w:rsid w:val="00B76E93"/>
    <w:rsid w:val="00B809DD"/>
    <w:rsid w:val="00B80C1F"/>
    <w:rsid w:val="00B80CBD"/>
    <w:rsid w:val="00B82FD5"/>
    <w:rsid w:val="00B8366E"/>
    <w:rsid w:val="00B853A6"/>
    <w:rsid w:val="00B865B7"/>
    <w:rsid w:val="00B87780"/>
    <w:rsid w:val="00B90B34"/>
    <w:rsid w:val="00B90BBA"/>
    <w:rsid w:val="00B9125B"/>
    <w:rsid w:val="00B9215E"/>
    <w:rsid w:val="00B925C8"/>
    <w:rsid w:val="00B9335C"/>
    <w:rsid w:val="00B939C1"/>
    <w:rsid w:val="00B93A02"/>
    <w:rsid w:val="00B94BD1"/>
    <w:rsid w:val="00B94CB8"/>
    <w:rsid w:val="00B95117"/>
    <w:rsid w:val="00B956A7"/>
    <w:rsid w:val="00B96959"/>
    <w:rsid w:val="00BA0505"/>
    <w:rsid w:val="00BA1909"/>
    <w:rsid w:val="00BA1E2D"/>
    <w:rsid w:val="00BA2112"/>
    <w:rsid w:val="00BA27D7"/>
    <w:rsid w:val="00BA293A"/>
    <w:rsid w:val="00BA2BDC"/>
    <w:rsid w:val="00BA2D38"/>
    <w:rsid w:val="00BA362A"/>
    <w:rsid w:val="00BA7BA2"/>
    <w:rsid w:val="00BB020D"/>
    <w:rsid w:val="00BB086C"/>
    <w:rsid w:val="00BB121B"/>
    <w:rsid w:val="00BB156D"/>
    <w:rsid w:val="00BB181D"/>
    <w:rsid w:val="00BB2324"/>
    <w:rsid w:val="00BB2F95"/>
    <w:rsid w:val="00BB300A"/>
    <w:rsid w:val="00BB31A2"/>
    <w:rsid w:val="00BB3A0C"/>
    <w:rsid w:val="00BB3C53"/>
    <w:rsid w:val="00BB3ED7"/>
    <w:rsid w:val="00BB4E5E"/>
    <w:rsid w:val="00BB513F"/>
    <w:rsid w:val="00BB6AF0"/>
    <w:rsid w:val="00BC2F15"/>
    <w:rsid w:val="00BC3CC8"/>
    <w:rsid w:val="00BC3F4D"/>
    <w:rsid w:val="00BC4577"/>
    <w:rsid w:val="00BC458E"/>
    <w:rsid w:val="00BC49EC"/>
    <w:rsid w:val="00BC5755"/>
    <w:rsid w:val="00BC63E3"/>
    <w:rsid w:val="00BC7E52"/>
    <w:rsid w:val="00BD02D4"/>
    <w:rsid w:val="00BD0AA3"/>
    <w:rsid w:val="00BD167D"/>
    <w:rsid w:val="00BD1EEE"/>
    <w:rsid w:val="00BD3424"/>
    <w:rsid w:val="00BD3566"/>
    <w:rsid w:val="00BD3BA1"/>
    <w:rsid w:val="00BD3D6E"/>
    <w:rsid w:val="00BD4F83"/>
    <w:rsid w:val="00BD5ECF"/>
    <w:rsid w:val="00BD6C38"/>
    <w:rsid w:val="00BD7921"/>
    <w:rsid w:val="00BE016B"/>
    <w:rsid w:val="00BE0175"/>
    <w:rsid w:val="00BE0C3B"/>
    <w:rsid w:val="00BE0D3D"/>
    <w:rsid w:val="00BE2BEC"/>
    <w:rsid w:val="00BE2DAE"/>
    <w:rsid w:val="00BE424A"/>
    <w:rsid w:val="00BE592A"/>
    <w:rsid w:val="00BE5B6B"/>
    <w:rsid w:val="00BE60CD"/>
    <w:rsid w:val="00BE623F"/>
    <w:rsid w:val="00BE6245"/>
    <w:rsid w:val="00BE6EA8"/>
    <w:rsid w:val="00BE7508"/>
    <w:rsid w:val="00BE75EF"/>
    <w:rsid w:val="00BF0726"/>
    <w:rsid w:val="00BF0911"/>
    <w:rsid w:val="00BF0C48"/>
    <w:rsid w:val="00BF0D2C"/>
    <w:rsid w:val="00BF15E3"/>
    <w:rsid w:val="00BF2D76"/>
    <w:rsid w:val="00BF2FF9"/>
    <w:rsid w:val="00BF4118"/>
    <w:rsid w:val="00BF44C3"/>
    <w:rsid w:val="00BF52F2"/>
    <w:rsid w:val="00BF606B"/>
    <w:rsid w:val="00BF7261"/>
    <w:rsid w:val="00BF76A5"/>
    <w:rsid w:val="00BF7E0B"/>
    <w:rsid w:val="00C003AD"/>
    <w:rsid w:val="00C01DAF"/>
    <w:rsid w:val="00C023C5"/>
    <w:rsid w:val="00C02706"/>
    <w:rsid w:val="00C02A12"/>
    <w:rsid w:val="00C02F76"/>
    <w:rsid w:val="00C033FF"/>
    <w:rsid w:val="00C03C0F"/>
    <w:rsid w:val="00C04266"/>
    <w:rsid w:val="00C05546"/>
    <w:rsid w:val="00C06223"/>
    <w:rsid w:val="00C0664D"/>
    <w:rsid w:val="00C06B82"/>
    <w:rsid w:val="00C06D0E"/>
    <w:rsid w:val="00C07673"/>
    <w:rsid w:val="00C079C6"/>
    <w:rsid w:val="00C07D07"/>
    <w:rsid w:val="00C07E1C"/>
    <w:rsid w:val="00C10747"/>
    <w:rsid w:val="00C10888"/>
    <w:rsid w:val="00C111FB"/>
    <w:rsid w:val="00C11482"/>
    <w:rsid w:val="00C11CB6"/>
    <w:rsid w:val="00C12E5D"/>
    <w:rsid w:val="00C13715"/>
    <w:rsid w:val="00C15716"/>
    <w:rsid w:val="00C15954"/>
    <w:rsid w:val="00C17906"/>
    <w:rsid w:val="00C201D8"/>
    <w:rsid w:val="00C2141F"/>
    <w:rsid w:val="00C21CDD"/>
    <w:rsid w:val="00C24723"/>
    <w:rsid w:val="00C24C24"/>
    <w:rsid w:val="00C253FB"/>
    <w:rsid w:val="00C256E4"/>
    <w:rsid w:val="00C2612E"/>
    <w:rsid w:val="00C2632E"/>
    <w:rsid w:val="00C26B43"/>
    <w:rsid w:val="00C27671"/>
    <w:rsid w:val="00C27921"/>
    <w:rsid w:val="00C30C85"/>
    <w:rsid w:val="00C31B9D"/>
    <w:rsid w:val="00C32209"/>
    <w:rsid w:val="00C32ADE"/>
    <w:rsid w:val="00C33961"/>
    <w:rsid w:val="00C34420"/>
    <w:rsid w:val="00C34B7A"/>
    <w:rsid w:val="00C37854"/>
    <w:rsid w:val="00C40790"/>
    <w:rsid w:val="00C40FC2"/>
    <w:rsid w:val="00C41807"/>
    <w:rsid w:val="00C423F5"/>
    <w:rsid w:val="00C4285B"/>
    <w:rsid w:val="00C42A0D"/>
    <w:rsid w:val="00C42DB2"/>
    <w:rsid w:val="00C43158"/>
    <w:rsid w:val="00C44265"/>
    <w:rsid w:val="00C45D23"/>
    <w:rsid w:val="00C46353"/>
    <w:rsid w:val="00C4729C"/>
    <w:rsid w:val="00C4777F"/>
    <w:rsid w:val="00C50219"/>
    <w:rsid w:val="00C517BA"/>
    <w:rsid w:val="00C51AF9"/>
    <w:rsid w:val="00C54300"/>
    <w:rsid w:val="00C5441F"/>
    <w:rsid w:val="00C5601F"/>
    <w:rsid w:val="00C5672B"/>
    <w:rsid w:val="00C56DAE"/>
    <w:rsid w:val="00C576E1"/>
    <w:rsid w:val="00C604C0"/>
    <w:rsid w:val="00C605AC"/>
    <w:rsid w:val="00C607C7"/>
    <w:rsid w:val="00C60C27"/>
    <w:rsid w:val="00C61434"/>
    <w:rsid w:val="00C61BF0"/>
    <w:rsid w:val="00C62356"/>
    <w:rsid w:val="00C6250C"/>
    <w:rsid w:val="00C62995"/>
    <w:rsid w:val="00C63D1A"/>
    <w:rsid w:val="00C641D1"/>
    <w:rsid w:val="00C64556"/>
    <w:rsid w:val="00C65D82"/>
    <w:rsid w:val="00C66F56"/>
    <w:rsid w:val="00C67129"/>
    <w:rsid w:val="00C672D0"/>
    <w:rsid w:val="00C67851"/>
    <w:rsid w:val="00C67A63"/>
    <w:rsid w:val="00C701F2"/>
    <w:rsid w:val="00C70286"/>
    <w:rsid w:val="00C70C50"/>
    <w:rsid w:val="00C71397"/>
    <w:rsid w:val="00C71632"/>
    <w:rsid w:val="00C719BE"/>
    <w:rsid w:val="00C73210"/>
    <w:rsid w:val="00C73E37"/>
    <w:rsid w:val="00C74541"/>
    <w:rsid w:val="00C748DB"/>
    <w:rsid w:val="00C74C7F"/>
    <w:rsid w:val="00C76783"/>
    <w:rsid w:val="00C76889"/>
    <w:rsid w:val="00C77A44"/>
    <w:rsid w:val="00C82462"/>
    <w:rsid w:val="00C84CA8"/>
    <w:rsid w:val="00C85785"/>
    <w:rsid w:val="00C86F71"/>
    <w:rsid w:val="00C87B52"/>
    <w:rsid w:val="00C90163"/>
    <w:rsid w:val="00C90635"/>
    <w:rsid w:val="00C911D2"/>
    <w:rsid w:val="00C918FD"/>
    <w:rsid w:val="00C9196A"/>
    <w:rsid w:val="00C9220C"/>
    <w:rsid w:val="00C9383C"/>
    <w:rsid w:val="00C93989"/>
    <w:rsid w:val="00C94550"/>
    <w:rsid w:val="00C9498B"/>
    <w:rsid w:val="00C94AA3"/>
    <w:rsid w:val="00C94B38"/>
    <w:rsid w:val="00C956DE"/>
    <w:rsid w:val="00C96FF1"/>
    <w:rsid w:val="00C97C72"/>
    <w:rsid w:val="00C97F81"/>
    <w:rsid w:val="00CA0B01"/>
    <w:rsid w:val="00CA1B43"/>
    <w:rsid w:val="00CA1BC2"/>
    <w:rsid w:val="00CA2897"/>
    <w:rsid w:val="00CA36E2"/>
    <w:rsid w:val="00CA37F5"/>
    <w:rsid w:val="00CA3FE4"/>
    <w:rsid w:val="00CA431A"/>
    <w:rsid w:val="00CA506F"/>
    <w:rsid w:val="00CA5631"/>
    <w:rsid w:val="00CA65EE"/>
    <w:rsid w:val="00CB03D1"/>
    <w:rsid w:val="00CB04D0"/>
    <w:rsid w:val="00CB0FAE"/>
    <w:rsid w:val="00CB143F"/>
    <w:rsid w:val="00CB1616"/>
    <w:rsid w:val="00CB3010"/>
    <w:rsid w:val="00CB4BE6"/>
    <w:rsid w:val="00CB4F8F"/>
    <w:rsid w:val="00CB5E24"/>
    <w:rsid w:val="00CB6A44"/>
    <w:rsid w:val="00CB6DA9"/>
    <w:rsid w:val="00CB71A7"/>
    <w:rsid w:val="00CB7C52"/>
    <w:rsid w:val="00CC171F"/>
    <w:rsid w:val="00CC1F6C"/>
    <w:rsid w:val="00CC2ED3"/>
    <w:rsid w:val="00CC3282"/>
    <w:rsid w:val="00CC34C1"/>
    <w:rsid w:val="00CC3B04"/>
    <w:rsid w:val="00CC470F"/>
    <w:rsid w:val="00CC4B3A"/>
    <w:rsid w:val="00CC54CA"/>
    <w:rsid w:val="00CC6558"/>
    <w:rsid w:val="00CC6670"/>
    <w:rsid w:val="00CC7494"/>
    <w:rsid w:val="00CC78A8"/>
    <w:rsid w:val="00CC7937"/>
    <w:rsid w:val="00CD0245"/>
    <w:rsid w:val="00CD02AF"/>
    <w:rsid w:val="00CD0733"/>
    <w:rsid w:val="00CD1B4E"/>
    <w:rsid w:val="00CD36DB"/>
    <w:rsid w:val="00CD5431"/>
    <w:rsid w:val="00CD603C"/>
    <w:rsid w:val="00CD63D5"/>
    <w:rsid w:val="00CD78A3"/>
    <w:rsid w:val="00CD7C44"/>
    <w:rsid w:val="00CE01FC"/>
    <w:rsid w:val="00CE06CD"/>
    <w:rsid w:val="00CE148C"/>
    <w:rsid w:val="00CE156E"/>
    <w:rsid w:val="00CE290C"/>
    <w:rsid w:val="00CE333B"/>
    <w:rsid w:val="00CE3635"/>
    <w:rsid w:val="00CE3A42"/>
    <w:rsid w:val="00CE3D42"/>
    <w:rsid w:val="00CE4322"/>
    <w:rsid w:val="00CE49FD"/>
    <w:rsid w:val="00CE4A97"/>
    <w:rsid w:val="00CE51DA"/>
    <w:rsid w:val="00CE797B"/>
    <w:rsid w:val="00CF0198"/>
    <w:rsid w:val="00CF12B1"/>
    <w:rsid w:val="00CF139C"/>
    <w:rsid w:val="00CF1E2A"/>
    <w:rsid w:val="00CF1F68"/>
    <w:rsid w:val="00CF1F7E"/>
    <w:rsid w:val="00CF2613"/>
    <w:rsid w:val="00CF268C"/>
    <w:rsid w:val="00CF2F2A"/>
    <w:rsid w:val="00CF30D8"/>
    <w:rsid w:val="00CF34E0"/>
    <w:rsid w:val="00CF372F"/>
    <w:rsid w:val="00CF4021"/>
    <w:rsid w:val="00CF4690"/>
    <w:rsid w:val="00CF48D6"/>
    <w:rsid w:val="00CF5427"/>
    <w:rsid w:val="00CF6046"/>
    <w:rsid w:val="00CF6532"/>
    <w:rsid w:val="00CF67B8"/>
    <w:rsid w:val="00CF6921"/>
    <w:rsid w:val="00CF75C4"/>
    <w:rsid w:val="00CF7790"/>
    <w:rsid w:val="00CF7E73"/>
    <w:rsid w:val="00CF7F1C"/>
    <w:rsid w:val="00D0057D"/>
    <w:rsid w:val="00D0155E"/>
    <w:rsid w:val="00D026FD"/>
    <w:rsid w:val="00D02BD3"/>
    <w:rsid w:val="00D02BF5"/>
    <w:rsid w:val="00D0347D"/>
    <w:rsid w:val="00D037A7"/>
    <w:rsid w:val="00D04C78"/>
    <w:rsid w:val="00D05B8A"/>
    <w:rsid w:val="00D06B60"/>
    <w:rsid w:val="00D071A4"/>
    <w:rsid w:val="00D076C1"/>
    <w:rsid w:val="00D07A10"/>
    <w:rsid w:val="00D1077B"/>
    <w:rsid w:val="00D10A7C"/>
    <w:rsid w:val="00D10DBD"/>
    <w:rsid w:val="00D111AC"/>
    <w:rsid w:val="00D115FA"/>
    <w:rsid w:val="00D12C53"/>
    <w:rsid w:val="00D1433B"/>
    <w:rsid w:val="00D158D2"/>
    <w:rsid w:val="00D164F0"/>
    <w:rsid w:val="00D16C80"/>
    <w:rsid w:val="00D2077C"/>
    <w:rsid w:val="00D20B22"/>
    <w:rsid w:val="00D21ECE"/>
    <w:rsid w:val="00D23111"/>
    <w:rsid w:val="00D234EC"/>
    <w:rsid w:val="00D2401A"/>
    <w:rsid w:val="00D272FC"/>
    <w:rsid w:val="00D27313"/>
    <w:rsid w:val="00D30479"/>
    <w:rsid w:val="00D306B1"/>
    <w:rsid w:val="00D319EB"/>
    <w:rsid w:val="00D330F1"/>
    <w:rsid w:val="00D34DB1"/>
    <w:rsid w:val="00D34E71"/>
    <w:rsid w:val="00D34F3F"/>
    <w:rsid w:val="00D35A9B"/>
    <w:rsid w:val="00D36139"/>
    <w:rsid w:val="00D3651F"/>
    <w:rsid w:val="00D366B5"/>
    <w:rsid w:val="00D36721"/>
    <w:rsid w:val="00D369E7"/>
    <w:rsid w:val="00D37C8C"/>
    <w:rsid w:val="00D425C8"/>
    <w:rsid w:val="00D43C51"/>
    <w:rsid w:val="00D43EA4"/>
    <w:rsid w:val="00D463EE"/>
    <w:rsid w:val="00D46F91"/>
    <w:rsid w:val="00D500E3"/>
    <w:rsid w:val="00D505F6"/>
    <w:rsid w:val="00D5064B"/>
    <w:rsid w:val="00D51BBA"/>
    <w:rsid w:val="00D53826"/>
    <w:rsid w:val="00D5559A"/>
    <w:rsid w:val="00D556B4"/>
    <w:rsid w:val="00D5677E"/>
    <w:rsid w:val="00D57B98"/>
    <w:rsid w:val="00D57BA2"/>
    <w:rsid w:val="00D642CF"/>
    <w:rsid w:val="00D64E00"/>
    <w:rsid w:val="00D656B5"/>
    <w:rsid w:val="00D66413"/>
    <w:rsid w:val="00D666EC"/>
    <w:rsid w:val="00D669A6"/>
    <w:rsid w:val="00D67D6D"/>
    <w:rsid w:val="00D706DD"/>
    <w:rsid w:val="00D70DD1"/>
    <w:rsid w:val="00D7153E"/>
    <w:rsid w:val="00D71A22"/>
    <w:rsid w:val="00D73360"/>
    <w:rsid w:val="00D73C8F"/>
    <w:rsid w:val="00D740B1"/>
    <w:rsid w:val="00D74642"/>
    <w:rsid w:val="00D749C2"/>
    <w:rsid w:val="00D751AF"/>
    <w:rsid w:val="00D77AFF"/>
    <w:rsid w:val="00D80659"/>
    <w:rsid w:val="00D814E0"/>
    <w:rsid w:val="00D829B0"/>
    <w:rsid w:val="00D8302F"/>
    <w:rsid w:val="00D83169"/>
    <w:rsid w:val="00D83269"/>
    <w:rsid w:val="00D8361B"/>
    <w:rsid w:val="00D84949"/>
    <w:rsid w:val="00D85035"/>
    <w:rsid w:val="00D852F1"/>
    <w:rsid w:val="00D8597B"/>
    <w:rsid w:val="00D859EF"/>
    <w:rsid w:val="00D8723E"/>
    <w:rsid w:val="00D874AB"/>
    <w:rsid w:val="00D90171"/>
    <w:rsid w:val="00D91777"/>
    <w:rsid w:val="00D927F6"/>
    <w:rsid w:val="00D94199"/>
    <w:rsid w:val="00D96CAC"/>
    <w:rsid w:val="00D973C9"/>
    <w:rsid w:val="00DA0B36"/>
    <w:rsid w:val="00DA0D65"/>
    <w:rsid w:val="00DA1BD6"/>
    <w:rsid w:val="00DA2062"/>
    <w:rsid w:val="00DA281C"/>
    <w:rsid w:val="00DA561B"/>
    <w:rsid w:val="00DA62B5"/>
    <w:rsid w:val="00DB07D2"/>
    <w:rsid w:val="00DB0AE4"/>
    <w:rsid w:val="00DB104B"/>
    <w:rsid w:val="00DB2C16"/>
    <w:rsid w:val="00DB2FE8"/>
    <w:rsid w:val="00DB3FAF"/>
    <w:rsid w:val="00DB4E28"/>
    <w:rsid w:val="00DB54B7"/>
    <w:rsid w:val="00DB670A"/>
    <w:rsid w:val="00DB6B74"/>
    <w:rsid w:val="00DB6D31"/>
    <w:rsid w:val="00DC0E58"/>
    <w:rsid w:val="00DC191B"/>
    <w:rsid w:val="00DC19B0"/>
    <w:rsid w:val="00DC5D12"/>
    <w:rsid w:val="00DC5F32"/>
    <w:rsid w:val="00DC63F9"/>
    <w:rsid w:val="00DD017F"/>
    <w:rsid w:val="00DD0EC5"/>
    <w:rsid w:val="00DD23DF"/>
    <w:rsid w:val="00DD2C10"/>
    <w:rsid w:val="00DD46D0"/>
    <w:rsid w:val="00DD4EB5"/>
    <w:rsid w:val="00DD4F3C"/>
    <w:rsid w:val="00DD5206"/>
    <w:rsid w:val="00DD561B"/>
    <w:rsid w:val="00DD5FE0"/>
    <w:rsid w:val="00DD6CF4"/>
    <w:rsid w:val="00DE02C6"/>
    <w:rsid w:val="00DE076D"/>
    <w:rsid w:val="00DE0B43"/>
    <w:rsid w:val="00DE0BA4"/>
    <w:rsid w:val="00DE0DE3"/>
    <w:rsid w:val="00DE0E89"/>
    <w:rsid w:val="00DE159D"/>
    <w:rsid w:val="00DE16E9"/>
    <w:rsid w:val="00DE2244"/>
    <w:rsid w:val="00DE3157"/>
    <w:rsid w:val="00DE40FA"/>
    <w:rsid w:val="00DE430D"/>
    <w:rsid w:val="00DE4AD0"/>
    <w:rsid w:val="00DE4B68"/>
    <w:rsid w:val="00DE6706"/>
    <w:rsid w:val="00DE7099"/>
    <w:rsid w:val="00DF1406"/>
    <w:rsid w:val="00DF2A40"/>
    <w:rsid w:val="00DF37C8"/>
    <w:rsid w:val="00DF4C59"/>
    <w:rsid w:val="00DF4DF4"/>
    <w:rsid w:val="00DF57A8"/>
    <w:rsid w:val="00DF5F39"/>
    <w:rsid w:val="00DF69C5"/>
    <w:rsid w:val="00DF6A8E"/>
    <w:rsid w:val="00DF6CBC"/>
    <w:rsid w:val="00E00058"/>
    <w:rsid w:val="00E01C87"/>
    <w:rsid w:val="00E02CDA"/>
    <w:rsid w:val="00E0305D"/>
    <w:rsid w:val="00E03161"/>
    <w:rsid w:val="00E03A01"/>
    <w:rsid w:val="00E05035"/>
    <w:rsid w:val="00E06948"/>
    <w:rsid w:val="00E070E1"/>
    <w:rsid w:val="00E075E8"/>
    <w:rsid w:val="00E077E9"/>
    <w:rsid w:val="00E103BA"/>
    <w:rsid w:val="00E10EEE"/>
    <w:rsid w:val="00E11FB0"/>
    <w:rsid w:val="00E12029"/>
    <w:rsid w:val="00E12945"/>
    <w:rsid w:val="00E13346"/>
    <w:rsid w:val="00E13644"/>
    <w:rsid w:val="00E136B8"/>
    <w:rsid w:val="00E14DB1"/>
    <w:rsid w:val="00E15722"/>
    <w:rsid w:val="00E1580A"/>
    <w:rsid w:val="00E15B23"/>
    <w:rsid w:val="00E15CB1"/>
    <w:rsid w:val="00E15CF8"/>
    <w:rsid w:val="00E20746"/>
    <w:rsid w:val="00E20C45"/>
    <w:rsid w:val="00E20E50"/>
    <w:rsid w:val="00E211FC"/>
    <w:rsid w:val="00E22860"/>
    <w:rsid w:val="00E22AE9"/>
    <w:rsid w:val="00E241FE"/>
    <w:rsid w:val="00E2502A"/>
    <w:rsid w:val="00E256AA"/>
    <w:rsid w:val="00E25873"/>
    <w:rsid w:val="00E25B65"/>
    <w:rsid w:val="00E26809"/>
    <w:rsid w:val="00E27E5E"/>
    <w:rsid w:val="00E3044E"/>
    <w:rsid w:val="00E31AEB"/>
    <w:rsid w:val="00E31D70"/>
    <w:rsid w:val="00E320C9"/>
    <w:rsid w:val="00E32220"/>
    <w:rsid w:val="00E32BD2"/>
    <w:rsid w:val="00E34375"/>
    <w:rsid w:val="00E35374"/>
    <w:rsid w:val="00E358B1"/>
    <w:rsid w:val="00E364A0"/>
    <w:rsid w:val="00E3717D"/>
    <w:rsid w:val="00E37BD9"/>
    <w:rsid w:val="00E37CFA"/>
    <w:rsid w:val="00E37F64"/>
    <w:rsid w:val="00E40C11"/>
    <w:rsid w:val="00E41595"/>
    <w:rsid w:val="00E41AC9"/>
    <w:rsid w:val="00E42095"/>
    <w:rsid w:val="00E43D09"/>
    <w:rsid w:val="00E44572"/>
    <w:rsid w:val="00E44B7D"/>
    <w:rsid w:val="00E44C09"/>
    <w:rsid w:val="00E44D7F"/>
    <w:rsid w:val="00E44DDB"/>
    <w:rsid w:val="00E457F4"/>
    <w:rsid w:val="00E45B6D"/>
    <w:rsid w:val="00E47049"/>
    <w:rsid w:val="00E47A1C"/>
    <w:rsid w:val="00E47C39"/>
    <w:rsid w:val="00E5077C"/>
    <w:rsid w:val="00E51F5A"/>
    <w:rsid w:val="00E525FB"/>
    <w:rsid w:val="00E52EB1"/>
    <w:rsid w:val="00E53233"/>
    <w:rsid w:val="00E5332F"/>
    <w:rsid w:val="00E535F2"/>
    <w:rsid w:val="00E551D2"/>
    <w:rsid w:val="00E5606A"/>
    <w:rsid w:val="00E5780C"/>
    <w:rsid w:val="00E61DA9"/>
    <w:rsid w:val="00E6293B"/>
    <w:rsid w:val="00E62EDE"/>
    <w:rsid w:val="00E64250"/>
    <w:rsid w:val="00E648AC"/>
    <w:rsid w:val="00E64C44"/>
    <w:rsid w:val="00E65C5C"/>
    <w:rsid w:val="00E65D22"/>
    <w:rsid w:val="00E66359"/>
    <w:rsid w:val="00E66656"/>
    <w:rsid w:val="00E66F7F"/>
    <w:rsid w:val="00E67D6F"/>
    <w:rsid w:val="00E67DF8"/>
    <w:rsid w:val="00E71753"/>
    <w:rsid w:val="00E71795"/>
    <w:rsid w:val="00E721B0"/>
    <w:rsid w:val="00E722C7"/>
    <w:rsid w:val="00E7276F"/>
    <w:rsid w:val="00E72A7B"/>
    <w:rsid w:val="00E72EA7"/>
    <w:rsid w:val="00E73306"/>
    <w:rsid w:val="00E73FD0"/>
    <w:rsid w:val="00E7408E"/>
    <w:rsid w:val="00E74732"/>
    <w:rsid w:val="00E74838"/>
    <w:rsid w:val="00E75BED"/>
    <w:rsid w:val="00E75E92"/>
    <w:rsid w:val="00E76F2F"/>
    <w:rsid w:val="00E80452"/>
    <w:rsid w:val="00E80700"/>
    <w:rsid w:val="00E81802"/>
    <w:rsid w:val="00E82AFE"/>
    <w:rsid w:val="00E8344E"/>
    <w:rsid w:val="00E834D0"/>
    <w:rsid w:val="00E8577C"/>
    <w:rsid w:val="00E859F9"/>
    <w:rsid w:val="00E85AA9"/>
    <w:rsid w:val="00E85BBE"/>
    <w:rsid w:val="00E863A8"/>
    <w:rsid w:val="00E87042"/>
    <w:rsid w:val="00E875FC"/>
    <w:rsid w:val="00E87C7C"/>
    <w:rsid w:val="00E91D2D"/>
    <w:rsid w:val="00E91D98"/>
    <w:rsid w:val="00E925B7"/>
    <w:rsid w:val="00E92FEA"/>
    <w:rsid w:val="00E9330C"/>
    <w:rsid w:val="00E93CC4"/>
    <w:rsid w:val="00E94766"/>
    <w:rsid w:val="00E9599E"/>
    <w:rsid w:val="00E95D24"/>
    <w:rsid w:val="00E95EA8"/>
    <w:rsid w:val="00E96190"/>
    <w:rsid w:val="00E974B5"/>
    <w:rsid w:val="00E97730"/>
    <w:rsid w:val="00E97ACB"/>
    <w:rsid w:val="00E97FAF"/>
    <w:rsid w:val="00EA0028"/>
    <w:rsid w:val="00EA06FF"/>
    <w:rsid w:val="00EA0CBB"/>
    <w:rsid w:val="00EA2F1E"/>
    <w:rsid w:val="00EA3DB0"/>
    <w:rsid w:val="00EA4D22"/>
    <w:rsid w:val="00EA58D0"/>
    <w:rsid w:val="00EA5D90"/>
    <w:rsid w:val="00EA66C8"/>
    <w:rsid w:val="00EA69F1"/>
    <w:rsid w:val="00EA6C54"/>
    <w:rsid w:val="00EA79B2"/>
    <w:rsid w:val="00EB0007"/>
    <w:rsid w:val="00EB0181"/>
    <w:rsid w:val="00EB3009"/>
    <w:rsid w:val="00EB3162"/>
    <w:rsid w:val="00EB3ADF"/>
    <w:rsid w:val="00EB3DBC"/>
    <w:rsid w:val="00EB53A6"/>
    <w:rsid w:val="00EB6E5D"/>
    <w:rsid w:val="00EB7441"/>
    <w:rsid w:val="00EC0057"/>
    <w:rsid w:val="00EC05F5"/>
    <w:rsid w:val="00EC0E99"/>
    <w:rsid w:val="00EC1DBD"/>
    <w:rsid w:val="00EC2B82"/>
    <w:rsid w:val="00EC2FFB"/>
    <w:rsid w:val="00EC41B2"/>
    <w:rsid w:val="00EC4233"/>
    <w:rsid w:val="00EC50FD"/>
    <w:rsid w:val="00EC52D4"/>
    <w:rsid w:val="00EC722E"/>
    <w:rsid w:val="00EC77CD"/>
    <w:rsid w:val="00EC7912"/>
    <w:rsid w:val="00EC7946"/>
    <w:rsid w:val="00ED0EBD"/>
    <w:rsid w:val="00ED1374"/>
    <w:rsid w:val="00ED1A03"/>
    <w:rsid w:val="00ED1F49"/>
    <w:rsid w:val="00ED2980"/>
    <w:rsid w:val="00ED2DA4"/>
    <w:rsid w:val="00ED3E80"/>
    <w:rsid w:val="00ED5F52"/>
    <w:rsid w:val="00ED781B"/>
    <w:rsid w:val="00ED7D6D"/>
    <w:rsid w:val="00ED7F3B"/>
    <w:rsid w:val="00ED7F65"/>
    <w:rsid w:val="00EE0B11"/>
    <w:rsid w:val="00EE17DB"/>
    <w:rsid w:val="00EE2D22"/>
    <w:rsid w:val="00EE3420"/>
    <w:rsid w:val="00EE35ED"/>
    <w:rsid w:val="00EE3D5F"/>
    <w:rsid w:val="00EE4353"/>
    <w:rsid w:val="00EE4FA1"/>
    <w:rsid w:val="00EE5802"/>
    <w:rsid w:val="00EE5B72"/>
    <w:rsid w:val="00EE5FFE"/>
    <w:rsid w:val="00EE698A"/>
    <w:rsid w:val="00EE7C99"/>
    <w:rsid w:val="00EF0AC0"/>
    <w:rsid w:val="00EF0EC1"/>
    <w:rsid w:val="00EF408A"/>
    <w:rsid w:val="00EF4C38"/>
    <w:rsid w:val="00EF5765"/>
    <w:rsid w:val="00EF591F"/>
    <w:rsid w:val="00EF6814"/>
    <w:rsid w:val="00EF74AF"/>
    <w:rsid w:val="00EF7CAC"/>
    <w:rsid w:val="00EF7CB5"/>
    <w:rsid w:val="00EF7D12"/>
    <w:rsid w:val="00F0085F"/>
    <w:rsid w:val="00F00F3C"/>
    <w:rsid w:val="00F03985"/>
    <w:rsid w:val="00F051F8"/>
    <w:rsid w:val="00F060A7"/>
    <w:rsid w:val="00F06276"/>
    <w:rsid w:val="00F065E9"/>
    <w:rsid w:val="00F06C01"/>
    <w:rsid w:val="00F07394"/>
    <w:rsid w:val="00F076F7"/>
    <w:rsid w:val="00F102B2"/>
    <w:rsid w:val="00F10743"/>
    <w:rsid w:val="00F10940"/>
    <w:rsid w:val="00F115B1"/>
    <w:rsid w:val="00F11714"/>
    <w:rsid w:val="00F12D36"/>
    <w:rsid w:val="00F130F5"/>
    <w:rsid w:val="00F13C6F"/>
    <w:rsid w:val="00F13EBA"/>
    <w:rsid w:val="00F14C96"/>
    <w:rsid w:val="00F25049"/>
    <w:rsid w:val="00F251E8"/>
    <w:rsid w:val="00F25458"/>
    <w:rsid w:val="00F25DB6"/>
    <w:rsid w:val="00F25FB4"/>
    <w:rsid w:val="00F27661"/>
    <w:rsid w:val="00F27A39"/>
    <w:rsid w:val="00F30D00"/>
    <w:rsid w:val="00F30F25"/>
    <w:rsid w:val="00F31ABB"/>
    <w:rsid w:val="00F32DEF"/>
    <w:rsid w:val="00F33B0C"/>
    <w:rsid w:val="00F34A7C"/>
    <w:rsid w:val="00F34E22"/>
    <w:rsid w:val="00F35FD4"/>
    <w:rsid w:val="00F36921"/>
    <w:rsid w:val="00F371A7"/>
    <w:rsid w:val="00F37230"/>
    <w:rsid w:val="00F375D7"/>
    <w:rsid w:val="00F40FEC"/>
    <w:rsid w:val="00F41592"/>
    <w:rsid w:val="00F42892"/>
    <w:rsid w:val="00F43D25"/>
    <w:rsid w:val="00F43DA5"/>
    <w:rsid w:val="00F44457"/>
    <w:rsid w:val="00F44B4E"/>
    <w:rsid w:val="00F46761"/>
    <w:rsid w:val="00F46ADE"/>
    <w:rsid w:val="00F471C0"/>
    <w:rsid w:val="00F473BA"/>
    <w:rsid w:val="00F5016B"/>
    <w:rsid w:val="00F50624"/>
    <w:rsid w:val="00F516A1"/>
    <w:rsid w:val="00F53403"/>
    <w:rsid w:val="00F546F8"/>
    <w:rsid w:val="00F553A5"/>
    <w:rsid w:val="00F55484"/>
    <w:rsid w:val="00F569E4"/>
    <w:rsid w:val="00F5736A"/>
    <w:rsid w:val="00F574B2"/>
    <w:rsid w:val="00F60A62"/>
    <w:rsid w:val="00F61386"/>
    <w:rsid w:val="00F61593"/>
    <w:rsid w:val="00F6239B"/>
    <w:rsid w:val="00F63C75"/>
    <w:rsid w:val="00F63FCB"/>
    <w:rsid w:val="00F64E0D"/>
    <w:rsid w:val="00F65C50"/>
    <w:rsid w:val="00F66102"/>
    <w:rsid w:val="00F661F0"/>
    <w:rsid w:val="00F6654D"/>
    <w:rsid w:val="00F66CDE"/>
    <w:rsid w:val="00F6769B"/>
    <w:rsid w:val="00F67C86"/>
    <w:rsid w:val="00F67EFA"/>
    <w:rsid w:val="00F7029F"/>
    <w:rsid w:val="00F70800"/>
    <w:rsid w:val="00F71FD3"/>
    <w:rsid w:val="00F72203"/>
    <w:rsid w:val="00F72E01"/>
    <w:rsid w:val="00F74F47"/>
    <w:rsid w:val="00F75AFF"/>
    <w:rsid w:val="00F80196"/>
    <w:rsid w:val="00F811BA"/>
    <w:rsid w:val="00F817DF"/>
    <w:rsid w:val="00F81E5D"/>
    <w:rsid w:val="00F8480A"/>
    <w:rsid w:val="00F8489C"/>
    <w:rsid w:val="00F862DD"/>
    <w:rsid w:val="00F86DBF"/>
    <w:rsid w:val="00F87899"/>
    <w:rsid w:val="00F907FE"/>
    <w:rsid w:val="00F91509"/>
    <w:rsid w:val="00F91C2D"/>
    <w:rsid w:val="00F91E6B"/>
    <w:rsid w:val="00F9292B"/>
    <w:rsid w:val="00F9338C"/>
    <w:rsid w:val="00F94539"/>
    <w:rsid w:val="00F95E2C"/>
    <w:rsid w:val="00F96476"/>
    <w:rsid w:val="00F97268"/>
    <w:rsid w:val="00FA056F"/>
    <w:rsid w:val="00FA0A6A"/>
    <w:rsid w:val="00FA266C"/>
    <w:rsid w:val="00FA3E98"/>
    <w:rsid w:val="00FA4564"/>
    <w:rsid w:val="00FA51B3"/>
    <w:rsid w:val="00FA6159"/>
    <w:rsid w:val="00FA624D"/>
    <w:rsid w:val="00FA69ED"/>
    <w:rsid w:val="00FA6EAD"/>
    <w:rsid w:val="00FA70F0"/>
    <w:rsid w:val="00FA7838"/>
    <w:rsid w:val="00FA7C39"/>
    <w:rsid w:val="00FB08E5"/>
    <w:rsid w:val="00FB1957"/>
    <w:rsid w:val="00FB22E9"/>
    <w:rsid w:val="00FB2300"/>
    <w:rsid w:val="00FB5942"/>
    <w:rsid w:val="00FB59EC"/>
    <w:rsid w:val="00FB6A92"/>
    <w:rsid w:val="00FB7696"/>
    <w:rsid w:val="00FC1CEC"/>
    <w:rsid w:val="00FC1FB4"/>
    <w:rsid w:val="00FC20DA"/>
    <w:rsid w:val="00FC2292"/>
    <w:rsid w:val="00FC581C"/>
    <w:rsid w:val="00FC5FCB"/>
    <w:rsid w:val="00FC6064"/>
    <w:rsid w:val="00FC62F9"/>
    <w:rsid w:val="00FC63A5"/>
    <w:rsid w:val="00FC65D1"/>
    <w:rsid w:val="00FD0897"/>
    <w:rsid w:val="00FD2DB0"/>
    <w:rsid w:val="00FD4096"/>
    <w:rsid w:val="00FD59AE"/>
    <w:rsid w:val="00FD66E1"/>
    <w:rsid w:val="00FD748D"/>
    <w:rsid w:val="00FD7E43"/>
    <w:rsid w:val="00FE025D"/>
    <w:rsid w:val="00FE0529"/>
    <w:rsid w:val="00FE09E4"/>
    <w:rsid w:val="00FE09F8"/>
    <w:rsid w:val="00FE0A4E"/>
    <w:rsid w:val="00FE229D"/>
    <w:rsid w:val="00FE24AF"/>
    <w:rsid w:val="00FE27EC"/>
    <w:rsid w:val="00FE31EE"/>
    <w:rsid w:val="00FE32D9"/>
    <w:rsid w:val="00FE331C"/>
    <w:rsid w:val="00FE383B"/>
    <w:rsid w:val="00FE394E"/>
    <w:rsid w:val="00FE3D11"/>
    <w:rsid w:val="00FE64E3"/>
    <w:rsid w:val="00FE662B"/>
    <w:rsid w:val="00FE713E"/>
    <w:rsid w:val="00FE7359"/>
    <w:rsid w:val="00FF0349"/>
    <w:rsid w:val="00FF0C81"/>
    <w:rsid w:val="00FF16C2"/>
    <w:rsid w:val="00FF2072"/>
    <w:rsid w:val="00FF26B4"/>
    <w:rsid w:val="00FF3E1F"/>
    <w:rsid w:val="00FF4ABE"/>
    <w:rsid w:val="00FF4B42"/>
    <w:rsid w:val="00FF5174"/>
    <w:rsid w:val="00FF56EA"/>
    <w:rsid w:val="00FF570A"/>
    <w:rsid w:val="00FF66F0"/>
    <w:rsid w:val="00FF6C24"/>
    <w:rsid w:val="00FF7002"/>
    <w:rsid w:val="00FF7251"/>
    <w:rsid w:val="15E49F63"/>
    <w:rsid w:val="5817840F"/>
    <w:rsid w:val="6562A0FD"/>
    <w:rsid w:val="6D18A1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C2BB"/>
  <w15:chartTrackingRefBased/>
  <w15:docId w15:val="{17BBA202-778C-4DC0-9D26-D9A2E597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0"/>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0"/>
    <w:qFormat/>
    <w:rsid w:val="00E75E92"/>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0"/>
    <w:uiPriority w:val="9"/>
    <w:semiHidden/>
    <w:unhideWhenUsed/>
    <w:qFormat/>
    <w:rsid w:val="00EB74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75E92"/>
    <w:pPr>
      <w:ind w:leftChars="2500" w:left="100"/>
    </w:pPr>
    <w:rPr>
      <w:kern w:val="0"/>
      <w:sz w:val="20"/>
      <w:lang w:val="x-none" w:eastAsia="x-none"/>
    </w:rPr>
  </w:style>
  <w:style w:type="character" w:customStyle="1" w:styleId="a4">
    <w:name w:val="日期 字符"/>
    <w:link w:val="a3"/>
    <w:rsid w:val="00E75E92"/>
    <w:rPr>
      <w:rFonts w:ascii="Times New Roman" w:eastAsia="宋体" w:hAnsi="Times New Roman" w:cs="Times New Roman"/>
      <w:szCs w:val="24"/>
    </w:rPr>
  </w:style>
  <w:style w:type="character" w:customStyle="1" w:styleId="10">
    <w:name w:val="标题 1 字符"/>
    <w:link w:val="1"/>
    <w:rsid w:val="00E75E92"/>
    <w:rPr>
      <w:rFonts w:ascii="Times New Roman" w:eastAsia="宋体" w:hAnsi="Times New Roman" w:cs="Times New Roman"/>
      <w:b/>
      <w:bCs/>
      <w:kern w:val="44"/>
      <w:sz w:val="44"/>
      <w:szCs w:val="44"/>
    </w:rPr>
  </w:style>
  <w:style w:type="character" w:customStyle="1" w:styleId="30">
    <w:name w:val="标题 3 字符"/>
    <w:link w:val="3"/>
    <w:rsid w:val="00E75E92"/>
    <w:rPr>
      <w:rFonts w:ascii="Times New Roman" w:eastAsia="宋体" w:hAnsi="Times New Roman" w:cs="Times New Roman"/>
      <w:b/>
      <w:bCs/>
      <w:sz w:val="32"/>
      <w:szCs w:val="32"/>
    </w:rPr>
  </w:style>
  <w:style w:type="paragraph" w:styleId="a5">
    <w:name w:val="footer"/>
    <w:basedOn w:val="a"/>
    <w:link w:val="a6"/>
    <w:uiPriority w:val="99"/>
    <w:rsid w:val="00E75E92"/>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E75E92"/>
    <w:rPr>
      <w:rFonts w:ascii="Times New Roman" w:eastAsia="宋体" w:hAnsi="Times New Roman" w:cs="Times New Roman"/>
      <w:sz w:val="18"/>
      <w:szCs w:val="18"/>
    </w:rPr>
  </w:style>
  <w:style w:type="paragraph" w:styleId="2">
    <w:name w:val="Body Text Indent 2"/>
    <w:basedOn w:val="a"/>
    <w:link w:val="20"/>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0">
    <w:name w:val="正文文本缩进 2 字符"/>
    <w:link w:val="2"/>
    <w:rsid w:val="00E75E92"/>
    <w:rPr>
      <w:rFonts w:ascii="仿宋_GB2312" w:eastAsia="仿宋_GB2312" w:hAnsi="宋体" w:cs="Times New Roman"/>
      <w:sz w:val="30"/>
      <w:szCs w:val="30"/>
    </w:rPr>
  </w:style>
  <w:style w:type="character" w:styleId="a7">
    <w:name w:val="Hyperlink"/>
    <w:uiPriority w:val="99"/>
    <w:rsid w:val="00E75E92"/>
    <w:rPr>
      <w:color w:val="0000FF"/>
      <w:u w:val="single"/>
    </w:rPr>
  </w:style>
  <w:style w:type="table" w:styleId="a8">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a">
    <w:name w:val="Body Text Indent"/>
    <w:basedOn w:val="a"/>
    <w:link w:val="ab"/>
    <w:unhideWhenUsed/>
    <w:rsid w:val="00E75E92"/>
    <w:pPr>
      <w:spacing w:after="120"/>
      <w:ind w:leftChars="200" w:left="420"/>
    </w:pPr>
    <w:rPr>
      <w:kern w:val="0"/>
      <w:sz w:val="20"/>
      <w:lang w:val="x-none" w:eastAsia="x-none"/>
    </w:rPr>
  </w:style>
  <w:style w:type="character" w:customStyle="1" w:styleId="ab">
    <w:name w:val="正文文本缩进 字符"/>
    <w:link w:val="aa"/>
    <w:rsid w:val="00E75E92"/>
    <w:rPr>
      <w:rFonts w:ascii="Times New Roman" w:eastAsia="宋体" w:hAnsi="Times New Roman" w:cs="Times New Roman"/>
      <w:szCs w:val="24"/>
    </w:rPr>
  </w:style>
  <w:style w:type="paragraph" w:styleId="31">
    <w:name w:val="Body Text Indent 3"/>
    <w:basedOn w:val="a"/>
    <w:link w:val="32"/>
    <w:unhideWhenUsed/>
    <w:rsid w:val="00E75E92"/>
    <w:pPr>
      <w:spacing w:after="120"/>
      <w:ind w:leftChars="200" w:left="420"/>
    </w:pPr>
    <w:rPr>
      <w:kern w:val="0"/>
      <w:sz w:val="16"/>
      <w:szCs w:val="16"/>
      <w:lang w:val="x-none" w:eastAsia="x-none"/>
    </w:rPr>
  </w:style>
  <w:style w:type="character" w:customStyle="1" w:styleId="32">
    <w:name w:val="正文文本缩进 3 字符"/>
    <w:link w:val="31"/>
    <w:rsid w:val="00E75E92"/>
    <w:rPr>
      <w:rFonts w:ascii="Times New Roman" w:eastAsia="宋体" w:hAnsi="Times New Roman" w:cs="Times New Roman"/>
      <w:sz w:val="16"/>
      <w:szCs w:val="16"/>
    </w:rPr>
  </w:style>
  <w:style w:type="paragraph" w:styleId="ac">
    <w:name w:val="header"/>
    <w:basedOn w:val="a"/>
    <w:link w:val="ad"/>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d">
    <w:name w:val="页眉 字符"/>
    <w:link w:val="ac"/>
    <w:uiPriority w:val="99"/>
    <w:rsid w:val="00E75E92"/>
    <w:rPr>
      <w:rFonts w:ascii="Times New Roman" w:eastAsia="宋体" w:hAnsi="Times New Roman" w:cs="Times New Roman"/>
      <w:sz w:val="18"/>
      <w:szCs w:val="18"/>
    </w:rPr>
  </w:style>
  <w:style w:type="paragraph" w:customStyle="1" w:styleId="ae">
    <w:name w:val="列出段落"/>
    <w:basedOn w:val="a"/>
    <w:uiPriority w:val="34"/>
    <w:qFormat/>
    <w:rsid w:val="00E75E92"/>
    <w:pPr>
      <w:ind w:firstLineChars="200" w:firstLine="420"/>
    </w:pPr>
  </w:style>
  <w:style w:type="paragraph" w:styleId="HTML">
    <w:name w:val="HTML Preformatted"/>
    <w:basedOn w:val="a"/>
    <w:link w:val="HTML0"/>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customStyle="1" w:styleId="11">
    <w:name w:val="目录 1"/>
    <w:basedOn w:val="a"/>
    <w:next w:val="a"/>
    <w:autoRedefine/>
    <w:uiPriority w:val="39"/>
    <w:unhideWhenUsed/>
    <w:rsid w:val="00E75E92"/>
    <w:pPr>
      <w:tabs>
        <w:tab w:val="right" w:leader="dot" w:pos="8302"/>
      </w:tabs>
      <w:spacing w:line="360" w:lineRule="auto"/>
    </w:pPr>
  </w:style>
  <w:style w:type="paragraph" w:customStyle="1" w:styleId="33">
    <w:name w:val="目录 3"/>
    <w:basedOn w:val="a"/>
    <w:next w:val="a"/>
    <w:autoRedefine/>
    <w:uiPriority w:val="39"/>
    <w:unhideWhenUsed/>
    <w:rsid w:val="00E75E92"/>
    <w:pPr>
      <w:ind w:leftChars="400" w:left="840"/>
    </w:pPr>
  </w:style>
  <w:style w:type="paragraph" w:styleId="af">
    <w:name w:val="Balloon Text"/>
    <w:basedOn w:val="a"/>
    <w:link w:val="af0"/>
    <w:semiHidden/>
    <w:rsid w:val="00E75E92"/>
    <w:rPr>
      <w:kern w:val="0"/>
      <w:sz w:val="18"/>
      <w:szCs w:val="18"/>
      <w:lang w:val="x-none" w:eastAsia="x-none"/>
    </w:rPr>
  </w:style>
  <w:style w:type="character" w:customStyle="1" w:styleId="af0">
    <w:name w:val="批注框文本 字符"/>
    <w:link w:val="af"/>
    <w:semiHidden/>
    <w:rsid w:val="00E75E92"/>
    <w:rPr>
      <w:rFonts w:ascii="Times New Roman" w:eastAsia="宋体" w:hAnsi="Times New Roman" w:cs="Times New Roman"/>
      <w:sz w:val="18"/>
      <w:szCs w:val="18"/>
    </w:rPr>
  </w:style>
  <w:style w:type="character" w:styleId="af1">
    <w:name w:val="Strong"/>
    <w:uiPriority w:val="22"/>
    <w:qFormat/>
    <w:rsid w:val="001C41C0"/>
    <w:rPr>
      <w:b/>
      <w:bCs/>
    </w:rPr>
  </w:style>
  <w:style w:type="character" w:customStyle="1" w:styleId="apple-style-span">
    <w:name w:val="apple-style-span"/>
    <w:basedOn w:val="a0"/>
    <w:rsid w:val="001C41C0"/>
  </w:style>
  <w:style w:type="character" w:styleId="af2">
    <w:name w:val="annotation reference"/>
    <w:semiHidden/>
    <w:rsid w:val="00F35FD4"/>
    <w:rPr>
      <w:sz w:val="21"/>
      <w:szCs w:val="21"/>
    </w:rPr>
  </w:style>
  <w:style w:type="paragraph" w:styleId="af3">
    <w:name w:val="annotation text"/>
    <w:basedOn w:val="a"/>
    <w:semiHidden/>
    <w:rsid w:val="00F35FD4"/>
    <w:pPr>
      <w:jc w:val="left"/>
    </w:pPr>
  </w:style>
  <w:style w:type="paragraph" w:styleId="af4">
    <w:name w:val="annotation subject"/>
    <w:basedOn w:val="af3"/>
    <w:next w:val="af3"/>
    <w:semiHidden/>
    <w:rsid w:val="00F35FD4"/>
    <w:rPr>
      <w:b/>
      <w:bCs/>
    </w:rPr>
  </w:style>
  <w:style w:type="character" w:styleId="af5">
    <w:name w:val="FollowedHyperlink"/>
    <w:aliases w:val="已访问的超链接"/>
    <w:rsid w:val="0056108E"/>
    <w:rPr>
      <w:color w:val="800080"/>
      <w:u w:val="single"/>
    </w:rPr>
  </w:style>
  <w:style w:type="paragraph" w:styleId="af6">
    <w:name w:val="Body Text"/>
    <w:basedOn w:val="a"/>
    <w:rsid w:val="00E2502A"/>
    <w:pPr>
      <w:spacing w:after="120"/>
    </w:pPr>
  </w:style>
  <w:style w:type="character" w:styleId="af7">
    <w:name w:val="page number"/>
    <w:basedOn w:val="a0"/>
    <w:rsid w:val="00EB0181"/>
  </w:style>
  <w:style w:type="paragraph" w:styleId="af8">
    <w:name w:val="Revision"/>
    <w:hidden/>
    <w:uiPriority w:val="99"/>
    <w:semiHidden/>
    <w:rsid w:val="00783479"/>
    <w:rPr>
      <w:rFonts w:ascii="Times New Roman" w:hAnsi="Times New Roman"/>
      <w:kern w:val="2"/>
      <w:sz w:val="21"/>
      <w:szCs w:val="24"/>
    </w:rPr>
  </w:style>
  <w:style w:type="paragraph" w:styleId="af9">
    <w:name w:val="Document Map"/>
    <w:basedOn w:val="a"/>
    <w:link w:val="afa"/>
    <w:uiPriority w:val="99"/>
    <w:semiHidden/>
    <w:unhideWhenUsed/>
    <w:rsid w:val="00E40C11"/>
    <w:rPr>
      <w:rFonts w:ascii="宋体"/>
      <w:sz w:val="18"/>
      <w:szCs w:val="18"/>
      <w:lang w:val="x-none" w:eastAsia="x-none"/>
    </w:rPr>
  </w:style>
  <w:style w:type="character" w:customStyle="1" w:styleId="afa">
    <w:name w:val="文档结构图 字符"/>
    <w:link w:val="af9"/>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 w:type="character" w:customStyle="1" w:styleId="40">
    <w:name w:val="标题 4 字符"/>
    <w:basedOn w:val="a0"/>
    <w:link w:val="4"/>
    <w:uiPriority w:val="9"/>
    <w:semiHidden/>
    <w:rsid w:val="00EB7441"/>
    <w:rPr>
      <w:rFonts w:asciiTheme="majorHAnsi" w:eastAsiaTheme="majorEastAsia" w:hAnsiTheme="majorHAnsi" w:cstheme="majorBidi"/>
      <w:b/>
      <w:bCs/>
      <w:kern w:val="2"/>
      <w:sz w:val="28"/>
      <w:szCs w:val="28"/>
    </w:rPr>
  </w:style>
  <w:style w:type="paragraph" w:styleId="afb">
    <w:name w:val="List Paragraph"/>
    <w:basedOn w:val="a"/>
    <w:uiPriority w:val="34"/>
    <w:qFormat/>
    <w:rsid w:val="00E8344E"/>
    <w:pPr>
      <w:ind w:firstLineChars="200" w:firstLine="420"/>
    </w:pPr>
  </w:style>
  <w:style w:type="character" w:styleId="afc">
    <w:name w:val="Mention"/>
    <w:basedOn w:val="a0"/>
    <w:uiPriority w:val="99"/>
    <w:unhideWhenUsed/>
    <w:rsid w:val="00BF2D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7769">
      <w:bodyDiv w:val="1"/>
      <w:marLeft w:val="0"/>
      <w:marRight w:val="0"/>
      <w:marTop w:val="0"/>
      <w:marBottom w:val="0"/>
      <w:divBdr>
        <w:top w:val="none" w:sz="0" w:space="0" w:color="auto"/>
        <w:left w:val="none" w:sz="0" w:space="0" w:color="auto"/>
        <w:bottom w:val="none" w:sz="0" w:space="0" w:color="auto"/>
        <w:right w:val="none" w:sz="0" w:space="0" w:color="auto"/>
      </w:divBdr>
    </w:div>
    <w:div w:id="167334235">
      <w:bodyDiv w:val="1"/>
      <w:marLeft w:val="0"/>
      <w:marRight w:val="0"/>
      <w:marTop w:val="0"/>
      <w:marBottom w:val="0"/>
      <w:divBdr>
        <w:top w:val="none" w:sz="0" w:space="0" w:color="auto"/>
        <w:left w:val="none" w:sz="0" w:space="0" w:color="auto"/>
        <w:bottom w:val="none" w:sz="0" w:space="0" w:color="auto"/>
        <w:right w:val="none" w:sz="0" w:space="0" w:color="auto"/>
      </w:divBdr>
    </w:div>
    <w:div w:id="189993728">
      <w:bodyDiv w:val="1"/>
      <w:marLeft w:val="0"/>
      <w:marRight w:val="0"/>
      <w:marTop w:val="0"/>
      <w:marBottom w:val="0"/>
      <w:divBdr>
        <w:top w:val="none" w:sz="0" w:space="0" w:color="auto"/>
        <w:left w:val="none" w:sz="0" w:space="0" w:color="auto"/>
        <w:bottom w:val="none" w:sz="0" w:space="0" w:color="auto"/>
        <w:right w:val="none" w:sz="0" w:space="0" w:color="auto"/>
      </w:divBdr>
      <w:divsChild>
        <w:div w:id="2054840647">
          <w:marLeft w:val="360"/>
          <w:marRight w:val="0"/>
          <w:marTop w:val="40"/>
          <w:marBottom w:val="0"/>
          <w:divBdr>
            <w:top w:val="none" w:sz="0" w:space="0" w:color="auto"/>
            <w:left w:val="none" w:sz="0" w:space="0" w:color="auto"/>
            <w:bottom w:val="none" w:sz="0" w:space="0" w:color="auto"/>
            <w:right w:val="none" w:sz="0" w:space="0" w:color="auto"/>
          </w:divBdr>
        </w:div>
      </w:divsChild>
    </w:div>
    <w:div w:id="260332666">
      <w:bodyDiv w:val="1"/>
      <w:marLeft w:val="0"/>
      <w:marRight w:val="0"/>
      <w:marTop w:val="0"/>
      <w:marBottom w:val="0"/>
      <w:divBdr>
        <w:top w:val="none" w:sz="0" w:space="0" w:color="auto"/>
        <w:left w:val="none" w:sz="0" w:space="0" w:color="auto"/>
        <w:bottom w:val="none" w:sz="0" w:space="0" w:color="auto"/>
        <w:right w:val="none" w:sz="0" w:space="0" w:color="auto"/>
      </w:divBdr>
    </w:div>
    <w:div w:id="300889468">
      <w:bodyDiv w:val="1"/>
      <w:marLeft w:val="0"/>
      <w:marRight w:val="0"/>
      <w:marTop w:val="0"/>
      <w:marBottom w:val="0"/>
      <w:divBdr>
        <w:top w:val="none" w:sz="0" w:space="0" w:color="auto"/>
        <w:left w:val="none" w:sz="0" w:space="0" w:color="auto"/>
        <w:bottom w:val="none" w:sz="0" w:space="0" w:color="auto"/>
        <w:right w:val="none" w:sz="0" w:space="0" w:color="auto"/>
      </w:divBdr>
    </w:div>
    <w:div w:id="366489902">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398787979">
      <w:bodyDiv w:val="1"/>
      <w:marLeft w:val="0"/>
      <w:marRight w:val="0"/>
      <w:marTop w:val="0"/>
      <w:marBottom w:val="0"/>
      <w:divBdr>
        <w:top w:val="none" w:sz="0" w:space="0" w:color="auto"/>
        <w:left w:val="none" w:sz="0" w:space="0" w:color="auto"/>
        <w:bottom w:val="none" w:sz="0" w:space="0" w:color="auto"/>
        <w:right w:val="none" w:sz="0" w:space="0" w:color="auto"/>
      </w:divBdr>
    </w:div>
    <w:div w:id="425031432">
      <w:bodyDiv w:val="1"/>
      <w:marLeft w:val="0"/>
      <w:marRight w:val="0"/>
      <w:marTop w:val="0"/>
      <w:marBottom w:val="0"/>
      <w:divBdr>
        <w:top w:val="none" w:sz="0" w:space="0" w:color="auto"/>
        <w:left w:val="none" w:sz="0" w:space="0" w:color="auto"/>
        <w:bottom w:val="none" w:sz="0" w:space="0" w:color="auto"/>
        <w:right w:val="none" w:sz="0" w:space="0" w:color="auto"/>
      </w:divBdr>
    </w:div>
    <w:div w:id="503977728">
      <w:bodyDiv w:val="1"/>
      <w:marLeft w:val="0"/>
      <w:marRight w:val="0"/>
      <w:marTop w:val="0"/>
      <w:marBottom w:val="0"/>
      <w:divBdr>
        <w:top w:val="none" w:sz="0" w:space="0" w:color="auto"/>
        <w:left w:val="none" w:sz="0" w:space="0" w:color="auto"/>
        <w:bottom w:val="none" w:sz="0" w:space="0" w:color="auto"/>
        <w:right w:val="none" w:sz="0" w:space="0" w:color="auto"/>
      </w:divBdr>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715466139">
      <w:bodyDiv w:val="1"/>
      <w:marLeft w:val="0"/>
      <w:marRight w:val="0"/>
      <w:marTop w:val="0"/>
      <w:marBottom w:val="0"/>
      <w:divBdr>
        <w:top w:val="none" w:sz="0" w:space="0" w:color="auto"/>
        <w:left w:val="none" w:sz="0" w:space="0" w:color="auto"/>
        <w:bottom w:val="none" w:sz="0" w:space="0" w:color="auto"/>
        <w:right w:val="none" w:sz="0" w:space="0" w:color="auto"/>
      </w:divBdr>
    </w:div>
    <w:div w:id="766969967">
      <w:bodyDiv w:val="1"/>
      <w:marLeft w:val="0"/>
      <w:marRight w:val="0"/>
      <w:marTop w:val="0"/>
      <w:marBottom w:val="0"/>
      <w:divBdr>
        <w:top w:val="none" w:sz="0" w:space="0" w:color="auto"/>
        <w:left w:val="none" w:sz="0" w:space="0" w:color="auto"/>
        <w:bottom w:val="none" w:sz="0" w:space="0" w:color="auto"/>
        <w:right w:val="none" w:sz="0" w:space="0" w:color="auto"/>
      </w:divBdr>
    </w:div>
    <w:div w:id="787238658">
      <w:bodyDiv w:val="1"/>
      <w:marLeft w:val="0"/>
      <w:marRight w:val="0"/>
      <w:marTop w:val="0"/>
      <w:marBottom w:val="0"/>
      <w:divBdr>
        <w:top w:val="none" w:sz="0" w:space="0" w:color="auto"/>
        <w:left w:val="none" w:sz="0" w:space="0" w:color="auto"/>
        <w:bottom w:val="none" w:sz="0" w:space="0" w:color="auto"/>
        <w:right w:val="none" w:sz="0" w:space="0" w:color="auto"/>
      </w:divBdr>
    </w:div>
    <w:div w:id="891768456">
      <w:bodyDiv w:val="1"/>
      <w:marLeft w:val="0"/>
      <w:marRight w:val="0"/>
      <w:marTop w:val="0"/>
      <w:marBottom w:val="0"/>
      <w:divBdr>
        <w:top w:val="none" w:sz="0" w:space="0" w:color="auto"/>
        <w:left w:val="none" w:sz="0" w:space="0" w:color="auto"/>
        <w:bottom w:val="none" w:sz="0" w:space="0" w:color="auto"/>
        <w:right w:val="none" w:sz="0" w:space="0" w:color="auto"/>
      </w:divBdr>
      <w:divsChild>
        <w:div w:id="544947546">
          <w:marLeft w:val="202"/>
          <w:marRight w:val="0"/>
          <w:marTop w:val="120"/>
          <w:marBottom w:val="0"/>
          <w:divBdr>
            <w:top w:val="none" w:sz="0" w:space="0" w:color="auto"/>
            <w:left w:val="none" w:sz="0" w:space="0" w:color="auto"/>
            <w:bottom w:val="none" w:sz="0" w:space="0" w:color="auto"/>
            <w:right w:val="none" w:sz="0" w:space="0" w:color="auto"/>
          </w:divBdr>
        </w:div>
        <w:div w:id="734745093">
          <w:marLeft w:val="202"/>
          <w:marRight w:val="0"/>
          <w:marTop w:val="120"/>
          <w:marBottom w:val="0"/>
          <w:divBdr>
            <w:top w:val="none" w:sz="0" w:space="0" w:color="auto"/>
            <w:left w:val="none" w:sz="0" w:space="0" w:color="auto"/>
            <w:bottom w:val="none" w:sz="0" w:space="0" w:color="auto"/>
            <w:right w:val="none" w:sz="0" w:space="0" w:color="auto"/>
          </w:divBdr>
        </w:div>
      </w:divsChild>
    </w:div>
    <w:div w:id="901595163">
      <w:bodyDiv w:val="1"/>
      <w:marLeft w:val="0"/>
      <w:marRight w:val="0"/>
      <w:marTop w:val="0"/>
      <w:marBottom w:val="0"/>
      <w:divBdr>
        <w:top w:val="none" w:sz="0" w:space="0" w:color="auto"/>
        <w:left w:val="none" w:sz="0" w:space="0" w:color="auto"/>
        <w:bottom w:val="none" w:sz="0" w:space="0" w:color="auto"/>
        <w:right w:val="none" w:sz="0" w:space="0" w:color="auto"/>
      </w:divBdr>
    </w:div>
    <w:div w:id="974600681">
      <w:bodyDiv w:val="1"/>
      <w:marLeft w:val="0"/>
      <w:marRight w:val="0"/>
      <w:marTop w:val="0"/>
      <w:marBottom w:val="0"/>
      <w:divBdr>
        <w:top w:val="none" w:sz="0" w:space="0" w:color="auto"/>
        <w:left w:val="none" w:sz="0" w:space="0" w:color="auto"/>
        <w:bottom w:val="none" w:sz="0" w:space="0" w:color="auto"/>
        <w:right w:val="none" w:sz="0" w:space="0" w:color="auto"/>
      </w:divBdr>
    </w:div>
    <w:div w:id="9773425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897">
          <w:marLeft w:val="216"/>
          <w:marRight w:val="0"/>
          <w:marTop w:val="60"/>
          <w:marBottom w:val="0"/>
          <w:divBdr>
            <w:top w:val="none" w:sz="0" w:space="0" w:color="auto"/>
            <w:left w:val="none" w:sz="0" w:space="0" w:color="auto"/>
            <w:bottom w:val="none" w:sz="0" w:space="0" w:color="auto"/>
            <w:right w:val="none" w:sz="0" w:space="0" w:color="auto"/>
          </w:divBdr>
        </w:div>
      </w:divsChild>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025441">
      <w:bodyDiv w:val="1"/>
      <w:marLeft w:val="0"/>
      <w:marRight w:val="0"/>
      <w:marTop w:val="0"/>
      <w:marBottom w:val="0"/>
      <w:divBdr>
        <w:top w:val="none" w:sz="0" w:space="0" w:color="auto"/>
        <w:left w:val="none" w:sz="0" w:space="0" w:color="auto"/>
        <w:bottom w:val="none" w:sz="0" w:space="0" w:color="auto"/>
        <w:right w:val="none" w:sz="0" w:space="0" w:color="auto"/>
      </w:divBdr>
    </w:div>
    <w:div w:id="1600748498">
      <w:bodyDiv w:val="1"/>
      <w:marLeft w:val="0"/>
      <w:marRight w:val="0"/>
      <w:marTop w:val="0"/>
      <w:marBottom w:val="0"/>
      <w:divBdr>
        <w:top w:val="none" w:sz="0" w:space="0" w:color="auto"/>
        <w:left w:val="none" w:sz="0" w:space="0" w:color="auto"/>
        <w:bottom w:val="none" w:sz="0" w:space="0" w:color="auto"/>
        <w:right w:val="none" w:sz="0" w:space="0" w:color="auto"/>
      </w:divBdr>
    </w:div>
    <w:div w:id="1631739350">
      <w:bodyDiv w:val="1"/>
      <w:marLeft w:val="0"/>
      <w:marRight w:val="0"/>
      <w:marTop w:val="0"/>
      <w:marBottom w:val="0"/>
      <w:divBdr>
        <w:top w:val="none" w:sz="0" w:space="0" w:color="auto"/>
        <w:left w:val="none" w:sz="0" w:space="0" w:color="auto"/>
        <w:bottom w:val="none" w:sz="0" w:space="0" w:color="auto"/>
        <w:right w:val="none" w:sz="0" w:space="0" w:color="auto"/>
      </w:divBdr>
      <w:divsChild>
        <w:div w:id="1496410535">
          <w:marLeft w:val="216"/>
          <w:marRight w:val="0"/>
          <w:marTop w:val="60"/>
          <w:marBottom w:val="0"/>
          <w:divBdr>
            <w:top w:val="none" w:sz="0" w:space="0" w:color="auto"/>
            <w:left w:val="none" w:sz="0" w:space="0" w:color="auto"/>
            <w:bottom w:val="none" w:sz="0" w:space="0" w:color="auto"/>
            <w:right w:val="none" w:sz="0" w:space="0" w:color="auto"/>
          </w:divBdr>
        </w:div>
        <w:div w:id="1612467679">
          <w:marLeft w:val="216"/>
          <w:marRight w:val="0"/>
          <w:marTop w:val="60"/>
          <w:marBottom w:val="0"/>
          <w:divBdr>
            <w:top w:val="none" w:sz="0" w:space="0" w:color="auto"/>
            <w:left w:val="none" w:sz="0" w:space="0" w:color="auto"/>
            <w:bottom w:val="none" w:sz="0" w:space="0" w:color="auto"/>
            <w:right w:val="none" w:sz="0" w:space="0" w:color="auto"/>
          </w:divBdr>
        </w:div>
      </w:divsChild>
    </w:div>
    <w:div w:id="1758096382">
      <w:bodyDiv w:val="1"/>
      <w:marLeft w:val="0"/>
      <w:marRight w:val="0"/>
      <w:marTop w:val="0"/>
      <w:marBottom w:val="0"/>
      <w:divBdr>
        <w:top w:val="none" w:sz="0" w:space="0" w:color="auto"/>
        <w:left w:val="none" w:sz="0" w:space="0" w:color="auto"/>
        <w:bottom w:val="none" w:sz="0" w:space="0" w:color="auto"/>
        <w:right w:val="none" w:sz="0" w:space="0" w:color="auto"/>
      </w:divBdr>
    </w:div>
    <w:div w:id="1852135250">
      <w:bodyDiv w:val="1"/>
      <w:marLeft w:val="0"/>
      <w:marRight w:val="0"/>
      <w:marTop w:val="0"/>
      <w:marBottom w:val="0"/>
      <w:divBdr>
        <w:top w:val="none" w:sz="0" w:space="0" w:color="auto"/>
        <w:left w:val="none" w:sz="0" w:space="0" w:color="auto"/>
        <w:bottom w:val="none" w:sz="0" w:space="0" w:color="auto"/>
        <w:right w:val="none" w:sz="0" w:space="0" w:color="auto"/>
      </w:divBdr>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20406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68376-792D-4F33-8420-3E927796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869</Words>
  <Characters>4956</Characters>
  <Application>Microsoft Office Word</Application>
  <DocSecurity>0</DocSecurity>
  <Lines>41</Lines>
  <Paragraphs>11</Paragraphs>
  <ScaleCrop>false</ScaleCrop>
  <Company>Hewlett-Packard Company</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Xiangkun Wang</cp:lastModifiedBy>
  <cp:revision>71</cp:revision>
  <cp:lastPrinted>2012-11-20T09:56:00Z</cp:lastPrinted>
  <dcterms:created xsi:type="dcterms:W3CDTF">2024-08-09T23:13:00Z</dcterms:created>
  <dcterms:modified xsi:type="dcterms:W3CDTF">2024-11-14T03:18:00Z</dcterms:modified>
</cp:coreProperties>
</file>