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pPr>
        <w:snapToGrid w:val="0"/>
        <w:spacing w:before="156" w:beforeLines="50" w:after="156" w:afterLines="50"/>
        <w:ind w:firstLine="482" w:firstLineChars="200"/>
        <w:jc w:val="center"/>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rPr>
        <w:t>（2</w:t>
      </w:r>
      <w:r>
        <w:rPr>
          <w:rFonts w:ascii="宋体" w:hAnsi="宋体" w:eastAsia="宋体" w:cs="Times New Roman"/>
          <w:b/>
          <w:bCs/>
          <w:color w:val="000000"/>
          <w:sz w:val="24"/>
          <w:szCs w:val="24"/>
          <w:highlight w:val="none"/>
        </w:rPr>
        <w:t>02</w:t>
      </w:r>
      <w:r>
        <w:rPr>
          <w:rFonts w:hint="eastAsia" w:ascii="宋体" w:hAnsi="宋体" w:eastAsia="宋体" w:cs="Times New Roman"/>
          <w:b/>
          <w:bCs/>
          <w:color w:val="000000"/>
          <w:sz w:val="24"/>
          <w:szCs w:val="24"/>
          <w:highlight w:val="none"/>
        </w:rPr>
        <w:t>4年1</w:t>
      </w:r>
      <w:r>
        <w:rPr>
          <w:rFonts w:hint="eastAsia" w:ascii="宋体" w:hAnsi="宋体" w:eastAsia="宋体" w:cs="Times New Roman"/>
          <w:b/>
          <w:bCs/>
          <w:color w:val="000000"/>
          <w:sz w:val="24"/>
          <w:szCs w:val="24"/>
          <w:highlight w:val="none"/>
          <w:lang w:val="en-US" w:eastAsia="zh-CN"/>
        </w:rPr>
        <w:t>1</w:t>
      </w:r>
      <w:r>
        <w:rPr>
          <w:rFonts w:hint="eastAsia" w:ascii="宋体" w:hAnsi="宋体" w:eastAsia="宋体" w:cs="Times New Roman"/>
          <w:b/>
          <w:bCs/>
          <w:color w:val="000000"/>
          <w:sz w:val="24"/>
          <w:szCs w:val="24"/>
          <w:highlight w:val="none"/>
        </w:rPr>
        <w:t>月</w:t>
      </w:r>
      <w:r>
        <w:rPr>
          <w:rFonts w:hint="eastAsia" w:ascii="宋体" w:hAnsi="宋体" w:eastAsia="宋体" w:cs="Times New Roman"/>
          <w:b/>
          <w:bCs/>
          <w:color w:val="000000"/>
          <w:sz w:val="24"/>
          <w:szCs w:val="24"/>
          <w:highlight w:val="none"/>
          <w:lang w:val="en-US" w:eastAsia="zh-CN"/>
        </w:rPr>
        <w:t>13</w:t>
      </w:r>
      <w:r>
        <w:rPr>
          <w:rFonts w:hint="eastAsia" w:ascii="宋体" w:hAnsi="宋体" w:eastAsia="宋体" w:cs="Times New Roman"/>
          <w:b/>
          <w:bCs/>
          <w:color w:val="000000"/>
          <w:sz w:val="24"/>
          <w:szCs w:val="24"/>
          <w:highlight w:val="none"/>
        </w:rPr>
        <w:t>日</w:t>
      </w:r>
      <w:r>
        <w:rPr>
          <w:rFonts w:hint="eastAsia" w:ascii="宋体" w:hAnsi="宋体" w:eastAsia="宋体" w:cs="Times New Roman"/>
          <w:b/>
          <w:bCs/>
          <w:color w:val="000000"/>
          <w:sz w:val="24"/>
          <w:szCs w:val="24"/>
          <w:highlight w:val="none"/>
          <w:lang w:val="en-US" w:eastAsia="zh-CN"/>
        </w:rPr>
        <w:t>-11月14日</w:t>
      </w:r>
      <w:r>
        <w:rPr>
          <w:rFonts w:hint="eastAsia" w:ascii="宋体" w:hAnsi="宋体" w:eastAsia="宋体" w:cs="Times New Roman"/>
          <w:b/>
          <w:bCs/>
          <w:color w:val="000000"/>
          <w:sz w:val="24"/>
          <w:szCs w:val="24"/>
          <w:highlight w:val="none"/>
        </w:rPr>
        <w:t>）</w:t>
      </w:r>
    </w:p>
    <w:p>
      <w:pPr>
        <w:snapToGrid w:val="0"/>
        <w:spacing w:before="156" w:beforeLines="50" w:after="156" w:afterLines="50" w:line="240" w:lineRule="atLeast"/>
        <w:ind w:firstLine="420" w:firstLineChars="200"/>
        <w:jc w:val="right"/>
        <w:rPr>
          <w:rFonts w:hint="default" w:ascii="宋体" w:hAnsi="宋体" w:eastAsia="宋体" w:cs="Times New Roman"/>
          <w:color w:val="000000"/>
          <w:szCs w:val="21"/>
          <w:lang w:val="en-US"/>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4</w:t>
      </w:r>
      <w:r>
        <w:rPr>
          <w:rFonts w:ascii="宋体" w:hAnsi="宋体" w:eastAsia="宋体" w:cs="Times New Roman"/>
          <w:color w:val="000000"/>
          <w:szCs w:val="21"/>
        </w:rPr>
        <w:t>-</w:t>
      </w:r>
      <w:r>
        <w:rPr>
          <w:rFonts w:hint="eastAsia" w:ascii="宋体" w:hAnsi="宋体" w:eastAsia="宋体" w:cs="Times New Roman"/>
          <w:color w:val="000000"/>
          <w:szCs w:val="21"/>
        </w:rPr>
        <w:t>0</w:t>
      </w:r>
      <w:r>
        <w:rPr>
          <w:rFonts w:hint="eastAsia" w:ascii="宋体" w:hAnsi="宋体" w:eastAsia="宋体" w:cs="Times New Roman"/>
          <w:color w:val="000000"/>
          <w:szCs w:val="21"/>
          <w:lang w:val="en-US" w:eastAsia="zh-CN"/>
        </w:rPr>
        <w:t>11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452" w:type="dxa"/>
            <w:vAlign w:val="center"/>
          </w:tcPr>
          <w:p>
            <w:pPr>
              <w:snapToGrid w:val="0"/>
              <w:spacing w:before="156" w:beforeLines="50" w:after="156" w:afterLines="50" w:line="24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投资者关系活动类别</w:t>
            </w:r>
          </w:p>
        </w:tc>
        <w:tc>
          <w:tcPr>
            <w:tcW w:w="6069" w:type="dxa"/>
            <w:vAlign w:val="center"/>
          </w:tcPr>
          <w:p>
            <w:pPr>
              <w:snapToGrid w:val="0"/>
              <w:spacing w:before="156" w:beforeLines="50" w:after="156" w:afterLines="50" w:line="24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特定对象调研          □分析师会议</w:t>
            </w:r>
          </w:p>
          <w:p>
            <w:pPr>
              <w:snapToGrid w:val="0"/>
              <w:spacing w:before="156" w:beforeLines="50" w:after="156" w:afterLines="50" w:line="24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□媒体采访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业绩说明会</w:t>
            </w:r>
          </w:p>
          <w:p>
            <w:pPr>
              <w:snapToGrid w:val="0"/>
              <w:spacing w:before="156" w:beforeLines="50" w:after="156" w:afterLines="50" w:line="24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□新闻发布会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路演活动</w:t>
            </w:r>
          </w:p>
          <w:p>
            <w:pPr>
              <w:snapToGrid w:val="0"/>
              <w:spacing w:before="156" w:beforeLines="50" w:after="156" w:afterLines="50" w:line="240" w:lineRule="atLeast"/>
              <w:ind w:left="3120" w:hanging="3120" w:hangingChars="1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现场参观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一对一交流</w:t>
            </w:r>
            <w:r>
              <w:rPr>
                <w:rFonts w:hint="eastAsia" w:ascii="宋体" w:hAnsi="宋体" w:eastAsia="宋体" w:cs="Times New Roman"/>
                <w:color w:val="000000" w:themeColor="text1"/>
                <w:ker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2" w:type="dxa"/>
            <w:vAlign w:val="center"/>
          </w:tcPr>
          <w:p>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参与单位名称</w:t>
            </w:r>
          </w:p>
        </w:tc>
        <w:tc>
          <w:tcPr>
            <w:tcW w:w="6069" w:type="dxa"/>
            <w:vAlign w:val="center"/>
          </w:tcPr>
          <w:p>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申万菱信   国泰基金 永赢基金 华安基金 万家基金</w:t>
            </w:r>
          </w:p>
          <w:p>
            <w:pPr>
              <w:snapToGrid w:val="0"/>
              <w:spacing w:before="78" w:beforeLines="25" w:after="78" w:afterLines="25"/>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光大保德信 西部利得 汇丰晋信 财通基金 汇添富</w:t>
            </w:r>
          </w:p>
          <w:p>
            <w:pPr>
              <w:snapToGrid w:val="0"/>
              <w:spacing w:before="78" w:beforeLines="25" w:after="78" w:afterLines="25"/>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华夏基金   国寿安保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52" w:type="dxa"/>
            <w:vAlign w:val="center"/>
          </w:tcPr>
          <w:p>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会议时间</w:t>
            </w:r>
          </w:p>
        </w:tc>
        <w:tc>
          <w:tcPr>
            <w:tcW w:w="6069" w:type="dxa"/>
            <w:vAlign w:val="center"/>
          </w:tcPr>
          <w:p>
            <w:pPr>
              <w:snapToGrid w:val="0"/>
              <w:spacing w:before="78" w:beforeLines="25" w:after="78" w:afterLines="25"/>
              <w:rPr>
                <w:rFonts w:hint="default" w:ascii="宋体" w:hAnsi="宋体" w:eastAsia="宋体" w:cs="Times New Roman"/>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2024年1</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日</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-11月14日</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452" w:type="dxa"/>
            <w:vAlign w:val="center"/>
          </w:tcPr>
          <w:p>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会议地点</w:t>
            </w:r>
          </w:p>
        </w:tc>
        <w:tc>
          <w:tcPr>
            <w:tcW w:w="6069" w:type="dxa"/>
            <w:vAlign w:val="center"/>
          </w:tcPr>
          <w:p>
            <w:pPr>
              <w:snapToGrid w:val="0"/>
              <w:spacing w:before="78" w:beforeLines="25" w:after="78" w:afterLines="25"/>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上海、公司会议室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452" w:type="dxa"/>
            <w:vAlign w:val="center"/>
          </w:tcPr>
          <w:p>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069" w:type="dxa"/>
            <w:vAlign w:val="center"/>
          </w:tcPr>
          <w:p>
            <w:pPr>
              <w:snapToGrid w:val="0"/>
              <w:spacing w:before="78" w:beforeLines="25" w:after="78" w:afterLines="25"/>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董事、董事会秘书：杨子嫣女士</w:t>
            </w:r>
          </w:p>
          <w:p>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证券事务代表：王磊女士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452" w:type="dxa"/>
            <w:vAlign w:val="center"/>
          </w:tcPr>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w:t>
            </w:r>
          </w:p>
          <w:p>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活动主要内容介绍</w:t>
            </w:r>
          </w:p>
        </w:tc>
        <w:tc>
          <w:tcPr>
            <w:tcW w:w="6069" w:type="dxa"/>
            <w:vAlign w:val="center"/>
          </w:tcPr>
          <w:p>
            <w:pPr>
              <w:spacing w:before="157" w:beforeLines="50" w:after="157" w:afterLines="50"/>
              <w:ind w:firstLine="482" w:firstLineChars="200"/>
              <w:rPr>
                <w:rFonts w:hint="default"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问题1：请问公司操作系统产品的技术创新和市场优势如何？</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回复：</w:t>
            </w:r>
            <w:r>
              <w:rPr>
                <w:rFonts w:hint="eastAsia" w:ascii="宋体" w:hAnsi="宋体" w:eastAsia="宋体" w:cs="宋体"/>
                <w:sz w:val="24"/>
                <w:szCs w:val="24"/>
              </w:rPr>
              <w:t>麒麟信安操作系统是基于国内自主根社区 openEuler研制，确保全要素、全链条安全可靠；系统基于openEuler进行生态建设，形成全栈全量适配的统一生态；系统持续在安全性、实时性、可靠性、易用性、智能运维等方面迭代技术优势，率先且连续8次通过公安部信息安全产品检测中心等保四级安全认证，并获得了中国电力科学研究院、中国信息安全测评中心、中国软件评测中心等多个国家和行业权威机构的测试认证，符合政府《采购需求标准》和关键领域的安全可靠等相关要求；系统同源兼容鲲鹏、飞腾、龙芯、海光、兆芯、申威等国产 CPU，覆盖IT、CT、OT全场景应用，可为重要行业提供满足自主安全可靠要求的商业版本和解决方案。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同时，</w:t>
            </w:r>
            <w:r>
              <w:rPr>
                <w:rFonts w:hint="default" w:ascii="宋体" w:hAnsi="宋体" w:eastAsia="宋体" w:cs="宋体"/>
                <w:sz w:val="24"/>
                <w:szCs w:val="24"/>
                <w:lang w:val="en-US" w:eastAsia="zh-CN"/>
              </w:rPr>
              <w:t>针对CentOS停服带来的用户系统安全隐患问题，公司</w:t>
            </w:r>
            <w:r>
              <w:rPr>
                <w:rFonts w:hint="eastAsia" w:ascii="宋体" w:hAnsi="宋体" w:eastAsia="宋体" w:cs="宋体"/>
                <w:sz w:val="24"/>
                <w:szCs w:val="24"/>
                <w:lang w:val="en-US" w:eastAsia="zh-CN"/>
              </w:rPr>
              <w:t>还</w:t>
            </w:r>
            <w:r>
              <w:rPr>
                <w:rFonts w:hint="default" w:ascii="宋体" w:hAnsi="宋体" w:eastAsia="宋体" w:cs="宋体"/>
                <w:sz w:val="24"/>
                <w:szCs w:val="24"/>
                <w:lang w:val="en-US" w:eastAsia="zh-CN"/>
              </w:rPr>
              <w:t>推出</w:t>
            </w:r>
            <w:r>
              <w:rPr>
                <w:rFonts w:hint="eastAsia" w:ascii="宋体" w:hAnsi="宋体" w:eastAsia="宋体" w:cs="宋体"/>
                <w:sz w:val="24"/>
                <w:szCs w:val="24"/>
                <w:lang w:val="en-US" w:eastAsia="zh-CN"/>
              </w:rPr>
              <w:t>操作系统</w:t>
            </w:r>
            <w:r>
              <w:rPr>
                <w:rFonts w:hint="default" w:ascii="宋体" w:hAnsi="宋体" w:eastAsia="宋体" w:cs="宋体"/>
                <w:sz w:val="24"/>
                <w:szCs w:val="24"/>
                <w:lang w:val="en-US" w:eastAsia="zh-CN"/>
              </w:rPr>
              <w:t>迁移和</w:t>
            </w:r>
            <w:r>
              <w:rPr>
                <w:rFonts w:hint="eastAsia" w:ascii="宋体" w:hAnsi="宋体" w:eastAsia="宋体" w:cs="宋体"/>
                <w:sz w:val="24"/>
                <w:szCs w:val="24"/>
                <w:lang w:val="en-US" w:eastAsia="zh-CN"/>
              </w:rPr>
              <w:t>安全</w:t>
            </w:r>
            <w:r>
              <w:rPr>
                <w:rFonts w:hint="default" w:ascii="宋体" w:hAnsi="宋体" w:eastAsia="宋体" w:cs="宋体"/>
                <w:sz w:val="24"/>
                <w:szCs w:val="24"/>
                <w:lang w:val="en-US" w:eastAsia="zh-CN"/>
              </w:rPr>
              <w:t>加固两套针对性解决方案</w:t>
            </w:r>
            <w:r>
              <w:rPr>
                <w:rFonts w:hint="eastAsia" w:ascii="宋体" w:hAnsi="宋体" w:eastAsia="宋体" w:cs="宋体"/>
                <w:sz w:val="24"/>
                <w:szCs w:val="24"/>
                <w:lang w:val="en-US" w:eastAsia="zh-CN"/>
              </w:rPr>
              <w:t>，</w:t>
            </w:r>
            <w:r>
              <w:rPr>
                <w:rFonts w:hint="eastAsia" w:ascii="宋体" w:hAnsi="宋体" w:eastAsia="宋体" w:cs="宋体"/>
                <w:sz w:val="24"/>
                <w:szCs w:val="24"/>
              </w:rPr>
              <w:t>为关键行业用户面临的CentOS停服挑战提供安全、高效的应对措施，助力电力、金融、运营商、政务、交通、教育等关键行业客户顺利完成CentOS向国产操作系统的平滑过渡</w:t>
            </w:r>
            <w:r>
              <w:rPr>
                <w:rFonts w:hint="default" w:ascii="宋体" w:hAnsi="宋体" w:eastAsia="宋体" w:cs="宋体"/>
                <w:sz w:val="24"/>
                <w:szCs w:val="24"/>
                <w:lang w:val="en-US"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目前，麒麟信安操作系统已发展成为电力行业主流国产操作系统，并在电力、国防、航天测发控等关键领域核心业务系统的规模应用中逐渐形成产品核心竞争力，形成了工业控制领域、生产控制领域技术验证及规模应用先行者的优势地位。</w:t>
            </w:r>
            <w:r>
              <w:rPr>
                <w:rFonts w:hint="eastAsia" w:ascii="宋体" w:hAnsi="宋体" w:eastAsia="宋体" w:cs="宋体"/>
                <w:sz w:val="24"/>
                <w:szCs w:val="24"/>
                <w:lang w:val="en-US" w:eastAsia="zh-CN"/>
              </w:rPr>
              <w:t>此外，</w:t>
            </w:r>
            <w:r>
              <w:rPr>
                <w:rFonts w:hint="eastAsia" w:ascii="宋体" w:hAnsi="宋体" w:eastAsia="宋体" w:cs="宋体"/>
                <w:sz w:val="24"/>
                <w:szCs w:val="24"/>
              </w:rPr>
              <w:t>伴随公司产品生态和营销体系的持续完善，公司不断向政务、金融、交通、医疗及教育等其他领域进行拓展并落地一系列标杆案例，为中国银联、国家管网、中国移动、多地轨道交通集团等央国企以及多个政府机构和院校单位提供产品及服务，尤其在CentOS迁移和安全加固方面打造了众多经典标杆案例。</w:t>
            </w:r>
          </w:p>
          <w:p>
            <w:pPr>
              <w:ind w:firstLine="480" w:firstLineChars="200"/>
              <w:rPr>
                <w:rFonts w:hint="default" w:ascii="宋体" w:hAnsi="宋体" w:eastAsia="宋体" w:cs="宋体"/>
                <w:sz w:val="24"/>
                <w:szCs w:val="24"/>
                <w:lang w:val="en-US" w:eastAsia="zh-CN"/>
              </w:rPr>
            </w:pPr>
          </w:p>
          <w:p>
            <w:pPr>
              <w:spacing w:before="157" w:beforeLines="50" w:after="157" w:afterLines="50"/>
              <w:ind w:firstLine="482" w:firstLineChars="200"/>
              <w:rPr>
                <w:rFonts w:hint="eastAsia"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问题2：请问公司云计算业务发展情况如何？</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回复：</w:t>
            </w:r>
            <w:r>
              <w:rPr>
                <w:rFonts w:hint="eastAsia" w:ascii="宋体" w:hAnsi="宋体" w:eastAsia="宋体" w:cs="宋体"/>
                <w:sz w:val="24"/>
                <w:szCs w:val="24"/>
              </w:rPr>
              <w:t>云计算是技术发展趋势，政务及企业云化应用在增加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逐渐成为趋势</w:t>
            </w:r>
            <w:r>
              <w:rPr>
                <w:rFonts w:hint="eastAsia" w:ascii="宋体" w:hAnsi="宋体" w:eastAsia="宋体" w:cs="宋体"/>
                <w:sz w:val="24"/>
                <w:szCs w:val="24"/>
              </w:rPr>
              <w:t>。</w:t>
            </w:r>
            <w:r>
              <w:rPr>
                <w:rFonts w:hint="eastAsia" w:ascii="宋体" w:hAnsi="宋体" w:eastAsia="宋体" w:cs="宋体"/>
                <w:sz w:val="24"/>
                <w:szCs w:val="24"/>
                <w:lang w:val="en-US" w:eastAsia="zh-CN"/>
              </w:rPr>
              <w:t>今年以来，</w:t>
            </w:r>
            <w:r>
              <w:rPr>
                <w:rFonts w:hint="eastAsia" w:ascii="宋体" w:hAnsi="宋体" w:eastAsia="宋体" w:cs="宋体"/>
                <w:sz w:val="24"/>
                <w:szCs w:val="24"/>
              </w:rPr>
              <w:t>公司云计算业务收入</w:t>
            </w:r>
            <w:r>
              <w:rPr>
                <w:rFonts w:hint="eastAsia" w:ascii="宋体" w:hAnsi="宋体" w:eastAsia="宋体" w:cs="宋体"/>
                <w:sz w:val="24"/>
                <w:szCs w:val="24"/>
                <w:lang w:val="en-US" w:eastAsia="zh-CN"/>
              </w:rPr>
              <w:t>实现稳定</w:t>
            </w:r>
            <w:r>
              <w:rPr>
                <w:rFonts w:hint="eastAsia" w:ascii="宋体" w:hAnsi="宋体" w:eastAsia="宋体" w:cs="宋体"/>
                <w:sz w:val="24"/>
                <w:szCs w:val="24"/>
              </w:rPr>
              <w:t>增长</w:t>
            </w:r>
            <w:r>
              <w:rPr>
                <w:rFonts w:hint="eastAsia" w:ascii="宋体" w:hAnsi="宋体" w:eastAsia="宋体" w:cs="宋体"/>
                <w:sz w:val="24"/>
                <w:szCs w:val="24"/>
                <w:lang w:eastAsia="zh-CN"/>
              </w:rPr>
              <w:t>，</w:t>
            </w:r>
            <w:r>
              <w:rPr>
                <w:rFonts w:hint="eastAsia" w:ascii="宋体" w:hAnsi="宋体" w:eastAsia="宋体" w:cs="宋体"/>
                <w:sz w:val="24"/>
                <w:szCs w:val="24"/>
              </w:rPr>
              <w:t>主要来自于电力、国防和金融等领域企事业单位客户。公司云计算产品定位于私有云市场，以云桌面及轻量级云平台为主</w:t>
            </w:r>
            <w:r>
              <w:rPr>
                <w:rFonts w:hint="eastAsia" w:ascii="宋体" w:hAnsi="宋体" w:eastAsia="宋体" w:cs="宋体"/>
                <w:sz w:val="24"/>
                <w:szCs w:val="24"/>
                <w:lang w:eastAsia="zh-CN"/>
              </w:rPr>
              <w:t>。</w:t>
            </w:r>
            <w:r>
              <w:rPr>
                <w:rFonts w:hint="eastAsia" w:ascii="宋体" w:hAnsi="宋体" w:eastAsia="宋体" w:cs="宋体"/>
                <w:sz w:val="24"/>
                <w:szCs w:val="24"/>
              </w:rPr>
              <w:t>云桌面具备易部署管理、使用简便、绿色节能、数据集中存储等优势，随着网络带宽的提升、后端服务器硬件计算能力的增强以及云桌面协议的不断改进，越来越多的企事业单位客户选择云桌面解决方案替代传统PC，进行IT系统的云化转型和渐进式的信创建设。麒麟信安云产品实现了视频重定向、设备重定向、传输协议优化、国产CPU适配等功能，支持Intel X86与国产处理器平台异构混合部署，可提供全栈国产自主“云+端”解决方案</w:t>
            </w:r>
            <w:r>
              <w:rPr>
                <w:rFonts w:hint="eastAsia" w:ascii="宋体" w:hAnsi="宋体" w:eastAsia="宋体" w:cs="宋体"/>
                <w:sz w:val="24"/>
                <w:szCs w:val="24"/>
                <w:lang w:eastAsia="zh-CN"/>
              </w:rPr>
              <w:t>。</w:t>
            </w:r>
            <w:r>
              <w:rPr>
                <w:rFonts w:hint="eastAsia" w:ascii="宋体" w:hAnsi="宋体" w:eastAsia="宋体" w:cs="宋体"/>
                <w:sz w:val="24"/>
                <w:szCs w:val="24"/>
              </w:rPr>
              <w:t>公司面向电力、国防、党政、金融及教育等行业客户需求，打造了多个典型解决方案并进行规模推广，包括安全办公云解决方案、电网云工作站解决方案、职业教育解决方案、信创云解决方案、训练指挥解决方案</w:t>
            </w:r>
            <w:r>
              <w:rPr>
                <w:rFonts w:hint="eastAsia" w:ascii="宋体" w:hAnsi="宋体" w:eastAsia="宋体" w:cs="宋体"/>
                <w:sz w:val="24"/>
                <w:szCs w:val="24"/>
                <w:lang w:val="en-US" w:eastAsia="zh-CN"/>
              </w:rPr>
              <w:t>以及信创云电脑解决方案</w:t>
            </w:r>
            <w:r>
              <w:rPr>
                <w:rFonts w:hint="eastAsia" w:ascii="宋体" w:hAnsi="宋体" w:eastAsia="宋体" w:cs="宋体"/>
                <w:sz w:val="24"/>
                <w:szCs w:val="24"/>
              </w:rPr>
              <w:t>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今年以来，</w:t>
            </w:r>
            <w:r>
              <w:rPr>
                <w:rFonts w:hint="eastAsia" w:ascii="宋体" w:hAnsi="宋体" w:eastAsia="宋体" w:cs="宋体"/>
                <w:sz w:val="24"/>
                <w:szCs w:val="24"/>
              </w:rPr>
              <w:t>公司不断迭代演进云计算相关产品，发布多个通用版本以及针对特定场景的云桌面、云服务器版本，产品核心功能及性能得到进一步增强，进一步强化了麒麟信安在信创云办公等领域的优势，可满足国防、能源、党政、金融、教育、医疗等不同行业多种场景下的使用需求。基于各行业云化转型的需求，公司云计算产品的需求有望进一步释放。</w:t>
            </w:r>
          </w:p>
          <w:p>
            <w:pPr>
              <w:spacing w:before="157" w:beforeLines="50" w:after="157" w:afterLines="50"/>
              <w:rPr>
                <w:rFonts w:hint="eastAsia" w:ascii="宋体" w:hAnsi="宋体" w:eastAsia="宋体" w:cs="Times New Roman"/>
                <w:b/>
                <w:bCs/>
                <w:color w:val="000000"/>
                <w:kern w:val="0"/>
                <w:sz w:val="24"/>
                <w:szCs w:val="24"/>
                <w:lang w:val="en-US" w:eastAsia="zh-CN"/>
              </w:rPr>
            </w:pPr>
          </w:p>
          <w:p>
            <w:pPr>
              <w:spacing w:before="157" w:beforeLines="50" w:after="157" w:afterLines="50"/>
              <w:ind w:firstLine="482" w:firstLineChars="200"/>
              <w:rPr>
                <w:rFonts w:hint="eastAsia"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问题3：请问公司未来在电力行业的业务拓展方向及市场预期？</w:t>
            </w:r>
          </w:p>
          <w:p>
            <w:pPr>
              <w:ind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回复：</w:t>
            </w:r>
            <w:r>
              <w:rPr>
                <w:rFonts w:hint="eastAsia" w:ascii="宋体" w:hAnsi="宋体" w:eastAsia="宋体" w:cs="Times New Roman"/>
                <w:color w:val="000000"/>
                <w:kern w:val="0"/>
                <w:sz w:val="24"/>
                <w:szCs w:val="24"/>
              </w:rPr>
              <w:t>公司产品经过多年在电力行业用户生产及关键业务系统的应用部署和技术迭代升级，在安全性、可靠性、可用性、实时性等性能、工程实践经验和专业服务响应能力方面形成了良好的竞争力及品牌影响力，公司产品和服务已在电力领域构建了一定的先发优势。</w:t>
            </w:r>
          </w:p>
          <w:p>
            <w:pPr>
              <w:ind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lang w:val="en-US" w:eastAsia="zh-CN"/>
              </w:rPr>
              <w:t>后续，</w:t>
            </w:r>
            <w:r>
              <w:rPr>
                <w:rFonts w:hint="eastAsia" w:ascii="宋体" w:hAnsi="宋体" w:eastAsia="宋体" w:cs="Times New Roman"/>
                <w:color w:val="000000"/>
                <w:kern w:val="0"/>
                <w:sz w:val="24"/>
                <w:szCs w:val="24"/>
              </w:rPr>
              <w:t>公司积极布局并参与新型电力调度、配电、变电系统建设，充分发挥麒麟信安操作系统作为电力行业主流国产操作系统的优势，进一步带动公司操作系统、云计算及信息安全核心产品在电力行业的布局；同时，公司也将紧抓电网数字化信创板块及新能源发电领域对操作系统产品需求的发展机遇，持续挖掘客户需求并拓展新的应用领域，不断导入公司核心产品。</w:t>
            </w:r>
          </w:p>
          <w:p>
            <w:pPr>
              <w:ind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随着信创政策在电力行业的深化推进及新型电力系统相关关键信息基础设施的建设，电力行业对国产操作系统、云计算和商用密码产品需求有所提升，这也有望进一步带动公司相关产品在电力行业销售规模的稳步增长。</w:t>
            </w:r>
          </w:p>
          <w:p>
            <w:pPr>
              <w:ind w:firstLine="42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spacing w:before="157" w:beforeLines="50" w:after="157" w:afterLines="50"/>
              <w:ind w:firstLine="482" w:firstLineChars="200"/>
              <w:rPr>
                <w:rFonts w:hint="default"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问题4：请问公司为加大市场拓展采取了哪些营销措施？</w:t>
            </w:r>
          </w:p>
          <w:p>
            <w:pPr>
              <w:ind w:firstLine="480" w:firstLineChars="200"/>
              <w:rPr>
                <w:rFonts w:hint="eastAsia" w:ascii="宋体" w:hAnsi="宋体" w:eastAsia="宋体" w:cs="Times New Roman"/>
                <w:color w:val="000000"/>
                <w:kern w:val="0"/>
                <w:sz w:val="24"/>
                <w:szCs w:val="24"/>
                <w:lang w:eastAsia="zh-CN"/>
              </w:rPr>
            </w:pPr>
            <w:r>
              <w:rPr>
                <w:rFonts w:hint="eastAsia" w:ascii="宋体" w:hAnsi="宋体" w:eastAsia="宋体" w:cs="Times New Roman"/>
                <w:color w:val="000000"/>
                <w:kern w:val="0"/>
                <w:sz w:val="24"/>
                <w:szCs w:val="24"/>
              </w:rPr>
              <w:t>回复：近年来，公司持续</w:t>
            </w:r>
            <w:bookmarkStart w:id="0" w:name="_GoBack"/>
            <w:bookmarkEnd w:id="0"/>
            <w:r>
              <w:rPr>
                <w:rFonts w:hint="eastAsia" w:ascii="宋体" w:hAnsi="宋体" w:eastAsia="宋体" w:cs="Times New Roman"/>
                <w:color w:val="000000"/>
                <w:kern w:val="0"/>
                <w:sz w:val="24"/>
                <w:szCs w:val="24"/>
              </w:rPr>
              <w:t>优化营销策略，聚焦公司优势行业和高价值客群业务的深入拓展，持续深耕电力、国防等关键领域，不断推动产品与技术创新，加快发展行业与区域合作伙伴，推动公司成熟产品和解决方案实现规模化推广</w:t>
            </w:r>
            <w:r>
              <w:rPr>
                <w:rFonts w:hint="eastAsia" w:ascii="宋体" w:hAnsi="宋体" w:eastAsia="宋体" w:cs="Times New Roman"/>
                <w:color w:val="000000"/>
                <w:kern w:val="0"/>
                <w:sz w:val="24"/>
                <w:szCs w:val="24"/>
                <w:lang w:eastAsia="zh-CN"/>
              </w:rPr>
              <w:t>。</w:t>
            </w:r>
          </w:p>
          <w:p>
            <w:pPr>
              <w:ind w:firstLine="480" w:firstLineChars="200"/>
              <w:rPr>
                <w:rFonts w:hint="eastAsia" w:ascii="宋体" w:hAnsi="宋体" w:eastAsia="宋体" w:cs="Times New Roman"/>
                <w:color w:val="000000"/>
                <w:kern w:val="0"/>
                <w:sz w:val="24"/>
                <w:szCs w:val="24"/>
                <w:lang w:eastAsia="zh-CN"/>
              </w:rPr>
            </w:pPr>
            <w:r>
              <w:rPr>
                <w:rFonts w:hint="eastAsia" w:ascii="宋体" w:hAnsi="宋体" w:eastAsia="宋体" w:cs="Times New Roman"/>
                <w:color w:val="000000"/>
                <w:kern w:val="0"/>
                <w:sz w:val="24"/>
                <w:szCs w:val="24"/>
                <w:lang w:eastAsia="zh-CN"/>
              </w:rPr>
              <w:t>为加快行业拓展，公司立足赋能伙伴，聚势共赢，加大行业及区域渠道营销体系建设，发布了渠道代理商培训及认证体系，</w:t>
            </w:r>
            <w:r>
              <w:rPr>
                <w:rFonts w:hint="eastAsia" w:ascii="宋体" w:hAnsi="宋体" w:eastAsia="宋体" w:cs="Times New Roman"/>
                <w:color w:val="000000"/>
                <w:kern w:val="0"/>
                <w:sz w:val="24"/>
                <w:szCs w:val="24"/>
              </w:rPr>
              <w:t>由各省核心代理商组成的全国营销和服务体系逐渐完善。</w:t>
            </w:r>
            <w:r>
              <w:rPr>
                <w:rFonts w:hint="eastAsia" w:ascii="宋体" w:hAnsi="宋体" w:eastAsia="宋体" w:cs="Times New Roman"/>
                <w:color w:val="000000"/>
                <w:kern w:val="0"/>
                <w:sz w:val="24"/>
                <w:szCs w:val="24"/>
                <w:lang w:val="en-US" w:eastAsia="zh-CN"/>
              </w:rPr>
              <w:t>上半年</w:t>
            </w:r>
            <w:r>
              <w:rPr>
                <w:rFonts w:hint="eastAsia" w:ascii="宋体" w:hAnsi="宋体" w:eastAsia="宋体" w:cs="Times New Roman"/>
                <w:color w:val="000000"/>
                <w:kern w:val="0"/>
                <w:sz w:val="24"/>
                <w:szCs w:val="24"/>
                <w:lang w:eastAsia="zh-CN"/>
              </w:rPr>
              <w:t>，公司完成了7家区域省级核心代理商签署，全国共计46家合作伙伴参加了公司代理商培训和认证考试（包括销售认证、技术认证），未来，公司区域渠道体系建设将进一步深入到各区县级的营销和服务网络，扩大客户区域覆盖范围。</w:t>
            </w:r>
          </w:p>
          <w:p>
            <w:pPr>
              <w:ind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同时公司逐步完善全国网点布局，进一步完善公司的区域营销和技术服务体系</w:t>
            </w:r>
            <w:r>
              <w:rPr>
                <w:rFonts w:hint="eastAsia" w:ascii="宋体" w:hAnsi="宋体" w:eastAsia="宋体" w:cs="Times New Roman"/>
                <w:color w:val="000000"/>
                <w:kern w:val="0"/>
                <w:sz w:val="24"/>
                <w:szCs w:val="24"/>
                <w:lang w:eastAsia="zh-CN"/>
              </w:rPr>
              <w:t>。</w:t>
            </w:r>
            <w:r>
              <w:rPr>
                <w:rFonts w:hint="eastAsia" w:ascii="宋体" w:hAnsi="宋体" w:eastAsia="宋体" w:cs="Times New Roman"/>
                <w:color w:val="000000"/>
                <w:kern w:val="0"/>
                <w:sz w:val="24"/>
                <w:szCs w:val="24"/>
              </w:rPr>
              <w:t>今年以来</w:t>
            </w:r>
            <w:r>
              <w:rPr>
                <w:rFonts w:hint="eastAsia" w:ascii="宋体" w:hAnsi="宋体" w:eastAsia="宋体" w:cs="Times New Roman"/>
                <w:color w:val="000000"/>
                <w:kern w:val="0"/>
                <w:sz w:val="24"/>
                <w:szCs w:val="24"/>
                <w:lang w:val="en-US" w:eastAsia="zh-CN"/>
              </w:rPr>
              <w:t>公司</w:t>
            </w:r>
            <w:r>
              <w:rPr>
                <w:rFonts w:hint="eastAsia" w:ascii="宋体" w:hAnsi="宋体" w:eastAsia="宋体" w:cs="Times New Roman"/>
                <w:color w:val="000000"/>
                <w:kern w:val="0"/>
                <w:sz w:val="24"/>
                <w:szCs w:val="24"/>
              </w:rPr>
              <w:t>在昆明、沈阳、广州</w:t>
            </w:r>
            <w:r>
              <w:rPr>
                <w:rFonts w:hint="eastAsia" w:ascii="宋体" w:hAnsi="宋体" w:eastAsia="宋体" w:cs="Times New Roman"/>
                <w:color w:val="000000"/>
                <w:kern w:val="0"/>
                <w:sz w:val="24"/>
                <w:szCs w:val="24"/>
                <w:lang w:val="en-US" w:eastAsia="zh-CN"/>
              </w:rPr>
              <w:t>及</w:t>
            </w:r>
            <w:r>
              <w:rPr>
                <w:rFonts w:hint="eastAsia" w:ascii="宋体" w:hAnsi="宋体" w:eastAsia="宋体" w:cs="Times New Roman"/>
                <w:color w:val="000000"/>
                <w:kern w:val="0"/>
                <w:sz w:val="24"/>
                <w:szCs w:val="24"/>
              </w:rPr>
              <w:t>上海等地新设子公司或分支机构，</w:t>
            </w:r>
            <w:r>
              <w:rPr>
                <w:rFonts w:hint="eastAsia" w:ascii="宋体" w:hAnsi="宋体" w:eastAsia="宋体" w:cs="Times New Roman"/>
                <w:color w:val="000000"/>
                <w:kern w:val="0"/>
                <w:sz w:val="24"/>
                <w:szCs w:val="24"/>
                <w:lang w:val="en-US" w:eastAsia="zh-CN"/>
              </w:rPr>
              <w:t>拓展</w:t>
            </w:r>
            <w:r>
              <w:rPr>
                <w:rFonts w:hint="eastAsia" w:ascii="宋体" w:hAnsi="宋体" w:eastAsia="宋体" w:cs="Times New Roman"/>
                <w:color w:val="000000"/>
                <w:kern w:val="0"/>
                <w:sz w:val="24"/>
                <w:szCs w:val="24"/>
              </w:rPr>
              <w:t>挖掘区域合作伙伴并做好全方位赋能</w:t>
            </w:r>
            <w:r>
              <w:rPr>
                <w:rFonts w:hint="eastAsia" w:ascii="宋体" w:hAnsi="宋体" w:eastAsia="宋体" w:cs="Times New Roman"/>
                <w:color w:val="000000"/>
                <w:kern w:val="0"/>
                <w:sz w:val="24"/>
                <w:szCs w:val="24"/>
                <w:lang w:eastAsia="zh-CN"/>
              </w:rPr>
              <w:t>，</w:t>
            </w:r>
            <w:r>
              <w:rPr>
                <w:rFonts w:hint="eastAsia" w:ascii="宋体" w:hAnsi="宋体" w:eastAsia="宋体" w:cs="Times New Roman"/>
                <w:color w:val="000000"/>
                <w:kern w:val="0"/>
                <w:sz w:val="24"/>
                <w:szCs w:val="24"/>
              </w:rPr>
              <w:t>进一步增强公司的市场竞争力，推动公司业务规模化发展。</w:t>
            </w:r>
          </w:p>
          <w:p>
            <w:pPr>
              <w:ind w:firstLine="0" w:firstLineChars="0"/>
              <w:rPr>
                <w:rFonts w:hint="eastAsia" w:ascii="宋体" w:hAnsi="宋体" w:eastAsia="宋体" w:cs="宋体"/>
                <w:b w:val="0"/>
                <w:bCs w:val="0"/>
                <w:sz w:val="24"/>
                <w:szCs w:val="24"/>
                <w:lang w:val="en-US" w:eastAsia="zh-CN"/>
              </w:rPr>
            </w:pPr>
          </w:p>
          <w:p>
            <w:pPr>
              <w:spacing w:before="157" w:beforeLines="50" w:after="157" w:afterLines="50"/>
              <w:ind w:firstLine="482" w:firstLineChars="200"/>
              <w:rPr>
                <w:rFonts w:hint="eastAsia" w:ascii="宋体" w:hAnsi="宋体" w:eastAsia="宋体" w:cs="Times New Roman"/>
                <w:b/>
                <w:bCs/>
                <w:color w:val="000000"/>
                <w:kern w:val="0"/>
                <w:sz w:val="24"/>
                <w:szCs w:val="24"/>
                <w:lang w:val="en-US" w:eastAsia="zh-CN"/>
              </w:rPr>
            </w:pPr>
          </w:p>
          <w:p>
            <w:pPr>
              <w:spacing w:before="157" w:beforeLines="50" w:after="157" w:afterLines="50"/>
              <w:ind w:firstLine="482" w:firstLineChars="200"/>
              <w:rPr>
                <w:rFonts w:hint="eastAsia"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问题5：请问公司是否有并购计划？</w:t>
            </w:r>
          </w:p>
          <w:p>
            <w:pPr>
              <w:ind w:firstLine="480" w:firstLineChars="200"/>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回复：公司持续密切关注国家政策与行业动向，积极把握市场机遇，结合自身发展战略和业务规划，在合适时机整合优质资源，与公司业务协同发展。后续如有相关计划，公司将严格根据相关法律法规及时履行信息披露义务</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vAlign w:val="center"/>
          </w:tcPr>
          <w:p>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069" w:type="dxa"/>
            <w:vAlign w:val="center"/>
          </w:tcPr>
          <w:p>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2MThiZmNlMjRjNDkyN2Y1ZjUwZWZjZTIwYThiYjIifQ=="/>
  </w:docVars>
  <w:rsids>
    <w:rsidRoot w:val="00173CCC"/>
    <w:rsid w:val="000A0163"/>
    <w:rsid w:val="00173CCC"/>
    <w:rsid w:val="00585B6D"/>
    <w:rsid w:val="00B22BC6"/>
    <w:rsid w:val="00C5411B"/>
    <w:rsid w:val="00D02523"/>
    <w:rsid w:val="070B6B66"/>
    <w:rsid w:val="072E241B"/>
    <w:rsid w:val="0DDB7591"/>
    <w:rsid w:val="141A7089"/>
    <w:rsid w:val="157E0E4B"/>
    <w:rsid w:val="1681299E"/>
    <w:rsid w:val="182365F5"/>
    <w:rsid w:val="18D4565B"/>
    <w:rsid w:val="1AB175CD"/>
    <w:rsid w:val="1C781CF2"/>
    <w:rsid w:val="1E0C3498"/>
    <w:rsid w:val="20E54D00"/>
    <w:rsid w:val="21AB0397"/>
    <w:rsid w:val="23116E55"/>
    <w:rsid w:val="23B9013C"/>
    <w:rsid w:val="27A71389"/>
    <w:rsid w:val="2B667F60"/>
    <w:rsid w:val="2ECE56A3"/>
    <w:rsid w:val="3D580050"/>
    <w:rsid w:val="3EC251B0"/>
    <w:rsid w:val="3F6A0B96"/>
    <w:rsid w:val="4024246B"/>
    <w:rsid w:val="440D58A6"/>
    <w:rsid w:val="44325F1E"/>
    <w:rsid w:val="4BE75683"/>
    <w:rsid w:val="4F38383D"/>
    <w:rsid w:val="5133685B"/>
    <w:rsid w:val="58553A82"/>
    <w:rsid w:val="5F125F0A"/>
    <w:rsid w:val="60395557"/>
    <w:rsid w:val="637A2C3D"/>
    <w:rsid w:val="63DD2D30"/>
    <w:rsid w:val="649966D5"/>
    <w:rsid w:val="65711400"/>
    <w:rsid w:val="6688771A"/>
    <w:rsid w:val="67242BCD"/>
    <w:rsid w:val="684749DC"/>
    <w:rsid w:val="68A035E6"/>
    <w:rsid w:val="690732F3"/>
    <w:rsid w:val="71EF742C"/>
    <w:rsid w:val="727B1B10"/>
    <w:rsid w:val="73E95F5D"/>
    <w:rsid w:val="744228E5"/>
    <w:rsid w:val="7C5C1516"/>
    <w:rsid w:val="7E103E89"/>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unhideWhenUsed/>
    <w:qFormat/>
    <w:uiPriority w:val="99"/>
    <w:pPr>
      <w:jc w:val="left"/>
    </w:p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1"/>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unhideWhenUsed/>
    <w:qFormat/>
    <w:uiPriority w:val="99"/>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页眉 字符"/>
    <w:basedOn w:val="13"/>
    <w:link w:val="7"/>
    <w:autoRedefine/>
    <w:qFormat/>
    <w:uiPriority w:val="99"/>
    <w:rPr>
      <w:sz w:val="18"/>
      <w:szCs w:val="18"/>
    </w:rPr>
  </w:style>
  <w:style w:type="character" w:customStyle="1" w:styleId="18">
    <w:name w:val="页脚 字符"/>
    <w:basedOn w:val="13"/>
    <w:link w:val="6"/>
    <w:autoRedefine/>
    <w:qFormat/>
    <w:uiPriority w:val="99"/>
    <w:rPr>
      <w:sz w:val="18"/>
      <w:szCs w:val="18"/>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3"/>
    <w:link w:val="5"/>
    <w:autoRedefine/>
    <w:qFormat/>
    <w:uiPriority w:val="99"/>
  </w:style>
  <w:style w:type="character" w:customStyle="1" w:styleId="21">
    <w:name w:val="批注主题 字符"/>
    <w:basedOn w:val="20"/>
    <w:link w:val="10"/>
    <w:autoRedefine/>
    <w:semiHidden/>
    <w:qFormat/>
    <w:uiPriority w:val="99"/>
    <w:rPr>
      <w:b/>
      <w:bCs/>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1 字符"/>
    <w:link w:val="2"/>
    <w:autoRedefine/>
    <w:qFormat/>
    <w:uiPriority w:val="9"/>
    <w:rPr>
      <w:rFonts w:hint="eastAsia" w:ascii="宋体" w:hAnsi="宋体" w:eastAsia="宋体" w:cs="Times New Roman"/>
      <w:b/>
      <w:bCs/>
      <w:kern w:val="44"/>
      <w:sz w:val="24"/>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2436</Words>
  <Characters>2516</Characters>
  <Lines>19</Lines>
  <Paragraphs>5</Paragraphs>
  <TotalTime>26</TotalTime>
  <ScaleCrop>false</ScaleCrop>
  <LinksUpToDate>false</LinksUpToDate>
  <CharactersWithSpaces>2617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2024-11-01T08:55:00Z</dcterms:created>
  <dc:creator>WL</dc:creator>
  <cp:lastModifiedBy>gechan</cp:lastModifiedBy>
  <cp:lastPrinted>2022-11-29T01:19:00Z</cp:lastPrinted>
  <dcterms:modified xsi:type="dcterms:W3CDTF">2024-11-14T09:21:24Z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5CE09356B6A242CE862FD15F26AB0252_13</vt:lpwstr>
  </property>
</Properties>
</file>