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24AAD" w14:textId="2E4D4256" w:rsidR="006F5417" w:rsidRDefault="00000000">
      <w:pPr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公司</w:t>
      </w:r>
      <w:r>
        <w:rPr>
          <w:rFonts w:ascii="宋体" w:hAnsi="宋体"/>
          <w:bCs/>
          <w:sz w:val="24"/>
        </w:rPr>
        <w:t>代码：</w:t>
      </w:r>
      <w:r>
        <w:rPr>
          <w:rFonts w:ascii="宋体" w:hAnsi="宋体" w:hint="eastAsia"/>
          <w:bCs/>
          <w:sz w:val="24"/>
        </w:rPr>
        <w:t>6</w:t>
      </w:r>
      <w:r>
        <w:rPr>
          <w:rFonts w:ascii="宋体" w:hAnsi="宋体"/>
          <w:bCs/>
          <w:sz w:val="24"/>
        </w:rPr>
        <w:t>88160</w:t>
      </w:r>
      <w:r>
        <w:rPr>
          <w:bCs/>
          <w:sz w:val="24"/>
        </w:rPr>
        <w:t xml:space="preserve">   </w:t>
      </w:r>
      <w:r>
        <w:rPr>
          <w:rFonts w:ascii="宋体" w:hAnsi="宋体"/>
          <w:bCs/>
          <w:sz w:val="24"/>
        </w:rPr>
        <w:t xml:space="preserve">                     </w:t>
      </w:r>
      <w:r>
        <w:rPr>
          <w:bCs/>
          <w:sz w:val="24"/>
        </w:rPr>
        <w:t xml:space="preserve">       </w:t>
      </w:r>
      <w:r w:rsidR="00597E1C"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>公司简称：步科股份</w:t>
      </w:r>
    </w:p>
    <w:p w14:paraId="30178566" w14:textId="77777777" w:rsidR="006F5417" w:rsidRDefault="006F5417"/>
    <w:p w14:paraId="11655686" w14:textId="77777777" w:rsidR="006F5417" w:rsidRDefault="006F5417"/>
    <w:p w14:paraId="77B51C8E" w14:textId="77777777" w:rsidR="006F5417" w:rsidRDefault="006F5417"/>
    <w:p w14:paraId="7A157788" w14:textId="77777777" w:rsidR="006F5417" w:rsidRDefault="006F5417"/>
    <w:p w14:paraId="249797AA" w14:textId="77777777" w:rsidR="006F5417" w:rsidRDefault="006F5417"/>
    <w:p w14:paraId="66A226F4" w14:textId="77777777" w:rsidR="006F5417" w:rsidRDefault="006F5417"/>
    <w:p w14:paraId="75BD4271" w14:textId="77777777" w:rsidR="006F5417" w:rsidRDefault="00000000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黑体" w:eastAsia="黑体" w:hAnsi="黑体" w:cs="黑体" w:hint="eastAsia"/>
          <w:color w:val="000000"/>
          <w:kern w:val="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上海步科自动化股份有限公司</w:t>
      </w:r>
    </w:p>
    <w:p w14:paraId="78AAE727" w14:textId="77777777" w:rsidR="006F5417" w:rsidRDefault="00000000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黑体" w:eastAsia="黑体" w:hAnsi="黑体" w:cs="黑体" w:hint="eastAsia"/>
          <w:color w:val="00000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投资者关系活动记录表</w:t>
      </w:r>
    </w:p>
    <w:p w14:paraId="4F72B7FB" w14:textId="77777777" w:rsidR="006F5417" w:rsidRDefault="006F5417"/>
    <w:p w14:paraId="7F08F8EA" w14:textId="77777777" w:rsidR="006F5417" w:rsidRDefault="006F5417"/>
    <w:p w14:paraId="164215F5" w14:textId="77777777" w:rsidR="006F5417" w:rsidRDefault="006F5417"/>
    <w:p w14:paraId="00510FAE" w14:textId="77777777" w:rsidR="006F5417" w:rsidRDefault="006F5417"/>
    <w:p w14:paraId="40D3381D" w14:textId="77777777" w:rsidR="006F5417" w:rsidRDefault="006F5417"/>
    <w:p w14:paraId="021C8955" w14:textId="77777777" w:rsidR="006F5417" w:rsidRDefault="006F5417">
      <w:pPr>
        <w:jc w:val="center"/>
      </w:pPr>
    </w:p>
    <w:p w14:paraId="1BCD26BF" w14:textId="77777777" w:rsidR="006F5417" w:rsidRDefault="006F5417">
      <w:pPr>
        <w:autoSpaceDE w:val="0"/>
        <w:autoSpaceDN w:val="0"/>
        <w:adjustRightInd w:val="0"/>
        <w:rPr>
          <w:rFonts w:ascii="宋体" w:hAnsi="宋体" w:cs="黑体" w:hint="eastAsia"/>
          <w:b/>
          <w:color w:val="000000"/>
          <w:kern w:val="0"/>
          <w:sz w:val="24"/>
        </w:rPr>
      </w:pPr>
    </w:p>
    <w:p w14:paraId="28542EF4" w14:textId="77777777" w:rsidR="006F5417" w:rsidRDefault="006F5417">
      <w:pPr>
        <w:autoSpaceDE w:val="0"/>
        <w:autoSpaceDN w:val="0"/>
        <w:adjustRightInd w:val="0"/>
        <w:rPr>
          <w:rFonts w:ascii="宋体" w:hAnsi="宋体" w:cs="黑体" w:hint="eastAsia"/>
          <w:b/>
          <w:color w:val="000000"/>
          <w:kern w:val="0"/>
          <w:sz w:val="24"/>
        </w:rPr>
      </w:pPr>
    </w:p>
    <w:p w14:paraId="409A0EA6" w14:textId="77777777" w:rsidR="006F5417" w:rsidRDefault="00000000">
      <w:pPr>
        <w:autoSpaceDE w:val="0"/>
        <w:autoSpaceDN w:val="0"/>
        <w:adjustRightInd w:val="0"/>
        <w:spacing w:beforeLines="100" w:before="312"/>
        <w:jc w:val="center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ascii="黑体" w:eastAsia="黑体" w:cs="黑体"/>
          <w:color w:val="000000"/>
          <w:kern w:val="0"/>
          <w:sz w:val="32"/>
          <w:szCs w:val="28"/>
        </w:rPr>
        <w:br w:type="page"/>
      </w:r>
      <w:r>
        <w:rPr>
          <w:rFonts w:ascii="黑体" w:eastAsia="黑体" w:cs="黑体" w:hint="eastAsia"/>
          <w:color w:val="000000"/>
          <w:kern w:val="0"/>
          <w:sz w:val="32"/>
          <w:szCs w:val="28"/>
        </w:rPr>
        <w:lastRenderedPageBreak/>
        <w:t>上海步科自动化股份有限公司</w:t>
      </w:r>
    </w:p>
    <w:p w14:paraId="7130BF22" w14:textId="77777777" w:rsidR="006F5417" w:rsidRDefault="00000000">
      <w:pPr>
        <w:autoSpaceDE w:val="0"/>
        <w:autoSpaceDN w:val="0"/>
        <w:adjustRightInd w:val="0"/>
        <w:spacing w:afterLines="100" w:after="312"/>
        <w:jc w:val="center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ascii="黑体" w:eastAsia="黑体" w:cs="黑体" w:hint="eastAsia"/>
          <w:color w:val="000000"/>
          <w:kern w:val="0"/>
          <w:sz w:val="32"/>
          <w:szCs w:val="28"/>
        </w:rPr>
        <w:t>投资者关系活动记录表</w:t>
      </w:r>
    </w:p>
    <w:tbl>
      <w:tblPr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588"/>
      </w:tblGrid>
      <w:tr w:rsidR="006F5417" w14:paraId="7619C05F" w14:textId="77777777" w:rsidTr="003E3F5C">
        <w:trPr>
          <w:trHeight w:val="2366"/>
        </w:trPr>
        <w:tc>
          <w:tcPr>
            <w:tcW w:w="2376" w:type="dxa"/>
            <w:vAlign w:val="center"/>
          </w:tcPr>
          <w:p w14:paraId="76216A78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588" w:type="dxa"/>
            <w:vAlign w:val="center"/>
          </w:tcPr>
          <w:p w14:paraId="7AFE65D1" w14:textId="6E412415" w:rsidR="006F5417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□特定对象调研     </w:t>
            </w:r>
            <w:r w:rsidR="00FD3CCA">
              <w:rPr>
                <w:rFonts w:ascii="宋体" w:hAnsi="宋体" w:cs="宋体" w:hint="eastAsia"/>
                <w:color w:val="000000"/>
                <w:kern w:val="0"/>
                <w:sz w:val="24"/>
              </w:rPr>
              <w:sym w:font="Wingdings" w:char="F0FE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分析师会议</w:t>
            </w:r>
          </w:p>
          <w:p w14:paraId="0C94F63E" w14:textId="155E5051" w:rsidR="006F5417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□媒体采访         </w:t>
            </w:r>
            <w:r w:rsidR="0030017E"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业绩说明会 </w:t>
            </w:r>
          </w:p>
          <w:p w14:paraId="49B770FB" w14:textId="77777777" w:rsidR="006F5417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□新闻发布会       □路演活动</w:t>
            </w:r>
          </w:p>
          <w:p w14:paraId="1D761977" w14:textId="70A180F7" w:rsidR="006F5417" w:rsidRDefault="00FD3CCA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sym w:font="Wingdings" w:char="F0FE"/>
            </w:r>
            <w:r w:rsidR="00E12BE7">
              <w:rPr>
                <w:rFonts w:ascii="宋体" w:hAnsi="宋体" w:cs="宋体" w:hint="eastAsia"/>
                <w:color w:val="000000"/>
                <w:kern w:val="0"/>
                <w:sz w:val="24"/>
              </w:rPr>
              <w:t>现场参观         □一对一沟通</w:t>
            </w:r>
          </w:p>
          <w:p w14:paraId="56BB9A42" w14:textId="4CC01A15" w:rsidR="006F5417" w:rsidRDefault="0030017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sym w:font="Wingdings" w:char="F0FE"/>
            </w:r>
            <w:r w:rsidR="00B27E0C">
              <w:rPr>
                <w:rFonts w:ascii="宋体" w:hAnsi="宋体" w:cs="宋体" w:hint="eastAsia"/>
                <w:color w:val="000000"/>
                <w:kern w:val="0"/>
                <w:sz w:val="24"/>
              </w:rPr>
              <w:t>其他（电话会议）</w:t>
            </w:r>
          </w:p>
        </w:tc>
      </w:tr>
      <w:tr w:rsidR="006F5417" w14:paraId="44300F5D" w14:textId="77777777">
        <w:trPr>
          <w:trHeight w:val="675"/>
        </w:trPr>
        <w:tc>
          <w:tcPr>
            <w:tcW w:w="2376" w:type="dxa"/>
            <w:vAlign w:val="center"/>
          </w:tcPr>
          <w:p w14:paraId="54F5FA04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6588" w:type="dxa"/>
            <w:vAlign w:val="center"/>
          </w:tcPr>
          <w:p w14:paraId="4B4B2BD1" w14:textId="6D7D45A9" w:rsidR="0030017E" w:rsidRDefault="0030017E" w:rsidP="0030017E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中信证券策略会；</w:t>
            </w:r>
          </w:p>
          <w:p w14:paraId="05F174D1" w14:textId="27AD3530" w:rsidR="0031557F" w:rsidRDefault="0030017E" w:rsidP="004F02F4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开源证券策略会；</w:t>
            </w:r>
          </w:p>
          <w:p w14:paraId="58B3815F" w14:textId="3ADE4948" w:rsidR="0030017E" w:rsidRDefault="0030017E" w:rsidP="004F02F4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国投证券、华夏基金；</w:t>
            </w:r>
          </w:p>
          <w:p w14:paraId="7B854EE1" w14:textId="7431E533" w:rsidR="0030017E" w:rsidRDefault="0030017E" w:rsidP="004F02F4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国泰君安证券、</w:t>
            </w:r>
            <w:proofErr w:type="gramStart"/>
            <w:r>
              <w:rPr>
                <w:rFonts w:hint="eastAsia"/>
                <w:color w:val="333333"/>
                <w:sz w:val="24"/>
                <w:shd w:val="clear" w:color="auto" w:fill="FFFFFF"/>
              </w:rPr>
              <w:t>永盈基金</w:t>
            </w:r>
            <w:proofErr w:type="gramEnd"/>
            <w:r>
              <w:rPr>
                <w:rFonts w:hint="eastAsia"/>
                <w:color w:val="333333"/>
                <w:sz w:val="24"/>
                <w:shd w:val="clear" w:color="auto" w:fill="FFFFFF"/>
              </w:rPr>
              <w:t>、平安资管、五矿资本、东北证券</w:t>
            </w:r>
          </w:p>
        </w:tc>
      </w:tr>
      <w:tr w:rsidR="006F5417" w14:paraId="1ADB90F2" w14:textId="77777777">
        <w:trPr>
          <w:trHeight w:val="724"/>
        </w:trPr>
        <w:tc>
          <w:tcPr>
            <w:tcW w:w="2376" w:type="dxa"/>
            <w:vAlign w:val="center"/>
          </w:tcPr>
          <w:p w14:paraId="02CA45EB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588" w:type="dxa"/>
            <w:vAlign w:val="center"/>
          </w:tcPr>
          <w:p w14:paraId="03DF4B4B" w14:textId="0399E7DA" w:rsidR="00B27E0C" w:rsidRDefault="00000000" w:rsidP="00AB7CD6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2024年</w:t>
            </w:r>
            <w:r w:rsidR="00AB7CD6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D06A27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30017E"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日 </w:t>
            </w:r>
            <w:r w:rsidR="00D06A27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30017E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:</w:t>
            </w:r>
            <w:r w:rsidR="00D06A27"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  <w:p w14:paraId="3F90A2FB" w14:textId="3DA74FFE" w:rsidR="0030017E" w:rsidRDefault="0030017E" w:rsidP="00AB7CD6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2024年11月13日 12:00 15:30</w:t>
            </w:r>
          </w:p>
          <w:p w14:paraId="521F4BFD" w14:textId="417D83A7" w:rsidR="00D06A27" w:rsidRDefault="00D06A27" w:rsidP="00AB7CD6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2024年11月</w:t>
            </w:r>
            <w:r w:rsidR="0030017E"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 1</w:t>
            </w:r>
            <w:r w:rsidR="0030017E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:00</w:t>
            </w:r>
          </w:p>
          <w:p w14:paraId="24E907C3" w14:textId="3BAD4A23" w:rsidR="00D06A27" w:rsidRDefault="0030017E" w:rsidP="00AB7CD6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2024年11月15日 10:30</w:t>
            </w:r>
          </w:p>
        </w:tc>
      </w:tr>
      <w:tr w:rsidR="006F5417" w14:paraId="1BD4FA1D" w14:textId="77777777">
        <w:trPr>
          <w:trHeight w:val="675"/>
        </w:trPr>
        <w:tc>
          <w:tcPr>
            <w:tcW w:w="2376" w:type="dxa"/>
            <w:vAlign w:val="center"/>
          </w:tcPr>
          <w:p w14:paraId="74545ADE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588" w:type="dxa"/>
            <w:vAlign w:val="center"/>
          </w:tcPr>
          <w:p w14:paraId="185640FE" w14:textId="06737548" w:rsidR="002C19EE" w:rsidRDefault="0030017E" w:rsidP="00AB7CD6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深圳福田香格里拉酒店</w:t>
            </w:r>
          </w:p>
          <w:p w14:paraId="61BB2C65" w14:textId="410A9501" w:rsidR="00D06A27" w:rsidRDefault="00D06A27" w:rsidP="00AB7CD6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</w:t>
            </w:r>
            <w:r w:rsidR="0030017E">
              <w:rPr>
                <w:rFonts w:ascii="宋体" w:hAnsi="宋体" w:cs="宋体" w:hint="eastAsia"/>
                <w:color w:val="000000"/>
                <w:kern w:val="0"/>
                <w:sz w:val="24"/>
              </w:rPr>
              <w:t>浦东香格里拉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酒店</w:t>
            </w:r>
          </w:p>
          <w:p w14:paraId="31AE522A" w14:textId="77777777" w:rsidR="0030017E" w:rsidRDefault="0030017E" w:rsidP="0030017E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腾讯会议</w:t>
            </w:r>
            <w:proofErr w:type="gramEnd"/>
          </w:p>
          <w:p w14:paraId="632EF760" w14:textId="5AB37578" w:rsidR="00D06A27" w:rsidRDefault="00D06A27" w:rsidP="0030017E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深圳市南山区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意中利科技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园1号楼3楼</w:t>
            </w:r>
          </w:p>
        </w:tc>
      </w:tr>
      <w:tr w:rsidR="006F5417" w14:paraId="575817E8" w14:textId="77777777">
        <w:trPr>
          <w:trHeight w:val="746"/>
        </w:trPr>
        <w:tc>
          <w:tcPr>
            <w:tcW w:w="2376" w:type="dxa"/>
            <w:vAlign w:val="center"/>
          </w:tcPr>
          <w:p w14:paraId="548BF503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公司接待人员姓名</w:t>
            </w:r>
          </w:p>
        </w:tc>
        <w:tc>
          <w:tcPr>
            <w:tcW w:w="6588" w:type="dxa"/>
            <w:vAlign w:val="center"/>
          </w:tcPr>
          <w:p w14:paraId="67B777F2" w14:textId="7711F6EE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 刘耘</w:t>
            </w:r>
          </w:p>
          <w:p w14:paraId="6C3C10A9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证券事务代表 邵凯真</w:t>
            </w:r>
          </w:p>
        </w:tc>
      </w:tr>
      <w:tr w:rsidR="006F5417" w14:paraId="42318FFA" w14:textId="77777777">
        <w:trPr>
          <w:trHeight w:val="841"/>
        </w:trPr>
        <w:tc>
          <w:tcPr>
            <w:tcW w:w="2376" w:type="dxa"/>
            <w:vAlign w:val="center"/>
          </w:tcPr>
          <w:p w14:paraId="699A0A80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588" w:type="dxa"/>
            <w:vAlign w:val="center"/>
          </w:tcPr>
          <w:p w14:paraId="7AF108F7" w14:textId="329E5F91" w:rsidR="0030017E" w:rsidRDefault="000A5027" w:rsidP="0030017E">
            <w:pPr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30017E">
              <w:rPr>
                <w:rFonts w:hint="eastAsia"/>
              </w:rPr>
              <w:t>公司未来</w:t>
            </w:r>
            <w:r w:rsidR="0030017E">
              <w:rPr>
                <w:rFonts w:hint="eastAsia"/>
              </w:rPr>
              <w:t>2-3</w:t>
            </w:r>
            <w:r w:rsidR="0030017E">
              <w:rPr>
                <w:rFonts w:hint="eastAsia"/>
              </w:rPr>
              <w:t>年重点看好哪些细分环节？有哪些环节会有增量的预期？围绕这些细分环节公司的策略是什么？</w:t>
            </w:r>
          </w:p>
          <w:p w14:paraId="5B53DD3A" w14:textId="7A3CFE11" w:rsidR="0030017E" w:rsidRDefault="000A5027" w:rsidP="0030017E">
            <w:pPr>
              <w:ind w:firstLineChars="200" w:firstLine="420"/>
            </w:pPr>
            <w:r>
              <w:rPr>
                <w:rFonts w:hint="eastAsia"/>
              </w:rPr>
              <w:t>答：</w:t>
            </w:r>
            <w:r w:rsidR="0030017E">
              <w:rPr>
                <w:rFonts w:hint="eastAsia"/>
              </w:rPr>
              <w:t>面对未来</w:t>
            </w:r>
            <w:r w:rsidR="0030017E">
              <w:rPr>
                <w:rFonts w:hint="eastAsia"/>
              </w:rPr>
              <w:t>2-3</w:t>
            </w:r>
            <w:r w:rsidR="0030017E">
              <w:rPr>
                <w:rFonts w:hint="eastAsia"/>
              </w:rPr>
              <w:t>年的市场，公司认为机器人行业会是比较明确具有持续爆发潜力的行业。公司今年在传统工业机器人（工业</w:t>
            </w:r>
            <w:r w:rsidR="0030017E">
              <w:rPr>
                <w:rFonts w:hint="eastAsia"/>
              </w:rPr>
              <w:t>4/6</w:t>
            </w:r>
            <w:r w:rsidR="0030017E">
              <w:rPr>
                <w:rFonts w:hint="eastAsia"/>
              </w:rPr>
              <w:t>轴机械臂）方向取得了重要突破，公司与部分国际龙头客户达成意向明确的合作，为客户提供专用伺服系统，已完成产品认证工作。除此之外，工业移动机器人（</w:t>
            </w:r>
            <w:r w:rsidR="0030017E">
              <w:rPr>
                <w:rFonts w:hint="eastAsia"/>
              </w:rPr>
              <w:t>AGV/AMR</w:t>
            </w:r>
            <w:r w:rsidR="0030017E">
              <w:rPr>
                <w:rFonts w:hint="eastAsia"/>
              </w:rPr>
              <w:t>）是公司领先优势的市场，拥有较高的市占率，伴随着</w:t>
            </w:r>
            <w:r w:rsidR="0030017E">
              <w:rPr>
                <w:rFonts w:hint="eastAsia"/>
              </w:rPr>
              <w:t>AGV</w:t>
            </w:r>
            <w:r w:rsidR="0030017E">
              <w:rPr>
                <w:rFonts w:hint="eastAsia"/>
              </w:rPr>
              <w:t>下游应用场景的渗透率提升，公司认为它仍然会保持比较稳定的上涨曲线。在协作机器人方向，公司认为协作机器人是人形机器人双臂系统的前身，拥有广阔的市场，公司一直在协作机器人方向坚持投入，并积极拓展客户开展产品验证工作，不仅获得了国内协作机器人客户的认可，促使无框力矩电机产品销量保持稳定增长，同时，公司也获得了全球协作机器人龙头客户的认可，开展产品样机测试工作。机器人具有很多细分赛道，针对电机和驱动整体动力系统有着较高规则要求的独立赛道（如养殖机器人、无人叉车、特种机器人、清洁机器人、仿生机器人等），公司也做了产品和技术储备，都是公司重点关注和布局的细分领域。</w:t>
            </w:r>
          </w:p>
          <w:p w14:paraId="3B5AE4EB" w14:textId="77777777" w:rsidR="0030017E" w:rsidRDefault="0030017E" w:rsidP="0030017E">
            <w:pPr>
              <w:ind w:firstLineChars="200" w:firstLine="420"/>
            </w:pPr>
            <w:r>
              <w:rPr>
                <w:rFonts w:hint="eastAsia"/>
              </w:rPr>
              <w:lastRenderedPageBreak/>
              <w:t>除了传统工业机器人（工业</w:t>
            </w:r>
            <w:r>
              <w:rPr>
                <w:rFonts w:hint="eastAsia"/>
              </w:rPr>
              <w:t>4/6</w:t>
            </w:r>
            <w:r>
              <w:rPr>
                <w:rFonts w:hint="eastAsia"/>
              </w:rPr>
              <w:t>轴机械臂）提供通用专用伺服系统外，在其他机器人赛道，公司更多的提供低压伺服产品。公司作为国内低压伺服领先企业，拥有丰富的产品线，公司提出集成化解决方案，不断扩充产品类别，提升竞争门槛，提出业内首创伺服轮、伺服模组等产品。公司伺服模</w:t>
            </w:r>
            <w:proofErr w:type="gramStart"/>
            <w:r>
              <w:rPr>
                <w:rFonts w:hint="eastAsia"/>
              </w:rPr>
              <w:t>组产品</w:t>
            </w:r>
            <w:proofErr w:type="gramEnd"/>
            <w:r>
              <w:rPr>
                <w:rFonts w:hint="eastAsia"/>
              </w:rPr>
              <w:t>具有高集成、小体积、轻重量的特征，同时具备良好的功率密度和具有竞争力的价格。公司通过创新型的产品设计，为行业客户未来发展提前布局。</w:t>
            </w:r>
          </w:p>
          <w:p w14:paraId="681F736B" w14:textId="58E47348" w:rsidR="0030017E" w:rsidRDefault="000A5027" w:rsidP="0030017E">
            <w:pPr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30017E">
              <w:rPr>
                <w:rFonts w:hint="eastAsia"/>
              </w:rPr>
              <w:t>请问公司前三季度的</w:t>
            </w:r>
            <w:r w:rsidR="00DD0B11">
              <w:rPr>
                <w:rFonts w:hint="eastAsia"/>
              </w:rPr>
              <w:t>收入变化</w:t>
            </w:r>
            <w:r w:rsidR="0030017E">
              <w:rPr>
                <w:rFonts w:hint="eastAsia"/>
              </w:rPr>
              <w:t>的原因是什么？</w:t>
            </w:r>
          </w:p>
          <w:p w14:paraId="4069C6D4" w14:textId="27C87259" w:rsidR="00DD0B11" w:rsidRDefault="000A5027" w:rsidP="0030017E">
            <w:pPr>
              <w:ind w:firstLineChars="200" w:firstLine="420"/>
            </w:pPr>
            <w:r>
              <w:rPr>
                <w:rFonts w:hint="eastAsia"/>
              </w:rPr>
              <w:t>答：</w:t>
            </w:r>
            <w:r w:rsidR="00DD0B11" w:rsidRPr="000509EF">
              <w:t>公司</w:t>
            </w:r>
            <w:r w:rsidR="00DD0B11" w:rsidRPr="000509EF">
              <w:t>2024</w:t>
            </w:r>
            <w:r w:rsidR="00DD0B11" w:rsidRPr="000509EF">
              <w:t>年前三季度，实现营业收入</w:t>
            </w:r>
            <w:r w:rsidR="00DD0B11" w:rsidRPr="000509EF">
              <w:t>3.96</w:t>
            </w:r>
            <w:r w:rsidR="00DD0B11" w:rsidRPr="000509EF">
              <w:t>亿元，同比增长</w:t>
            </w:r>
            <w:r w:rsidR="00DD0B11" w:rsidRPr="000509EF">
              <w:t>8.02%</w:t>
            </w:r>
            <w:r w:rsidR="00DD0B11" w:rsidRPr="000509EF">
              <w:t>；实现归属于上市公司的净利润</w:t>
            </w:r>
            <w:r w:rsidR="00DD0B11" w:rsidRPr="000509EF">
              <w:t>3237.53</w:t>
            </w:r>
            <w:r w:rsidR="00DD0B11" w:rsidRPr="000509EF">
              <w:t>万元，同比下降</w:t>
            </w:r>
            <w:r w:rsidR="00DD0B11" w:rsidRPr="000509EF">
              <w:t>25.54%</w:t>
            </w:r>
            <w:r w:rsidR="00DD0B11" w:rsidRPr="000509EF">
              <w:t>。其中，公司机器人行业收入</w:t>
            </w:r>
            <w:r w:rsidR="00DD0B11" w:rsidRPr="000509EF">
              <w:t>1.55</w:t>
            </w:r>
            <w:r w:rsidR="00DD0B11" w:rsidRPr="000509EF">
              <w:t>亿元，同比增长</w:t>
            </w:r>
            <w:r w:rsidR="00DD0B11" w:rsidRPr="000509EF">
              <w:t>7.9%</w:t>
            </w:r>
            <w:r w:rsidR="00DD0B11" w:rsidRPr="000509EF">
              <w:t>；机器物联网行业收入</w:t>
            </w:r>
            <w:r w:rsidR="00DD0B11" w:rsidRPr="000509EF">
              <w:t>1.13</w:t>
            </w:r>
            <w:r w:rsidR="00DD0B11" w:rsidRPr="000509EF">
              <w:t>亿元，同比增长</w:t>
            </w:r>
            <w:r w:rsidR="00DD0B11" w:rsidRPr="000509EF">
              <w:t>4.4%</w:t>
            </w:r>
            <w:r w:rsidR="00DD0B11" w:rsidRPr="000509EF">
              <w:t>；医疗影像设备行业收入</w:t>
            </w:r>
            <w:r w:rsidR="00DD0B11" w:rsidRPr="000509EF">
              <w:t>0.3</w:t>
            </w:r>
            <w:r w:rsidR="00DD0B11" w:rsidRPr="000509EF">
              <w:t>亿元，同比增长</w:t>
            </w:r>
            <w:r w:rsidR="00DD0B11" w:rsidRPr="000509EF">
              <w:t>12%</w:t>
            </w:r>
            <w:r w:rsidR="00DD0B11" w:rsidRPr="000509EF">
              <w:t>；通用自动化行业收入</w:t>
            </w:r>
            <w:r w:rsidR="00DD0B11" w:rsidRPr="000509EF">
              <w:t>0.97</w:t>
            </w:r>
            <w:r w:rsidR="00DD0B11" w:rsidRPr="000509EF">
              <w:t>亿元，同比增长</w:t>
            </w:r>
            <w:r w:rsidR="00DD0B11" w:rsidRPr="000509EF">
              <w:t>11.9%</w:t>
            </w:r>
            <w:r w:rsidR="00DD0B11" w:rsidRPr="000509EF">
              <w:t>。</w:t>
            </w:r>
          </w:p>
          <w:p w14:paraId="309FC4B1" w14:textId="328F9AE9" w:rsidR="00DD0B11" w:rsidRDefault="00DD0B11" w:rsidP="0030017E">
            <w:pPr>
              <w:ind w:firstLineChars="200" w:firstLine="420"/>
            </w:pPr>
            <w:r>
              <w:rPr>
                <w:rFonts w:hint="eastAsia"/>
              </w:rPr>
              <w:t>在机器人行业，</w:t>
            </w:r>
            <w:r w:rsidR="0030017E">
              <w:rPr>
                <w:rFonts w:hint="eastAsia"/>
              </w:rPr>
              <w:t>由于部分工业移动机器人客户专注于光伏行业，受到光</w:t>
            </w:r>
            <w:proofErr w:type="gramStart"/>
            <w:r w:rsidR="0030017E">
              <w:rPr>
                <w:rFonts w:hint="eastAsia"/>
              </w:rPr>
              <w:t>伏行业</w:t>
            </w:r>
            <w:proofErr w:type="gramEnd"/>
            <w:r w:rsidR="0030017E">
              <w:rPr>
                <w:rFonts w:hint="eastAsia"/>
              </w:rPr>
              <w:t>需求下降影响，导致其终端出货下降，机器人行业收入增速放缓。目前，部分工业移动机器人客户正在加强出海战略，同时加强其他品类</w:t>
            </w:r>
            <w:r w:rsidR="0030017E">
              <w:rPr>
                <w:rFonts w:hint="eastAsia"/>
              </w:rPr>
              <w:t>(</w:t>
            </w:r>
            <w:r w:rsidR="0030017E">
              <w:rPr>
                <w:rFonts w:hint="eastAsia"/>
              </w:rPr>
              <w:t>如复合机器人、</w:t>
            </w:r>
            <w:proofErr w:type="gramStart"/>
            <w:r w:rsidR="0030017E">
              <w:rPr>
                <w:rFonts w:hint="eastAsia"/>
              </w:rPr>
              <w:t>料箱机器人</w:t>
            </w:r>
            <w:proofErr w:type="gramEnd"/>
            <w:r w:rsidR="0030017E">
              <w:rPr>
                <w:rFonts w:hint="eastAsia"/>
              </w:rPr>
              <w:t>等</w:t>
            </w:r>
            <w:r w:rsidR="0030017E">
              <w:rPr>
                <w:rFonts w:hint="eastAsia"/>
              </w:rPr>
              <w:t>)</w:t>
            </w:r>
            <w:r w:rsidR="0030017E">
              <w:rPr>
                <w:rFonts w:hint="eastAsia"/>
              </w:rPr>
              <w:t>产品布局，拓展新的应用场景，公司对工业移动机器人方向还是充满信心的。另一方面，随着海外市场对低压伺服产品需求增长，公司在海外机器人市场会取得一定的成绩。</w:t>
            </w:r>
          </w:p>
          <w:p w14:paraId="27425C5C" w14:textId="77777777" w:rsidR="00DD0B11" w:rsidRDefault="00DD0B11" w:rsidP="0030017E">
            <w:pPr>
              <w:ind w:firstLineChars="200" w:firstLine="420"/>
            </w:pPr>
            <w:r>
              <w:rPr>
                <w:rFonts w:hint="eastAsia"/>
              </w:rPr>
              <w:t>在其他行业，</w:t>
            </w:r>
            <w:r w:rsidR="0030017E">
              <w:rPr>
                <w:rFonts w:hint="eastAsia"/>
              </w:rPr>
              <w:t>通用自动化方向的销售收入在</w:t>
            </w:r>
            <w:r w:rsidR="0030017E">
              <w:rPr>
                <w:rFonts w:hint="eastAsia"/>
              </w:rPr>
              <w:t>2023</w:t>
            </w:r>
            <w:r w:rsidR="0030017E">
              <w:rPr>
                <w:rFonts w:hint="eastAsia"/>
              </w:rPr>
              <w:t>年下降较多，</w:t>
            </w:r>
            <w:r w:rsidR="0030017E">
              <w:rPr>
                <w:rFonts w:hint="eastAsia"/>
              </w:rPr>
              <w:t>2024</w:t>
            </w:r>
            <w:r w:rsidR="0030017E">
              <w:rPr>
                <w:rFonts w:hint="eastAsia"/>
              </w:rPr>
              <w:t>年上半年增速恢复明显，但是在第三季度增速有所放缓，公司认为随着制造业政策力度加大，通用自动化会有明显好转。目前医疗影像设备行业的政策影响因素已经消除，行业收入恢复到正常增长水平。目前公司机器物联网行业收入增速恢复到增长趋势，主要得益于公司人机界面产品结构调整以及新产品推出。</w:t>
            </w:r>
          </w:p>
          <w:p w14:paraId="6C448DA3" w14:textId="0583AAF6" w:rsidR="0030017E" w:rsidRDefault="0030017E" w:rsidP="0030017E">
            <w:pPr>
              <w:ind w:firstLineChars="200" w:firstLine="420"/>
            </w:pPr>
            <w:r>
              <w:rPr>
                <w:rFonts w:hint="eastAsia"/>
              </w:rPr>
              <w:t>从费用端来看，公司持续看好所处行业未来发展前景，从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年开始加大研发和销售的投入力度，随着研发和销售投入效果逐渐显现，公司毛利率仍维持在合理水平。</w:t>
            </w:r>
          </w:p>
          <w:p w14:paraId="40A786DC" w14:textId="2BA598CE" w:rsidR="000A5027" w:rsidRDefault="000A5027" w:rsidP="000A5027">
            <w:pPr>
              <w:ind w:firstLineChars="200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Pr="000A5027">
              <w:rPr>
                <w:rFonts w:hint="eastAsia"/>
              </w:rPr>
              <w:t>公司</w:t>
            </w:r>
            <w:r>
              <w:rPr>
                <w:rFonts w:hint="eastAsia"/>
              </w:rPr>
              <w:t>如何看待</w:t>
            </w:r>
            <w:r w:rsidRPr="000A5027">
              <w:rPr>
                <w:rFonts w:hint="eastAsia"/>
              </w:rPr>
              <w:t>无框力矩电机的竞争</w:t>
            </w:r>
            <w:r>
              <w:rPr>
                <w:rFonts w:hint="eastAsia"/>
              </w:rPr>
              <w:t>优势及应用前景？</w:t>
            </w:r>
          </w:p>
          <w:p w14:paraId="0298FD14" w14:textId="3A17646A" w:rsidR="000509EF" w:rsidRPr="000509EF" w:rsidRDefault="000509EF" w:rsidP="000A5027">
            <w:pPr>
              <w:ind w:firstLineChars="200" w:firstLine="420"/>
            </w:pPr>
            <w:r>
              <w:rPr>
                <w:rFonts w:hint="eastAsia"/>
              </w:rPr>
              <w:t>答：</w:t>
            </w:r>
            <w:r w:rsidR="000A5027" w:rsidRPr="000A5027">
              <w:rPr>
                <w:rFonts w:hint="eastAsia"/>
              </w:rPr>
              <w:t>公司无框力矩电机目前主要应用在协作机器人领域</w:t>
            </w:r>
            <w:r w:rsidR="000A5027">
              <w:rPr>
                <w:rFonts w:hint="eastAsia"/>
              </w:rPr>
              <w:t>，前三季度</w:t>
            </w:r>
            <w:r w:rsidR="000A5027" w:rsidRPr="000A5027">
              <w:rPr>
                <w:rFonts w:hint="eastAsia"/>
              </w:rPr>
              <w:t>出货量已经</w:t>
            </w:r>
            <w:r w:rsidR="000A5027">
              <w:rPr>
                <w:rFonts w:hint="eastAsia"/>
              </w:rPr>
              <w:t>超过去年全年水平，约</w:t>
            </w:r>
            <w:r w:rsidR="000A5027">
              <w:rPr>
                <w:rFonts w:hint="eastAsia"/>
              </w:rPr>
              <w:t>1.5</w:t>
            </w:r>
            <w:r w:rsidR="000A5027">
              <w:rPr>
                <w:rFonts w:hint="eastAsia"/>
              </w:rPr>
              <w:t>万台，</w:t>
            </w:r>
            <w:r w:rsidR="000A5027" w:rsidRPr="000A5027">
              <w:rPr>
                <w:rFonts w:hint="eastAsia"/>
              </w:rPr>
              <w:t>是成熟的、规模化、平台化的工业化产品。公司在协作机器人领域有深厚的技术积累和客户基础</w:t>
            </w:r>
            <w:r w:rsidR="000A5027">
              <w:rPr>
                <w:rFonts w:hint="eastAsia"/>
              </w:rPr>
              <w:t>，</w:t>
            </w:r>
            <w:r w:rsidR="000A5027" w:rsidRPr="000A5027">
              <w:rPr>
                <w:rFonts w:hint="eastAsia"/>
              </w:rPr>
              <w:t>能够适应客户不同场景的应用需求</w:t>
            </w:r>
            <w:r w:rsidR="000A5027">
              <w:rPr>
                <w:rFonts w:hint="eastAsia"/>
              </w:rPr>
              <w:t>，</w:t>
            </w:r>
            <w:r w:rsidR="000A5027" w:rsidRPr="000A5027">
              <w:rPr>
                <w:rFonts w:hint="eastAsia"/>
              </w:rPr>
              <w:t>并不断与客户协同开拓新的应用场景</w:t>
            </w:r>
            <w:r w:rsidR="000A5027">
              <w:rPr>
                <w:rFonts w:hint="eastAsia"/>
              </w:rPr>
              <w:t>，</w:t>
            </w:r>
            <w:r w:rsidR="000A5027" w:rsidRPr="000A5027">
              <w:rPr>
                <w:rFonts w:hint="eastAsia"/>
              </w:rPr>
              <w:t>协作机器人在工业领域的应用正逐步拓宽。公司认为</w:t>
            </w:r>
            <w:r w:rsidR="000A5027">
              <w:rPr>
                <w:rFonts w:hint="eastAsia"/>
              </w:rPr>
              <w:t>，</w:t>
            </w:r>
            <w:r w:rsidR="000A5027" w:rsidRPr="000A5027">
              <w:rPr>
                <w:rFonts w:hint="eastAsia"/>
              </w:rPr>
              <w:t>协作机器人可以理解为是人形机器人手臂的前期阶段</w:t>
            </w:r>
            <w:r w:rsidR="000A5027">
              <w:rPr>
                <w:rFonts w:hint="eastAsia"/>
              </w:rPr>
              <w:t>，</w:t>
            </w:r>
            <w:r w:rsidR="000A5027" w:rsidRPr="000A5027">
              <w:rPr>
                <w:rFonts w:hint="eastAsia"/>
              </w:rPr>
              <w:t>公司无框力矩电机同样可以应用到人形机器人旋转关节、线性关节等部位</w:t>
            </w:r>
            <w:r w:rsidR="000A5027">
              <w:rPr>
                <w:rFonts w:hint="eastAsia"/>
              </w:rPr>
              <w:t>，</w:t>
            </w:r>
            <w:r w:rsidR="000A5027" w:rsidRPr="000A5027">
              <w:rPr>
                <w:rFonts w:hint="eastAsia"/>
              </w:rPr>
              <w:t>公司将持续进行无框力矩电机产品的升级创新</w:t>
            </w:r>
            <w:r w:rsidR="000A5027">
              <w:rPr>
                <w:rFonts w:hint="eastAsia"/>
              </w:rPr>
              <w:t>，</w:t>
            </w:r>
            <w:r w:rsidR="000A5027" w:rsidRPr="000A5027">
              <w:rPr>
                <w:rFonts w:hint="eastAsia"/>
              </w:rPr>
              <w:t>并在无框力矩电机产品的基础上</w:t>
            </w:r>
            <w:r w:rsidR="000A5027">
              <w:rPr>
                <w:rFonts w:hint="eastAsia"/>
              </w:rPr>
              <w:t>，</w:t>
            </w:r>
            <w:r w:rsidR="000A5027" w:rsidRPr="000A5027">
              <w:rPr>
                <w:rFonts w:hint="eastAsia"/>
              </w:rPr>
              <w:t>针对客户需求开发关节模组产品。同时针对客户目前关注的灵巧</w:t>
            </w:r>
            <w:proofErr w:type="gramStart"/>
            <w:r w:rsidR="000A5027" w:rsidRPr="000A5027">
              <w:rPr>
                <w:rFonts w:hint="eastAsia"/>
              </w:rPr>
              <w:t>手相关</w:t>
            </w:r>
            <w:proofErr w:type="gramEnd"/>
            <w:r w:rsidR="000A5027" w:rsidRPr="000A5027">
              <w:rPr>
                <w:rFonts w:hint="eastAsia"/>
              </w:rPr>
              <w:t>需求进行相应小型直线模组等产品的研究。</w:t>
            </w:r>
          </w:p>
        </w:tc>
      </w:tr>
      <w:tr w:rsidR="006F5417" w14:paraId="2610FEC7" w14:textId="77777777">
        <w:trPr>
          <w:trHeight w:val="604"/>
        </w:trPr>
        <w:tc>
          <w:tcPr>
            <w:tcW w:w="2376" w:type="dxa"/>
            <w:vAlign w:val="center"/>
          </w:tcPr>
          <w:p w14:paraId="026D4E02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588" w:type="dxa"/>
            <w:vAlign w:val="center"/>
          </w:tcPr>
          <w:p w14:paraId="36564139" w14:textId="77777777" w:rsidR="006F5417" w:rsidRDefault="0000000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无</w:t>
            </w:r>
          </w:p>
        </w:tc>
      </w:tr>
      <w:tr w:rsidR="006F5417" w14:paraId="78850856" w14:textId="77777777">
        <w:trPr>
          <w:trHeight w:val="698"/>
        </w:trPr>
        <w:tc>
          <w:tcPr>
            <w:tcW w:w="2376" w:type="dxa"/>
            <w:vAlign w:val="center"/>
          </w:tcPr>
          <w:p w14:paraId="750AE551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588" w:type="dxa"/>
            <w:vAlign w:val="center"/>
          </w:tcPr>
          <w:p w14:paraId="3E0C4A23" w14:textId="7CC6D6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2024年</w:t>
            </w:r>
            <w:r w:rsidR="00AB7CD6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31557F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0A5027"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  <w:r w:rsidR="0031557F">
              <w:rPr>
                <w:rFonts w:ascii="宋体" w:hAnsi="宋体" w:cs="宋体" w:hint="eastAsia"/>
                <w:color w:val="000000"/>
                <w:kern w:val="0"/>
                <w:sz w:val="24"/>
              </w:rPr>
              <w:t>-</w:t>
            </w:r>
            <w:r w:rsidR="000A5027"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  <w:r w:rsidR="0031557F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14:paraId="229DD377" w14:textId="77777777" w:rsidR="006F5417" w:rsidRDefault="006F5417">
      <w:pPr>
        <w:rPr>
          <w:rFonts w:ascii="宋体" w:hAnsi="宋体" w:cs="宋体" w:hint="eastAsia"/>
          <w:color w:val="000000"/>
          <w:kern w:val="0"/>
          <w:sz w:val="24"/>
        </w:rPr>
      </w:pPr>
    </w:p>
    <w:sectPr w:rsidR="006F5417">
      <w:footerReference w:type="default" r:id="rId7"/>
      <w:headerReference w:type="first" r:id="rId8"/>
      <w:footerReference w:type="first" r:id="rId9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FBCE0" w14:textId="77777777" w:rsidR="00CA5CE3" w:rsidRDefault="00CA5CE3">
      <w:r>
        <w:separator/>
      </w:r>
    </w:p>
  </w:endnote>
  <w:endnote w:type="continuationSeparator" w:id="0">
    <w:p w14:paraId="74F21CB3" w14:textId="77777777" w:rsidR="00CA5CE3" w:rsidRDefault="00CA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AED74" w14:textId="77777777" w:rsidR="006F5417" w:rsidRDefault="00000000">
    <w:pPr>
      <w:pStyle w:val="a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5A426" w14:textId="77777777" w:rsidR="006F5417" w:rsidRDefault="00000000">
    <w:pPr>
      <w:pStyle w:val="a3"/>
      <w:jc w:val="center"/>
    </w:pPr>
    <w:r>
      <w:t xml:space="preserve">- 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</w:rPr>
      <w:t>1</w:t>
    </w:r>
    <w:r>
      <w:rPr>
        <w:rStyle w:val="a9"/>
      </w:rPr>
      <w:fldChar w:fldCharType="end"/>
    </w:r>
    <w:r>
      <w:rPr>
        <w:rStyle w:val="a9"/>
      </w:rPr>
      <w:t xml:space="preserve"> -</w:t>
    </w:r>
  </w:p>
  <w:p w14:paraId="45B74230" w14:textId="77777777" w:rsidR="006F5417" w:rsidRDefault="006F541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B563C" w14:textId="77777777" w:rsidR="00CA5CE3" w:rsidRDefault="00CA5CE3">
      <w:r>
        <w:separator/>
      </w:r>
    </w:p>
  </w:footnote>
  <w:footnote w:type="continuationSeparator" w:id="0">
    <w:p w14:paraId="74278BE9" w14:textId="77777777" w:rsidR="00CA5CE3" w:rsidRDefault="00CA5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0EC98" w14:textId="77777777" w:rsidR="006F5417" w:rsidRDefault="006F541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g5NjRiNjhhOWIwYzE1Y2RkNmQwNDhkNDE3MTMzZjcifQ=="/>
  </w:docVars>
  <w:rsids>
    <w:rsidRoot w:val="00AA53F6"/>
    <w:rsid w:val="00002D64"/>
    <w:rsid w:val="00010ED3"/>
    <w:rsid w:val="000112D6"/>
    <w:rsid w:val="0001454A"/>
    <w:rsid w:val="00015290"/>
    <w:rsid w:val="000310B3"/>
    <w:rsid w:val="0003227D"/>
    <w:rsid w:val="000355E0"/>
    <w:rsid w:val="00040138"/>
    <w:rsid w:val="00044252"/>
    <w:rsid w:val="0004465F"/>
    <w:rsid w:val="00046C96"/>
    <w:rsid w:val="000509EF"/>
    <w:rsid w:val="00052824"/>
    <w:rsid w:val="00057C59"/>
    <w:rsid w:val="00066D53"/>
    <w:rsid w:val="00070C32"/>
    <w:rsid w:val="00070C9B"/>
    <w:rsid w:val="00075660"/>
    <w:rsid w:val="00080DB4"/>
    <w:rsid w:val="0008442A"/>
    <w:rsid w:val="00084869"/>
    <w:rsid w:val="0008740B"/>
    <w:rsid w:val="00087B0F"/>
    <w:rsid w:val="000930D4"/>
    <w:rsid w:val="00093E67"/>
    <w:rsid w:val="00096874"/>
    <w:rsid w:val="000969E1"/>
    <w:rsid w:val="000A2288"/>
    <w:rsid w:val="000A243B"/>
    <w:rsid w:val="000A2A96"/>
    <w:rsid w:val="000A5027"/>
    <w:rsid w:val="000A6760"/>
    <w:rsid w:val="000A7BA5"/>
    <w:rsid w:val="000B1703"/>
    <w:rsid w:val="000B18AD"/>
    <w:rsid w:val="000B2347"/>
    <w:rsid w:val="000B4C1B"/>
    <w:rsid w:val="000B72F0"/>
    <w:rsid w:val="000B7DF6"/>
    <w:rsid w:val="000C0CE4"/>
    <w:rsid w:val="000C1B56"/>
    <w:rsid w:val="000C1EAC"/>
    <w:rsid w:val="000C59A8"/>
    <w:rsid w:val="000C63A1"/>
    <w:rsid w:val="000C6DBA"/>
    <w:rsid w:val="000D3B07"/>
    <w:rsid w:val="000D42E1"/>
    <w:rsid w:val="000D559B"/>
    <w:rsid w:val="000D5ACA"/>
    <w:rsid w:val="000D799E"/>
    <w:rsid w:val="000E1EEB"/>
    <w:rsid w:val="000F320D"/>
    <w:rsid w:val="000F430E"/>
    <w:rsid w:val="000F4BC9"/>
    <w:rsid w:val="000F79D6"/>
    <w:rsid w:val="000F7B2B"/>
    <w:rsid w:val="00100DAC"/>
    <w:rsid w:val="00101C3A"/>
    <w:rsid w:val="0010216D"/>
    <w:rsid w:val="001069EF"/>
    <w:rsid w:val="00110FD1"/>
    <w:rsid w:val="00110FD8"/>
    <w:rsid w:val="0011404E"/>
    <w:rsid w:val="00122A1B"/>
    <w:rsid w:val="0012692F"/>
    <w:rsid w:val="00134AF4"/>
    <w:rsid w:val="00136B86"/>
    <w:rsid w:val="00137811"/>
    <w:rsid w:val="00141548"/>
    <w:rsid w:val="00144672"/>
    <w:rsid w:val="001452ED"/>
    <w:rsid w:val="0014762D"/>
    <w:rsid w:val="001478E6"/>
    <w:rsid w:val="0015242C"/>
    <w:rsid w:val="00156291"/>
    <w:rsid w:val="0016048D"/>
    <w:rsid w:val="00160918"/>
    <w:rsid w:val="00167295"/>
    <w:rsid w:val="00176017"/>
    <w:rsid w:val="001774F6"/>
    <w:rsid w:val="001803FC"/>
    <w:rsid w:val="00183AB8"/>
    <w:rsid w:val="001863AC"/>
    <w:rsid w:val="00187E2D"/>
    <w:rsid w:val="00190B16"/>
    <w:rsid w:val="001937BB"/>
    <w:rsid w:val="001937EA"/>
    <w:rsid w:val="0019473E"/>
    <w:rsid w:val="001957FC"/>
    <w:rsid w:val="00195DD3"/>
    <w:rsid w:val="0019700E"/>
    <w:rsid w:val="00197D58"/>
    <w:rsid w:val="001A13BD"/>
    <w:rsid w:val="001A6A74"/>
    <w:rsid w:val="001B11DF"/>
    <w:rsid w:val="001B2DE4"/>
    <w:rsid w:val="001B38DC"/>
    <w:rsid w:val="001D1DC1"/>
    <w:rsid w:val="001E2351"/>
    <w:rsid w:val="001E2594"/>
    <w:rsid w:val="001E3944"/>
    <w:rsid w:val="001E5FB2"/>
    <w:rsid w:val="001E7F54"/>
    <w:rsid w:val="001F0AA0"/>
    <w:rsid w:val="001F387D"/>
    <w:rsid w:val="001F4440"/>
    <w:rsid w:val="001F7AE7"/>
    <w:rsid w:val="00202304"/>
    <w:rsid w:val="00202EDF"/>
    <w:rsid w:val="00203129"/>
    <w:rsid w:val="002105EA"/>
    <w:rsid w:val="0021285C"/>
    <w:rsid w:val="00215484"/>
    <w:rsid w:val="00224B97"/>
    <w:rsid w:val="00230161"/>
    <w:rsid w:val="00234FC8"/>
    <w:rsid w:val="00237CA7"/>
    <w:rsid w:val="002401D3"/>
    <w:rsid w:val="002413F3"/>
    <w:rsid w:val="00241804"/>
    <w:rsid w:val="002443F0"/>
    <w:rsid w:val="00245A1F"/>
    <w:rsid w:val="0025353D"/>
    <w:rsid w:val="0026332C"/>
    <w:rsid w:val="00264CB8"/>
    <w:rsid w:val="00271061"/>
    <w:rsid w:val="00271D5A"/>
    <w:rsid w:val="00282D54"/>
    <w:rsid w:val="00294D34"/>
    <w:rsid w:val="00296E21"/>
    <w:rsid w:val="002978AA"/>
    <w:rsid w:val="002A0C59"/>
    <w:rsid w:val="002A1959"/>
    <w:rsid w:val="002A44F3"/>
    <w:rsid w:val="002A5BED"/>
    <w:rsid w:val="002B0A3B"/>
    <w:rsid w:val="002B327F"/>
    <w:rsid w:val="002B3F7E"/>
    <w:rsid w:val="002B67C7"/>
    <w:rsid w:val="002B719E"/>
    <w:rsid w:val="002C10C4"/>
    <w:rsid w:val="002C19EE"/>
    <w:rsid w:val="002C1A85"/>
    <w:rsid w:val="002C3244"/>
    <w:rsid w:val="002C6A9B"/>
    <w:rsid w:val="002D0275"/>
    <w:rsid w:val="002D0CAB"/>
    <w:rsid w:val="002D122F"/>
    <w:rsid w:val="002D1756"/>
    <w:rsid w:val="002D2B91"/>
    <w:rsid w:val="002D443D"/>
    <w:rsid w:val="002D491D"/>
    <w:rsid w:val="002E1E48"/>
    <w:rsid w:val="002E47B8"/>
    <w:rsid w:val="002F76F7"/>
    <w:rsid w:val="0030017E"/>
    <w:rsid w:val="00302B55"/>
    <w:rsid w:val="00304BDB"/>
    <w:rsid w:val="003058FF"/>
    <w:rsid w:val="00305B02"/>
    <w:rsid w:val="00307732"/>
    <w:rsid w:val="00307A3A"/>
    <w:rsid w:val="00307CFF"/>
    <w:rsid w:val="00313794"/>
    <w:rsid w:val="0031557F"/>
    <w:rsid w:val="00315908"/>
    <w:rsid w:val="00315E48"/>
    <w:rsid w:val="00323FCA"/>
    <w:rsid w:val="00333A33"/>
    <w:rsid w:val="00336BC6"/>
    <w:rsid w:val="00355773"/>
    <w:rsid w:val="00356F0B"/>
    <w:rsid w:val="003576D8"/>
    <w:rsid w:val="00360FA4"/>
    <w:rsid w:val="00361BCC"/>
    <w:rsid w:val="00365680"/>
    <w:rsid w:val="00367740"/>
    <w:rsid w:val="00370BBA"/>
    <w:rsid w:val="00370C8B"/>
    <w:rsid w:val="00374DE3"/>
    <w:rsid w:val="00376978"/>
    <w:rsid w:val="0039179F"/>
    <w:rsid w:val="003A2029"/>
    <w:rsid w:val="003A21A8"/>
    <w:rsid w:val="003B655C"/>
    <w:rsid w:val="003C5857"/>
    <w:rsid w:val="003C589E"/>
    <w:rsid w:val="003C666A"/>
    <w:rsid w:val="003D05BD"/>
    <w:rsid w:val="003D089D"/>
    <w:rsid w:val="003D1054"/>
    <w:rsid w:val="003D6191"/>
    <w:rsid w:val="003E3F5C"/>
    <w:rsid w:val="003E5DEA"/>
    <w:rsid w:val="003F0259"/>
    <w:rsid w:val="003F651B"/>
    <w:rsid w:val="00400B55"/>
    <w:rsid w:val="00402FA2"/>
    <w:rsid w:val="0040506C"/>
    <w:rsid w:val="00407AB7"/>
    <w:rsid w:val="0041176E"/>
    <w:rsid w:val="00413084"/>
    <w:rsid w:val="004131C6"/>
    <w:rsid w:val="00414E34"/>
    <w:rsid w:val="004163B6"/>
    <w:rsid w:val="004176B8"/>
    <w:rsid w:val="00424694"/>
    <w:rsid w:val="004249A9"/>
    <w:rsid w:val="004270C5"/>
    <w:rsid w:val="004304CE"/>
    <w:rsid w:val="00431819"/>
    <w:rsid w:val="00431B2F"/>
    <w:rsid w:val="00434384"/>
    <w:rsid w:val="00435BDA"/>
    <w:rsid w:val="00436C3A"/>
    <w:rsid w:val="004415F8"/>
    <w:rsid w:val="00451CF3"/>
    <w:rsid w:val="00454B90"/>
    <w:rsid w:val="00466AC8"/>
    <w:rsid w:val="00466B17"/>
    <w:rsid w:val="00470220"/>
    <w:rsid w:val="00477012"/>
    <w:rsid w:val="0048081E"/>
    <w:rsid w:val="004819B3"/>
    <w:rsid w:val="004830CF"/>
    <w:rsid w:val="00483C46"/>
    <w:rsid w:val="004857CA"/>
    <w:rsid w:val="0049589E"/>
    <w:rsid w:val="00496148"/>
    <w:rsid w:val="0049713B"/>
    <w:rsid w:val="004A63AC"/>
    <w:rsid w:val="004A711E"/>
    <w:rsid w:val="004B0021"/>
    <w:rsid w:val="004B172B"/>
    <w:rsid w:val="004B53EE"/>
    <w:rsid w:val="004C0A61"/>
    <w:rsid w:val="004C3D06"/>
    <w:rsid w:val="004C58E4"/>
    <w:rsid w:val="004C5D34"/>
    <w:rsid w:val="004C68E4"/>
    <w:rsid w:val="004C71C8"/>
    <w:rsid w:val="004D77FB"/>
    <w:rsid w:val="004E1F3B"/>
    <w:rsid w:val="004F02F4"/>
    <w:rsid w:val="0050316E"/>
    <w:rsid w:val="00504FEC"/>
    <w:rsid w:val="00506547"/>
    <w:rsid w:val="0051509E"/>
    <w:rsid w:val="0052041F"/>
    <w:rsid w:val="00521FA0"/>
    <w:rsid w:val="00522248"/>
    <w:rsid w:val="00522435"/>
    <w:rsid w:val="00524BBF"/>
    <w:rsid w:val="00525685"/>
    <w:rsid w:val="005358AD"/>
    <w:rsid w:val="005446F8"/>
    <w:rsid w:val="00545068"/>
    <w:rsid w:val="00545EDA"/>
    <w:rsid w:val="00550B83"/>
    <w:rsid w:val="005518C5"/>
    <w:rsid w:val="00560149"/>
    <w:rsid w:val="00562BE2"/>
    <w:rsid w:val="005642B9"/>
    <w:rsid w:val="0057528F"/>
    <w:rsid w:val="0057636C"/>
    <w:rsid w:val="00580352"/>
    <w:rsid w:val="00583A33"/>
    <w:rsid w:val="00586D1C"/>
    <w:rsid w:val="00587C21"/>
    <w:rsid w:val="00591C01"/>
    <w:rsid w:val="00594A8A"/>
    <w:rsid w:val="005970C2"/>
    <w:rsid w:val="00597E1C"/>
    <w:rsid w:val="005A00C0"/>
    <w:rsid w:val="005A0C2C"/>
    <w:rsid w:val="005B10B7"/>
    <w:rsid w:val="005B4EDC"/>
    <w:rsid w:val="005B6009"/>
    <w:rsid w:val="005C1129"/>
    <w:rsid w:val="005C2935"/>
    <w:rsid w:val="005E2D00"/>
    <w:rsid w:val="005E534C"/>
    <w:rsid w:val="005E5878"/>
    <w:rsid w:val="005F3D34"/>
    <w:rsid w:val="005F43F3"/>
    <w:rsid w:val="005F500A"/>
    <w:rsid w:val="005F5C2E"/>
    <w:rsid w:val="005F62DB"/>
    <w:rsid w:val="006019BC"/>
    <w:rsid w:val="0060254D"/>
    <w:rsid w:val="006060BF"/>
    <w:rsid w:val="00606753"/>
    <w:rsid w:val="00612129"/>
    <w:rsid w:val="00615F74"/>
    <w:rsid w:val="00616BB1"/>
    <w:rsid w:val="00617CC5"/>
    <w:rsid w:val="006205DD"/>
    <w:rsid w:val="00621D61"/>
    <w:rsid w:val="00624F16"/>
    <w:rsid w:val="00625A06"/>
    <w:rsid w:val="006320B4"/>
    <w:rsid w:val="00633D4E"/>
    <w:rsid w:val="006342C8"/>
    <w:rsid w:val="006354E6"/>
    <w:rsid w:val="00636800"/>
    <w:rsid w:val="00636CC5"/>
    <w:rsid w:val="00641317"/>
    <w:rsid w:val="006427F7"/>
    <w:rsid w:val="0064436B"/>
    <w:rsid w:val="006467CA"/>
    <w:rsid w:val="00647405"/>
    <w:rsid w:val="00652CC8"/>
    <w:rsid w:val="0065372F"/>
    <w:rsid w:val="0065556C"/>
    <w:rsid w:val="0065637B"/>
    <w:rsid w:val="006568F7"/>
    <w:rsid w:val="00657A82"/>
    <w:rsid w:val="006623CA"/>
    <w:rsid w:val="006651F9"/>
    <w:rsid w:val="0066781E"/>
    <w:rsid w:val="00675BA9"/>
    <w:rsid w:val="00677195"/>
    <w:rsid w:val="0068000D"/>
    <w:rsid w:val="00693541"/>
    <w:rsid w:val="0069632D"/>
    <w:rsid w:val="006A5561"/>
    <w:rsid w:val="006A5A66"/>
    <w:rsid w:val="006B0D69"/>
    <w:rsid w:val="006B10A4"/>
    <w:rsid w:val="006B6882"/>
    <w:rsid w:val="006C0103"/>
    <w:rsid w:val="006C17FF"/>
    <w:rsid w:val="006C2040"/>
    <w:rsid w:val="006C45BB"/>
    <w:rsid w:val="006C5656"/>
    <w:rsid w:val="006C7409"/>
    <w:rsid w:val="006D1871"/>
    <w:rsid w:val="006D36A3"/>
    <w:rsid w:val="006E33B7"/>
    <w:rsid w:val="006E3CE7"/>
    <w:rsid w:val="006E66AA"/>
    <w:rsid w:val="006F4A49"/>
    <w:rsid w:val="006F5417"/>
    <w:rsid w:val="006F6805"/>
    <w:rsid w:val="00702429"/>
    <w:rsid w:val="00703D34"/>
    <w:rsid w:val="00711ACC"/>
    <w:rsid w:val="00711F3E"/>
    <w:rsid w:val="0071220C"/>
    <w:rsid w:val="00715181"/>
    <w:rsid w:val="00716522"/>
    <w:rsid w:val="00717BC8"/>
    <w:rsid w:val="00722379"/>
    <w:rsid w:val="0072257C"/>
    <w:rsid w:val="00722DCC"/>
    <w:rsid w:val="00722F25"/>
    <w:rsid w:val="00722F43"/>
    <w:rsid w:val="00725669"/>
    <w:rsid w:val="007264CB"/>
    <w:rsid w:val="00732461"/>
    <w:rsid w:val="007349E1"/>
    <w:rsid w:val="00735B69"/>
    <w:rsid w:val="00744735"/>
    <w:rsid w:val="00752033"/>
    <w:rsid w:val="007556EE"/>
    <w:rsid w:val="00755DDE"/>
    <w:rsid w:val="0075727C"/>
    <w:rsid w:val="007620AB"/>
    <w:rsid w:val="007639EC"/>
    <w:rsid w:val="00764494"/>
    <w:rsid w:val="00774126"/>
    <w:rsid w:val="0077533E"/>
    <w:rsid w:val="00776728"/>
    <w:rsid w:val="00780442"/>
    <w:rsid w:val="00784740"/>
    <w:rsid w:val="00791664"/>
    <w:rsid w:val="007933FB"/>
    <w:rsid w:val="0079574E"/>
    <w:rsid w:val="00796DA0"/>
    <w:rsid w:val="00796F05"/>
    <w:rsid w:val="007A1E29"/>
    <w:rsid w:val="007A3CA3"/>
    <w:rsid w:val="007B384E"/>
    <w:rsid w:val="007B5BEC"/>
    <w:rsid w:val="007C1402"/>
    <w:rsid w:val="007C31C0"/>
    <w:rsid w:val="007C3998"/>
    <w:rsid w:val="007C5741"/>
    <w:rsid w:val="007C5AAC"/>
    <w:rsid w:val="007D12FB"/>
    <w:rsid w:val="007D1B9B"/>
    <w:rsid w:val="007D3EFF"/>
    <w:rsid w:val="007D7222"/>
    <w:rsid w:val="007D7676"/>
    <w:rsid w:val="007E2D93"/>
    <w:rsid w:val="007E56F0"/>
    <w:rsid w:val="007E63FD"/>
    <w:rsid w:val="007F0C4E"/>
    <w:rsid w:val="007F214E"/>
    <w:rsid w:val="007F27EB"/>
    <w:rsid w:val="007F5E30"/>
    <w:rsid w:val="007F6F05"/>
    <w:rsid w:val="008000BE"/>
    <w:rsid w:val="008012A0"/>
    <w:rsid w:val="00801755"/>
    <w:rsid w:val="00803850"/>
    <w:rsid w:val="008050A0"/>
    <w:rsid w:val="008055A3"/>
    <w:rsid w:val="008126EC"/>
    <w:rsid w:val="00813113"/>
    <w:rsid w:val="00813AD5"/>
    <w:rsid w:val="008225AD"/>
    <w:rsid w:val="00824D8B"/>
    <w:rsid w:val="00826F14"/>
    <w:rsid w:val="008307A2"/>
    <w:rsid w:val="008309D7"/>
    <w:rsid w:val="00831EC2"/>
    <w:rsid w:val="0084060D"/>
    <w:rsid w:val="008411CB"/>
    <w:rsid w:val="008419A2"/>
    <w:rsid w:val="00843D5F"/>
    <w:rsid w:val="0084473D"/>
    <w:rsid w:val="008561A3"/>
    <w:rsid w:val="00857D49"/>
    <w:rsid w:val="00874B42"/>
    <w:rsid w:val="00877449"/>
    <w:rsid w:val="008778C8"/>
    <w:rsid w:val="00877B59"/>
    <w:rsid w:val="00883F8A"/>
    <w:rsid w:val="00893220"/>
    <w:rsid w:val="008A38E7"/>
    <w:rsid w:val="008A392D"/>
    <w:rsid w:val="008A48DD"/>
    <w:rsid w:val="008A652B"/>
    <w:rsid w:val="008B04AD"/>
    <w:rsid w:val="008B72A8"/>
    <w:rsid w:val="008E0865"/>
    <w:rsid w:val="008E1483"/>
    <w:rsid w:val="008E613F"/>
    <w:rsid w:val="008E6C29"/>
    <w:rsid w:val="008E7D2F"/>
    <w:rsid w:val="008F158C"/>
    <w:rsid w:val="008F6B8E"/>
    <w:rsid w:val="009003C1"/>
    <w:rsid w:val="00901472"/>
    <w:rsid w:val="00904067"/>
    <w:rsid w:val="00905075"/>
    <w:rsid w:val="009063DE"/>
    <w:rsid w:val="00910250"/>
    <w:rsid w:val="0091048F"/>
    <w:rsid w:val="00911546"/>
    <w:rsid w:val="009133BC"/>
    <w:rsid w:val="00914AF6"/>
    <w:rsid w:val="009204E5"/>
    <w:rsid w:val="00922CCC"/>
    <w:rsid w:val="00926DF8"/>
    <w:rsid w:val="00937199"/>
    <w:rsid w:val="00937E96"/>
    <w:rsid w:val="00943376"/>
    <w:rsid w:val="00947011"/>
    <w:rsid w:val="009524FD"/>
    <w:rsid w:val="00954E18"/>
    <w:rsid w:val="00966CDC"/>
    <w:rsid w:val="0097283A"/>
    <w:rsid w:val="00973027"/>
    <w:rsid w:val="00984903"/>
    <w:rsid w:val="00984DBF"/>
    <w:rsid w:val="009854DD"/>
    <w:rsid w:val="00992AC5"/>
    <w:rsid w:val="009A5868"/>
    <w:rsid w:val="009B3AA8"/>
    <w:rsid w:val="009B4482"/>
    <w:rsid w:val="009C4CBD"/>
    <w:rsid w:val="009C4D0F"/>
    <w:rsid w:val="009C75B6"/>
    <w:rsid w:val="009D22A0"/>
    <w:rsid w:val="009E34A7"/>
    <w:rsid w:val="009E5652"/>
    <w:rsid w:val="009E72F7"/>
    <w:rsid w:val="009E7AC4"/>
    <w:rsid w:val="009F0322"/>
    <w:rsid w:val="009F5661"/>
    <w:rsid w:val="00A02442"/>
    <w:rsid w:val="00A03629"/>
    <w:rsid w:val="00A05E5B"/>
    <w:rsid w:val="00A12CFB"/>
    <w:rsid w:val="00A14186"/>
    <w:rsid w:val="00A225C6"/>
    <w:rsid w:val="00A272ED"/>
    <w:rsid w:val="00A275E5"/>
    <w:rsid w:val="00A303A9"/>
    <w:rsid w:val="00A35769"/>
    <w:rsid w:val="00A416B6"/>
    <w:rsid w:val="00A437EA"/>
    <w:rsid w:val="00A45BF1"/>
    <w:rsid w:val="00A5175A"/>
    <w:rsid w:val="00A536DE"/>
    <w:rsid w:val="00A552F3"/>
    <w:rsid w:val="00A62D25"/>
    <w:rsid w:val="00A630D3"/>
    <w:rsid w:val="00A63E52"/>
    <w:rsid w:val="00A640A8"/>
    <w:rsid w:val="00A67EAD"/>
    <w:rsid w:val="00A705D4"/>
    <w:rsid w:val="00A7436E"/>
    <w:rsid w:val="00A778D9"/>
    <w:rsid w:val="00A77B3B"/>
    <w:rsid w:val="00A77DA5"/>
    <w:rsid w:val="00A80B78"/>
    <w:rsid w:val="00A80F7C"/>
    <w:rsid w:val="00A822AB"/>
    <w:rsid w:val="00A8620C"/>
    <w:rsid w:val="00A90A49"/>
    <w:rsid w:val="00A913F8"/>
    <w:rsid w:val="00A91D52"/>
    <w:rsid w:val="00A93385"/>
    <w:rsid w:val="00AA0E10"/>
    <w:rsid w:val="00AA53F6"/>
    <w:rsid w:val="00AA5787"/>
    <w:rsid w:val="00AA6426"/>
    <w:rsid w:val="00AA7338"/>
    <w:rsid w:val="00AA79F0"/>
    <w:rsid w:val="00AB3CA6"/>
    <w:rsid w:val="00AB5833"/>
    <w:rsid w:val="00AB5D81"/>
    <w:rsid w:val="00AB6267"/>
    <w:rsid w:val="00AB6BF6"/>
    <w:rsid w:val="00AB7CD6"/>
    <w:rsid w:val="00AC23A7"/>
    <w:rsid w:val="00AC6367"/>
    <w:rsid w:val="00AC724E"/>
    <w:rsid w:val="00AD56F8"/>
    <w:rsid w:val="00AD595D"/>
    <w:rsid w:val="00AE0BBC"/>
    <w:rsid w:val="00AE47A1"/>
    <w:rsid w:val="00AF1D58"/>
    <w:rsid w:val="00AF1E7E"/>
    <w:rsid w:val="00AF2564"/>
    <w:rsid w:val="00AF395D"/>
    <w:rsid w:val="00AF5FE5"/>
    <w:rsid w:val="00B00139"/>
    <w:rsid w:val="00B05CB3"/>
    <w:rsid w:val="00B10FF2"/>
    <w:rsid w:val="00B14993"/>
    <w:rsid w:val="00B177B7"/>
    <w:rsid w:val="00B22408"/>
    <w:rsid w:val="00B2360F"/>
    <w:rsid w:val="00B27E0C"/>
    <w:rsid w:val="00B32DF1"/>
    <w:rsid w:val="00B33377"/>
    <w:rsid w:val="00B33753"/>
    <w:rsid w:val="00B339BA"/>
    <w:rsid w:val="00B361FA"/>
    <w:rsid w:val="00B41A21"/>
    <w:rsid w:val="00B44347"/>
    <w:rsid w:val="00B46924"/>
    <w:rsid w:val="00B477C6"/>
    <w:rsid w:val="00B5127F"/>
    <w:rsid w:val="00B60E40"/>
    <w:rsid w:val="00B614C6"/>
    <w:rsid w:val="00B7165F"/>
    <w:rsid w:val="00B74600"/>
    <w:rsid w:val="00B74998"/>
    <w:rsid w:val="00B7786F"/>
    <w:rsid w:val="00B8089A"/>
    <w:rsid w:val="00B8263C"/>
    <w:rsid w:val="00B84878"/>
    <w:rsid w:val="00B8491C"/>
    <w:rsid w:val="00B8787B"/>
    <w:rsid w:val="00B87922"/>
    <w:rsid w:val="00B933AD"/>
    <w:rsid w:val="00B94C05"/>
    <w:rsid w:val="00B9569A"/>
    <w:rsid w:val="00B97D0B"/>
    <w:rsid w:val="00BA1575"/>
    <w:rsid w:val="00BA1B51"/>
    <w:rsid w:val="00BB0673"/>
    <w:rsid w:val="00BC020D"/>
    <w:rsid w:val="00BC44BA"/>
    <w:rsid w:val="00BC54F9"/>
    <w:rsid w:val="00BC5B68"/>
    <w:rsid w:val="00BC7EB2"/>
    <w:rsid w:val="00BD0E58"/>
    <w:rsid w:val="00BD2C2F"/>
    <w:rsid w:val="00BD2CF7"/>
    <w:rsid w:val="00BD50C7"/>
    <w:rsid w:val="00BD575C"/>
    <w:rsid w:val="00BD7DB9"/>
    <w:rsid w:val="00BE0A85"/>
    <w:rsid w:val="00BE2523"/>
    <w:rsid w:val="00BE382C"/>
    <w:rsid w:val="00BE3F1B"/>
    <w:rsid w:val="00BE469D"/>
    <w:rsid w:val="00BE5AE4"/>
    <w:rsid w:val="00BE77FA"/>
    <w:rsid w:val="00BF44FD"/>
    <w:rsid w:val="00BF6E14"/>
    <w:rsid w:val="00BF6FE2"/>
    <w:rsid w:val="00BF7CB3"/>
    <w:rsid w:val="00C07EE8"/>
    <w:rsid w:val="00C103A1"/>
    <w:rsid w:val="00C17A94"/>
    <w:rsid w:val="00C23C73"/>
    <w:rsid w:val="00C25035"/>
    <w:rsid w:val="00C26593"/>
    <w:rsid w:val="00C2736A"/>
    <w:rsid w:val="00C352F7"/>
    <w:rsid w:val="00C371D1"/>
    <w:rsid w:val="00C37709"/>
    <w:rsid w:val="00C429BC"/>
    <w:rsid w:val="00C43BC5"/>
    <w:rsid w:val="00C44925"/>
    <w:rsid w:val="00C477D1"/>
    <w:rsid w:val="00C5032D"/>
    <w:rsid w:val="00C50F4F"/>
    <w:rsid w:val="00C51070"/>
    <w:rsid w:val="00C52FE9"/>
    <w:rsid w:val="00C61E9A"/>
    <w:rsid w:val="00C630C2"/>
    <w:rsid w:val="00C676E8"/>
    <w:rsid w:val="00C70107"/>
    <w:rsid w:val="00C754A0"/>
    <w:rsid w:val="00C8070A"/>
    <w:rsid w:val="00C827FB"/>
    <w:rsid w:val="00C915DF"/>
    <w:rsid w:val="00C97850"/>
    <w:rsid w:val="00CA19FF"/>
    <w:rsid w:val="00CA3888"/>
    <w:rsid w:val="00CA3AE0"/>
    <w:rsid w:val="00CA5CE3"/>
    <w:rsid w:val="00CA61C6"/>
    <w:rsid w:val="00CB0B28"/>
    <w:rsid w:val="00CB18D5"/>
    <w:rsid w:val="00CB6086"/>
    <w:rsid w:val="00CC1051"/>
    <w:rsid w:val="00CC6FB9"/>
    <w:rsid w:val="00CD3967"/>
    <w:rsid w:val="00CD5292"/>
    <w:rsid w:val="00CD5BB8"/>
    <w:rsid w:val="00CE29D0"/>
    <w:rsid w:val="00CE2A6C"/>
    <w:rsid w:val="00CE799E"/>
    <w:rsid w:val="00CF173A"/>
    <w:rsid w:val="00CF365D"/>
    <w:rsid w:val="00D00EC1"/>
    <w:rsid w:val="00D022EA"/>
    <w:rsid w:val="00D03BF4"/>
    <w:rsid w:val="00D04A70"/>
    <w:rsid w:val="00D06A27"/>
    <w:rsid w:val="00D06CB1"/>
    <w:rsid w:val="00D16C06"/>
    <w:rsid w:val="00D22E82"/>
    <w:rsid w:val="00D32235"/>
    <w:rsid w:val="00D32BB5"/>
    <w:rsid w:val="00D358C8"/>
    <w:rsid w:val="00D35B0F"/>
    <w:rsid w:val="00D37974"/>
    <w:rsid w:val="00D37AAB"/>
    <w:rsid w:val="00D4042B"/>
    <w:rsid w:val="00D450C1"/>
    <w:rsid w:val="00D463A9"/>
    <w:rsid w:val="00D52583"/>
    <w:rsid w:val="00D60C8C"/>
    <w:rsid w:val="00D66F0C"/>
    <w:rsid w:val="00D7095E"/>
    <w:rsid w:val="00D72CAC"/>
    <w:rsid w:val="00D842F3"/>
    <w:rsid w:val="00D85D76"/>
    <w:rsid w:val="00D87838"/>
    <w:rsid w:val="00D93BC6"/>
    <w:rsid w:val="00D93CBF"/>
    <w:rsid w:val="00D95A84"/>
    <w:rsid w:val="00D97A87"/>
    <w:rsid w:val="00DA0673"/>
    <w:rsid w:val="00DA492F"/>
    <w:rsid w:val="00DA588D"/>
    <w:rsid w:val="00DB1147"/>
    <w:rsid w:val="00DB3616"/>
    <w:rsid w:val="00DB3C97"/>
    <w:rsid w:val="00DD0B11"/>
    <w:rsid w:val="00DD157B"/>
    <w:rsid w:val="00DD291D"/>
    <w:rsid w:val="00DD3498"/>
    <w:rsid w:val="00DD4E4E"/>
    <w:rsid w:val="00DD6DF8"/>
    <w:rsid w:val="00DE3B53"/>
    <w:rsid w:val="00DF7060"/>
    <w:rsid w:val="00E02DD8"/>
    <w:rsid w:val="00E03494"/>
    <w:rsid w:val="00E04FD8"/>
    <w:rsid w:val="00E055E3"/>
    <w:rsid w:val="00E10267"/>
    <w:rsid w:val="00E1248C"/>
    <w:rsid w:val="00E12BE7"/>
    <w:rsid w:val="00E21C06"/>
    <w:rsid w:val="00E2717F"/>
    <w:rsid w:val="00E3198F"/>
    <w:rsid w:val="00E3212D"/>
    <w:rsid w:val="00E350E6"/>
    <w:rsid w:val="00E35600"/>
    <w:rsid w:val="00E35B6B"/>
    <w:rsid w:val="00E35DCE"/>
    <w:rsid w:val="00E44A97"/>
    <w:rsid w:val="00E46B84"/>
    <w:rsid w:val="00E4758E"/>
    <w:rsid w:val="00E52AB4"/>
    <w:rsid w:val="00E53057"/>
    <w:rsid w:val="00E6085F"/>
    <w:rsid w:val="00E628B6"/>
    <w:rsid w:val="00E62D82"/>
    <w:rsid w:val="00E63C58"/>
    <w:rsid w:val="00E64113"/>
    <w:rsid w:val="00E6659E"/>
    <w:rsid w:val="00E70D0D"/>
    <w:rsid w:val="00E716AD"/>
    <w:rsid w:val="00E7179C"/>
    <w:rsid w:val="00E71E8A"/>
    <w:rsid w:val="00E71F08"/>
    <w:rsid w:val="00E71F34"/>
    <w:rsid w:val="00E81028"/>
    <w:rsid w:val="00E82D60"/>
    <w:rsid w:val="00E84C8D"/>
    <w:rsid w:val="00E92380"/>
    <w:rsid w:val="00E96DB8"/>
    <w:rsid w:val="00E97F26"/>
    <w:rsid w:val="00EA08D0"/>
    <w:rsid w:val="00EA1A60"/>
    <w:rsid w:val="00EA7FF3"/>
    <w:rsid w:val="00EB31B4"/>
    <w:rsid w:val="00EB413C"/>
    <w:rsid w:val="00EC15CD"/>
    <w:rsid w:val="00EC4071"/>
    <w:rsid w:val="00EC5341"/>
    <w:rsid w:val="00EC5894"/>
    <w:rsid w:val="00EF0F24"/>
    <w:rsid w:val="00EF60A5"/>
    <w:rsid w:val="00EF6875"/>
    <w:rsid w:val="00EF7763"/>
    <w:rsid w:val="00F02B9D"/>
    <w:rsid w:val="00F1059E"/>
    <w:rsid w:val="00F1062B"/>
    <w:rsid w:val="00F10FA0"/>
    <w:rsid w:val="00F141EA"/>
    <w:rsid w:val="00F15F42"/>
    <w:rsid w:val="00F27A07"/>
    <w:rsid w:val="00F37C86"/>
    <w:rsid w:val="00F422EE"/>
    <w:rsid w:val="00F45CF8"/>
    <w:rsid w:val="00F462BA"/>
    <w:rsid w:val="00F4695C"/>
    <w:rsid w:val="00F5415B"/>
    <w:rsid w:val="00F65ED7"/>
    <w:rsid w:val="00F66AB3"/>
    <w:rsid w:val="00F7596E"/>
    <w:rsid w:val="00F8417F"/>
    <w:rsid w:val="00F91DD2"/>
    <w:rsid w:val="00F92761"/>
    <w:rsid w:val="00F94159"/>
    <w:rsid w:val="00F96B0A"/>
    <w:rsid w:val="00FA31AA"/>
    <w:rsid w:val="00FA33F1"/>
    <w:rsid w:val="00FA475D"/>
    <w:rsid w:val="00FA6D59"/>
    <w:rsid w:val="00FA73EF"/>
    <w:rsid w:val="00FB0278"/>
    <w:rsid w:val="00FB03B4"/>
    <w:rsid w:val="00FB4CB6"/>
    <w:rsid w:val="00FB7842"/>
    <w:rsid w:val="00FC3914"/>
    <w:rsid w:val="00FD3CCA"/>
    <w:rsid w:val="00FD4D02"/>
    <w:rsid w:val="00FD73F9"/>
    <w:rsid w:val="00FD7656"/>
    <w:rsid w:val="00FE0DA4"/>
    <w:rsid w:val="00FE12C9"/>
    <w:rsid w:val="00FE63C2"/>
    <w:rsid w:val="00FE6567"/>
    <w:rsid w:val="00FF61C3"/>
    <w:rsid w:val="00FF635B"/>
    <w:rsid w:val="00FF663E"/>
    <w:rsid w:val="08F22310"/>
    <w:rsid w:val="0A892B70"/>
    <w:rsid w:val="0AE46124"/>
    <w:rsid w:val="0B070D72"/>
    <w:rsid w:val="0D485C6D"/>
    <w:rsid w:val="11225029"/>
    <w:rsid w:val="13953170"/>
    <w:rsid w:val="150F1CC1"/>
    <w:rsid w:val="18BE10E1"/>
    <w:rsid w:val="199E2BAF"/>
    <w:rsid w:val="1CE369D3"/>
    <w:rsid w:val="2882583F"/>
    <w:rsid w:val="2890546A"/>
    <w:rsid w:val="28AA4C8C"/>
    <w:rsid w:val="2C0249DE"/>
    <w:rsid w:val="36F55639"/>
    <w:rsid w:val="37281286"/>
    <w:rsid w:val="394A4F7D"/>
    <w:rsid w:val="39BA3AAC"/>
    <w:rsid w:val="3B615F63"/>
    <w:rsid w:val="40E90548"/>
    <w:rsid w:val="448752F6"/>
    <w:rsid w:val="45827F0C"/>
    <w:rsid w:val="459F0946"/>
    <w:rsid w:val="46667111"/>
    <w:rsid w:val="46BA3DD4"/>
    <w:rsid w:val="480466DD"/>
    <w:rsid w:val="517174DB"/>
    <w:rsid w:val="569F4D86"/>
    <w:rsid w:val="56C44AAA"/>
    <w:rsid w:val="5756142C"/>
    <w:rsid w:val="57FF3520"/>
    <w:rsid w:val="5A184997"/>
    <w:rsid w:val="5B4F2B6D"/>
    <w:rsid w:val="60E84350"/>
    <w:rsid w:val="616012AC"/>
    <w:rsid w:val="6812734C"/>
    <w:rsid w:val="6B726158"/>
    <w:rsid w:val="6EDE743A"/>
    <w:rsid w:val="73300323"/>
    <w:rsid w:val="75CC4F23"/>
    <w:rsid w:val="75F670F6"/>
    <w:rsid w:val="7C52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67EB38"/>
  <w15:docId w15:val="{585BFE45-0F19-44EA-9C71-7B09E34F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autoRedefine/>
    <w:qFormat/>
  </w:style>
  <w:style w:type="character" w:customStyle="1" w:styleId="a6">
    <w:name w:val="页眉 字符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link w:val="a3"/>
    <w:autoRedefine/>
    <w:uiPriority w:val="99"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sh-highlight">
    <w:name w:val="sh-highlight"/>
    <w:basedOn w:val="a0"/>
    <w:autoRedefine/>
    <w:qFormat/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2">
    <w:name w:val="修订2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3">
    <w:name w:val="修订3"/>
    <w:autoRedefine/>
    <w:hidden/>
    <w:uiPriority w:val="99"/>
    <w:unhideWhenUsed/>
    <w:qFormat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27E0C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B27E0C"/>
    <w:rPr>
      <w:rFonts w:ascii="Courier New" w:hAnsi="Courier New" w:cs="Courier New"/>
      <w:kern w:val="2"/>
    </w:rPr>
  </w:style>
  <w:style w:type="paragraph" w:styleId="ab">
    <w:name w:val="Revision"/>
    <w:hidden/>
    <w:uiPriority w:val="99"/>
    <w:unhideWhenUsed/>
    <w:rsid w:val="00DD0B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5F122-31ED-4280-8E03-AFCF3980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</dc:creator>
  <cp:lastModifiedBy>kzh Shao</cp:lastModifiedBy>
  <cp:revision>632</cp:revision>
  <dcterms:created xsi:type="dcterms:W3CDTF">2015-05-14T07:43:00Z</dcterms:created>
  <dcterms:modified xsi:type="dcterms:W3CDTF">2024-11-15T07:20:00Z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F1D217665D314A2399E7E6FFA11C03D2_13</vt:lpwstr>
  </property>
</Properties>
</file>