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EC93" w14:textId="77777777" w:rsidR="00C22E3C" w:rsidRPr="006C26AF" w:rsidRDefault="00C22E3C" w:rsidP="00C22E3C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r w:rsidRPr="006C26AF">
        <w:rPr>
          <w:rFonts w:ascii="Times New Roman" w:hAnsi="Times New Roman" w:cs="Times New Roman"/>
          <w:lang w:eastAsia="zh-CN"/>
        </w:rPr>
        <w:t>证券代码：</w:t>
      </w:r>
      <w:r w:rsidRPr="006C26AF">
        <w:rPr>
          <w:rFonts w:ascii="Times New Roman" w:hAnsi="Times New Roman" w:cs="Times New Roman"/>
          <w:lang w:eastAsia="zh-CN"/>
        </w:rPr>
        <w:t>688182</w:t>
      </w:r>
      <w:r w:rsidRPr="006C26AF">
        <w:rPr>
          <w:rFonts w:ascii="Times New Roman" w:hAnsi="Times New Roman" w:cs="Times New Roman"/>
          <w:lang w:eastAsia="zh-CN"/>
        </w:rPr>
        <w:tab/>
      </w:r>
      <w:r w:rsidRPr="006C26AF">
        <w:rPr>
          <w:rFonts w:ascii="Times New Roman" w:hAnsi="Times New Roman" w:cs="Times New Roman"/>
          <w:lang w:eastAsia="zh-CN"/>
        </w:rPr>
        <w:t>证券简称：</w:t>
      </w:r>
      <w:proofErr w:type="gramStart"/>
      <w:r w:rsidRPr="006C26AF">
        <w:rPr>
          <w:rFonts w:ascii="Times New Roman" w:hAnsi="Times New Roman" w:cs="Times New Roman"/>
          <w:lang w:eastAsia="zh-CN"/>
        </w:rPr>
        <w:t>灿</w:t>
      </w:r>
      <w:proofErr w:type="gramEnd"/>
      <w:r w:rsidRPr="006C26AF">
        <w:rPr>
          <w:rFonts w:ascii="Times New Roman" w:hAnsi="Times New Roman" w:cs="Times New Roman"/>
          <w:lang w:eastAsia="zh-CN"/>
        </w:rPr>
        <w:t>勤科技</w:t>
      </w:r>
    </w:p>
    <w:p w14:paraId="47D1B718" w14:textId="77777777" w:rsidR="009F30B6" w:rsidRPr="006C26AF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C26AF">
        <w:rPr>
          <w:rFonts w:ascii="Times New Roman" w:hAnsi="Times New Roman" w:cs="Times New Roman"/>
          <w:b/>
          <w:lang w:eastAsia="zh-CN"/>
        </w:rPr>
        <w:t>江苏灿勤科技股份有限公司</w:t>
      </w:r>
    </w:p>
    <w:p w14:paraId="5369EC95" w14:textId="77777777" w:rsidR="009F30B6" w:rsidRPr="006C26AF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C26AF">
        <w:rPr>
          <w:rFonts w:ascii="Times New Roman" w:hAnsi="Times New Roman" w:cs="Times New Roman"/>
          <w:b/>
          <w:lang w:eastAsia="zh-CN"/>
        </w:rPr>
        <w:t>投资者关系活动记录表</w:t>
      </w:r>
    </w:p>
    <w:p w14:paraId="21A5FA4E" w14:textId="446F5428" w:rsidR="009F30B6" w:rsidRPr="006C26AF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C26AF">
        <w:rPr>
          <w:rFonts w:ascii="Times New Roman" w:hAnsi="Times New Roman" w:cs="Times New Roman"/>
          <w:b/>
          <w:lang w:eastAsia="zh-CN"/>
        </w:rPr>
        <w:t>（</w:t>
      </w:r>
      <w:r w:rsidR="00F42A3A" w:rsidRPr="006C26AF">
        <w:rPr>
          <w:rFonts w:ascii="Times New Roman" w:hAnsi="Times New Roman" w:cs="Times New Roman"/>
          <w:b/>
          <w:lang w:eastAsia="zh-CN"/>
        </w:rPr>
        <w:t>2024</w:t>
      </w:r>
      <w:r w:rsidR="00F42A3A" w:rsidRPr="006C26AF">
        <w:rPr>
          <w:rFonts w:ascii="Times New Roman" w:hAnsi="Times New Roman" w:cs="Times New Roman"/>
          <w:b/>
          <w:lang w:eastAsia="zh-CN"/>
        </w:rPr>
        <w:t>年</w:t>
      </w:r>
      <w:r w:rsidR="00F42A3A" w:rsidRPr="006C26AF">
        <w:rPr>
          <w:rFonts w:ascii="Times New Roman" w:hAnsi="Times New Roman" w:cs="Times New Roman"/>
          <w:b/>
          <w:lang w:eastAsia="zh-CN"/>
        </w:rPr>
        <w:t>11</w:t>
      </w:r>
      <w:r w:rsidR="00F42A3A" w:rsidRPr="006C26AF">
        <w:rPr>
          <w:rFonts w:ascii="Times New Roman" w:hAnsi="Times New Roman" w:cs="Times New Roman"/>
          <w:b/>
          <w:lang w:eastAsia="zh-CN"/>
        </w:rPr>
        <w:t>月</w:t>
      </w:r>
      <w:r w:rsidR="00067474">
        <w:rPr>
          <w:rFonts w:ascii="Times New Roman" w:hAnsi="Times New Roman" w:cs="Times New Roman"/>
          <w:b/>
          <w:lang w:eastAsia="zh-CN"/>
        </w:rPr>
        <w:t>13</w:t>
      </w:r>
      <w:r w:rsidR="00702549">
        <w:rPr>
          <w:rFonts w:ascii="Times New Roman" w:hAnsi="Times New Roman" w:cs="Times New Roman" w:hint="eastAsia"/>
          <w:b/>
          <w:lang w:eastAsia="zh-CN"/>
        </w:rPr>
        <w:t>日</w:t>
      </w:r>
      <w:r w:rsidRPr="006C26AF">
        <w:rPr>
          <w:rFonts w:ascii="Times New Roman" w:hAnsi="Times New Roman" w:cs="Times New Roman"/>
          <w:b/>
          <w:lang w:eastAsia="zh-CN"/>
        </w:rPr>
        <w:t>）</w:t>
      </w:r>
    </w:p>
    <w:p w14:paraId="77804492" w14:textId="7DFC6283" w:rsidR="009F30B6" w:rsidRPr="006C26AF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6C26AF">
        <w:rPr>
          <w:rFonts w:ascii="Times New Roman" w:hAnsi="Times New Roman" w:cs="Times New Roman"/>
          <w:lang w:eastAsia="zh-CN"/>
        </w:rPr>
        <w:t>编号：</w:t>
      </w:r>
      <w:r w:rsidR="0046277C" w:rsidRPr="006C26AF">
        <w:rPr>
          <w:rFonts w:ascii="Times New Roman" w:hAnsi="Times New Roman" w:cs="Times New Roman"/>
          <w:lang w:eastAsia="zh-CN"/>
        </w:rPr>
        <w:t>2024</w:t>
      </w:r>
      <w:r w:rsidRPr="006C26AF">
        <w:rPr>
          <w:rFonts w:ascii="Times New Roman" w:hAnsi="Times New Roman" w:cs="Times New Roman"/>
          <w:lang w:eastAsia="zh-CN"/>
        </w:rPr>
        <w:t>-</w:t>
      </w:r>
      <w:r w:rsidR="00353A24" w:rsidRPr="006C26AF">
        <w:rPr>
          <w:rFonts w:ascii="Times New Roman" w:hAnsi="Times New Roman" w:cs="Times New Roman"/>
          <w:lang w:eastAsia="zh-CN"/>
        </w:rPr>
        <w:t>01</w:t>
      </w:r>
      <w:r w:rsidR="00882924">
        <w:rPr>
          <w:rFonts w:ascii="Times New Roman" w:hAnsi="Times New Roman" w:cs="Times New Roman"/>
          <w:lang w:eastAsia="zh-CN"/>
        </w:rPr>
        <w:t>4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6C26AF" w14:paraId="79E5607A" w14:textId="77777777" w:rsidTr="00FA0F62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14:paraId="0ED384C3" w14:textId="77777777" w:rsidR="009F30B6" w:rsidRPr="006C26AF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14:paraId="6398D9B8" w14:textId="03076126" w:rsidR="009F30B6" w:rsidRPr="006C26AF" w:rsidRDefault="00171370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="009F30B6" w:rsidRPr="006C26AF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="009F30B6" w:rsidRPr="006C26AF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="009F30B6" w:rsidRPr="006C26AF">
              <w:rPr>
                <w:rFonts w:ascii="Times New Roman" w:hAnsi="Times New Roman" w:cs="Times New Roman"/>
                <w:sz w:val="24"/>
                <w:lang w:eastAsia="zh-CN"/>
              </w:rPr>
              <w:t>分析</w:t>
            </w:r>
            <w:proofErr w:type="gramStart"/>
            <w:r w:rsidR="009F30B6" w:rsidRPr="006C26AF">
              <w:rPr>
                <w:rFonts w:ascii="Times New Roman" w:hAnsi="Times New Roman" w:cs="Times New Roman"/>
                <w:sz w:val="24"/>
                <w:lang w:eastAsia="zh-CN"/>
              </w:rPr>
              <w:t>师会议</w:t>
            </w:r>
            <w:proofErr w:type="gramEnd"/>
          </w:p>
        </w:tc>
      </w:tr>
      <w:tr w:rsidR="009F30B6" w:rsidRPr="006C26AF" w14:paraId="75BCDF4C" w14:textId="77777777" w:rsidTr="00FA0F62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FB31317" w14:textId="77777777" w:rsidR="009F30B6" w:rsidRPr="006C26AF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26AF">
              <w:rPr>
                <w:rFonts w:ascii="Times New Roman" w:hAnsi="Times New Roman" w:cs="Times New Roman"/>
                <w:sz w:val="24"/>
              </w:rPr>
              <w:t>投资者关系活</w:t>
            </w:r>
            <w:proofErr w:type="spellEnd"/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43F0536A" w14:textId="77777777" w:rsidR="009F30B6" w:rsidRPr="006C26AF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0A0435" w:rsidRPr="006C26AF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6C26AF" w14:paraId="10BD4964" w14:textId="77777777" w:rsidTr="00FA0F62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9CF65FC" w14:textId="77777777" w:rsidR="009F30B6" w:rsidRPr="006C26AF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26AF">
              <w:rPr>
                <w:rFonts w:ascii="Times New Roman" w:hAnsi="Times New Roman" w:cs="Times New Roman"/>
                <w:sz w:val="24"/>
              </w:rPr>
              <w:t>动类别</w:t>
            </w:r>
            <w:proofErr w:type="spellEnd"/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54886CA8" w14:textId="77777777" w:rsidR="009F30B6" w:rsidRPr="006C26AF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6C26AF" w14:paraId="36DA0399" w14:textId="77777777" w:rsidTr="00FA0F62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48B54B6F" w14:textId="77777777" w:rsidR="009F30B6" w:rsidRPr="006C26AF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6E1BAD73" w14:textId="7435FCD7" w:rsidR="009F30B6" w:rsidRPr="006C26AF" w:rsidRDefault="00D049AF" w:rsidP="00694ED6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6C26AF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</w:p>
        </w:tc>
      </w:tr>
      <w:tr w:rsidR="009F30B6" w:rsidRPr="006C26AF" w14:paraId="48D2775A" w14:textId="77777777" w:rsidTr="00FA0F62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14:paraId="64C8D0EF" w14:textId="77777777" w:rsidR="009F30B6" w:rsidRPr="006C26AF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14:paraId="07043E30" w14:textId="754D2E3F" w:rsidR="009F30B6" w:rsidRPr="006C26AF" w:rsidRDefault="00353A24" w:rsidP="00597F3B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6C26AF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="00597F3B" w:rsidRPr="006C26AF">
              <w:rPr>
                <w:rFonts w:ascii="Times New Roman" w:hAnsi="Times New Roman" w:cs="Times New Roman"/>
                <w:sz w:val="24"/>
                <w:lang w:eastAsia="zh-CN"/>
              </w:rPr>
              <w:t>（线上会议、券商策略会）</w:t>
            </w:r>
          </w:p>
        </w:tc>
      </w:tr>
      <w:tr w:rsidR="00067474" w:rsidRPr="006C26AF" w14:paraId="4BAD64FD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4D398F36" w14:textId="77777777" w:rsidR="00067474" w:rsidRPr="006C26AF" w:rsidRDefault="00067474" w:rsidP="00067474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参与单位名称</w:t>
            </w:r>
          </w:p>
          <w:p w14:paraId="3437EA74" w14:textId="77777777" w:rsidR="00067474" w:rsidRPr="006C26AF" w:rsidRDefault="00067474" w:rsidP="00067474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14:paraId="602A23D4" w14:textId="476AED84" w:rsidR="00067474" w:rsidRPr="002A59C3" w:rsidRDefault="00067474" w:rsidP="0006747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A59C3">
              <w:rPr>
                <w:rFonts w:ascii="Times New Roman" w:hAnsi="Times New Roman" w:cs="Times New Roman" w:hint="eastAsia"/>
                <w:sz w:val="24"/>
                <w:lang w:eastAsia="zh-CN"/>
              </w:rPr>
              <w:t>长江证券、鹏华基金、中银基金、德邦基金</w:t>
            </w:r>
          </w:p>
        </w:tc>
      </w:tr>
      <w:tr w:rsidR="009F30B6" w:rsidRPr="006342CF" w14:paraId="5D5B4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56082A1B" w14:textId="77777777" w:rsidR="009F30B6" w:rsidRPr="006342CF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42CF">
              <w:rPr>
                <w:rFonts w:ascii="Times New Roman" w:hAnsi="Times New Roman" w:cs="Times New Roman" w:hint="eastAsia"/>
                <w:sz w:val="24"/>
              </w:rPr>
              <w:t>时间</w:t>
            </w:r>
            <w:proofErr w:type="spellEnd"/>
          </w:p>
        </w:tc>
        <w:tc>
          <w:tcPr>
            <w:tcW w:w="6917" w:type="dxa"/>
            <w:vAlign w:val="center"/>
          </w:tcPr>
          <w:p w14:paraId="124432BD" w14:textId="037C7F78" w:rsidR="009F30B6" w:rsidRPr="006342CF" w:rsidRDefault="00F42A3A" w:rsidP="001D75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342CF">
              <w:rPr>
                <w:rFonts w:ascii="Times New Roman" w:hAnsi="Times New Roman" w:cs="Times New Roman"/>
                <w:sz w:val="24"/>
                <w:lang w:eastAsia="zh-CN"/>
              </w:rPr>
              <w:t>2024</w:t>
            </w: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Pr="006342CF">
              <w:rPr>
                <w:rFonts w:ascii="Times New Roman" w:hAnsi="Times New Roman" w:cs="Times New Roman"/>
                <w:sz w:val="24"/>
                <w:lang w:eastAsia="zh-CN"/>
              </w:rPr>
              <w:t>11</w:t>
            </w: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月</w:t>
            </w:r>
            <w:r w:rsidR="00BA6FF0">
              <w:rPr>
                <w:rFonts w:ascii="Times New Roman" w:hAnsi="Times New Roman" w:cs="Times New Roman"/>
                <w:sz w:val="24"/>
                <w:lang w:eastAsia="zh-CN"/>
              </w:rPr>
              <w:t>13</w:t>
            </w:r>
            <w:r w:rsidR="00702549"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</w:p>
        </w:tc>
      </w:tr>
      <w:tr w:rsidR="009F30B6" w:rsidRPr="006342CF" w14:paraId="22A8F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122C7408" w14:textId="77777777" w:rsidR="009F30B6" w:rsidRPr="006342CF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42CF">
              <w:rPr>
                <w:rFonts w:ascii="Times New Roman" w:hAnsi="Times New Roman" w:cs="Times New Roman" w:hint="eastAsia"/>
                <w:sz w:val="24"/>
              </w:rPr>
              <w:t>地点</w:t>
            </w:r>
            <w:proofErr w:type="spellEnd"/>
          </w:p>
        </w:tc>
        <w:tc>
          <w:tcPr>
            <w:tcW w:w="6917" w:type="dxa"/>
            <w:vAlign w:val="center"/>
          </w:tcPr>
          <w:p w14:paraId="4E6C0FDA" w14:textId="3E7E015F" w:rsidR="00171370" w:rsidRPr="006342CF" w:rsidRDefault="00171370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proofErr w:type="gramStart"/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灿勤科技</w:t>
            </w:r>
            <w:proofErr w:type="gramEnd"/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会议室</w:t>
            </w:r>
          </w:p>
        </w:tc>
      </w:tr>
      <w:tr w:rsidR="009F30B6" w:rsidRPr="006342CF" w14:paraId="6A7994D4" w14:textId="77777777" w:rsidTr="00FA0F62">
        <w:trPr>
          <w:trHeight w:val="894"/>
        </w:trPr>
        <w:tc>
          <w:tcPr>
            <w:tcW w:w="2014" w:type="dxa"/>
            <w:vAlign w:val="center"/>
          </w:tcPr>
          <w:p w14:paraId="47853FD6" w14:textId="77777777" w:rsidR="009F30B6" w:rsidRPr="006342CF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上市公司接待</w:t>
            </w:r>
          </w:p>
          <w:p w14:paraId="5DEEDE51" w14:textId="77777777" w:rsidR="009F30B6" w:rsidRPr="006342CF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14:paraId="21331218" w14:textId="77777777" w:rsidR="00A43600" w:rsidRDefault="00645CF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董事、</w:t>
            </w:r>
            <w:r w:rsidR="009F30B6"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董事会秘书：陈晨</w:t>
            </w:r>
            <w:r w:rsidR="00147B55"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女士</w:t>
            </w:r>
          </w:p>
          <w:p w14:paraId="32A47718" w14:textId="46422FE1" w:rsidR="00702549" w:rsidRPr="006342CF" w:rsidRDefault="00702549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证券事务代表：钱志红女士</w:t>
            </w:r>
          </w:p>
        </w:tc>
      </w:tr>
      <w:tr w:rsidR="009F30B6" w:rsidRPr="006342CF" w14:paraId="67647894" w14:textId="77777777" w:rsidTr="00FA0F62">
        <w:trPr>
          <w:trHeight w:val="983"/>
        </w:trPr>
        <w:tc>
          <w:tcPr>
            <w:tcW w:w="2014" w:type="dxa"/>
            <w:vAlign w:val="center"/>
          </w:tcPr>
          <w:p w14:paraId="554F834C" w14:textId="77777777" w:rsidR="009F30B6" w:rsidRPr="006342CF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38"/>
                <w:lang w:eastAsia="zh-CN"/>
              </w:rPr>
            </w:pPr>
          </w:p>
          <w:p w14:paraId="666CE53B" w14:textId="77777777" w:rsidR="009F30B6" w:rsidRPr="006342CF" w:rsidRDefault="009F30B6" w:rsidP="0095645D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14:paraId="7AA2F47A" w14:textId="77777777" w:rsidR="00A22CB1" w:rsidRPr="00702549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第一部分：告知保密义务</w:t>
            </w:r>
          </w:p>
          <w:p w14:paraId="5889E9AD" w14:textId="77777777" w:rsidR="00A22CB1" w:rsidRPr="00702549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B0D3992" w14:textId="195F2E22" w:rsidR="002734D7" w:rsidRDefault="00A22CB1" w:rsidP="001D758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第二部分：问答环节</w:t>
            </w:r>
          </w:p>
          <w:p w14:paraId="03792C14" w14:textId="77777777" w:rsidR="00702549" w:rsidRDefault="00702549" w:rsidP="0070254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、问：公司的主营业务是什么，有哪些应用领域？</w:t>
            </w:r>
          </w:p>
          <w:p w14:paraId="5A9CB6FB" w14:textId="0D2E52CC" w:rsidR="00702549" w:rsidRDefault="00702549" w:rsidP="0070254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答：公司主要从事高端先进电子陶瓷元器件的研发、生产和销售。产品主要包括滤波器、谐振器、天线等元器件，并以低互调无源组件、金属陶瓷结构与功能器件、射频模块与系统等多种产品作为补充。产品广泛应用于移动通信、雷达、射频电路、数据链、电子侦查与干扰、卫星通讯导航与定位、航空航天与国防科工、新能源、半导体、万物互联等领域。公司自成立以来，依托在陶瓷粉体配方和产品制备工艺领域的持续研发和经验积累，始终专注于电子陶瓷元器件的研制和开发。公司通过向客户提供高效稳定、专业可靠的元器件产品及通信解决方案，不断提升企业的品牌与价值</w:t>
            </w:r>
            <w:r w:rsidR="001B35A7">
              <w:rPr>
                <w:rFonts w:ascii="Times New Roman" w:hAnsi="Times New Roman" w:cs="Times New Roman" w:hint="eastAsia"/>
                <w:sz w:val="24"/>
                <w:lang w:eastAsia="zh-CN"/>
              </w:rPr>
              <w:t>。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谢谢。</w:t>
            </w:r>
          </w:p>
          <w:p w14:paraId="73798F16" w14:textId="77777777" w:rsidR="00702549" w:rsidRPr="00702549" w:rsidRDefault="00702549" w:rsidP="001D758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1F54828" w14:textId="77777777" w:rsidR="00F51960" w:rsidRPr="00702549" w:rsidRDefault="00702549" w:rsidP="00F51960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856414"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、</w:t>
            </w:r>
            <w:r w:rsidR="00A70DD8"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问：</w:t>
            </w:r>
            <w:r w:rsidR="00F51960"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公司的产品能用在</w:t>
            </w:r>
            <w:r w:rsidR="00F51960" w:rsidRPr="0070254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5.5G</w:t>
            </w:r>
            <w:r w:rsidR="00F51960"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基站上吗？</w:t>
            </w:r>
          </w:p>
          <w:p w14:paraId="055112F7" w14:textId="77777777" w:rsidR="00F51960" w:rsidRDefault="00F51960" w:rsidP="00F51960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答：公司最新款的陶瓷介质滤波器</w:t>
            </w:r>
            <w:r w:rsidRPr="006342C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能够广泛适用</w:t>
            </w:r>
            <w:r w:rsidRPr="006342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sub-6GHz</w:t>
            </w:r>
            <w:r w:rsidRPr="006342C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频段内的各应用场景，包括</w:t>
            </w:r>
            <w:r w:rsidRPr="006342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4G</w:t>
            </w:r>
            <w:r w:rsidRPr="006342C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6342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5G</w:t>
            </w:r>
            <w:r w:rsidRPr="006342C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6342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5G-A/5.5G</w:t>
            </w:r>
            <w:r w:rsidRPr="006342C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等各类架构通信网络。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公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lastRenderedPageBreak/>
              <w:t>司将持续跟踪</w:t>
            </w:r>
            <w:r w:rsidRPr="006342C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5G-A/5.5G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6G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技术发展动态，做好相关的预研及技术储备，与客户保持密切的互动，跟随客户技术发展，积极参与客户的解决方案。谢谢。</w:t>
            </w:r>
          </w:p>
          <w:p w14:paraId="0AABD5A4" w14:textId="3E6142A6" w:rsidR="00C15238" w:rsidRPr="00702549" w:rsidRDefault="00C15238" w:rsidP="002A59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7347A37" w14:textId="77777777" w:rsidR="00542EFA" w:rsidRDefault="00702549" w:rsidP="00542EFA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Pr="006C26AF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、问：</w:t>
            </w:r>
            <w:r w:rsidR="00542EFA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公司的产品有用到卫星上吗？</w:t>
            </w:r>
            <w:r w:rsidR="00542EFA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</w:p>
          <w:p w14:paraId="17A7C72E" w14:textId="64A54DA4" w:rsidR="00542EFA" w:rsidRDefault="00542EFA" w:rsidP="00542EFA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公司的产品有应用于星网计划，公司长期以来参与国防科工领域重点工程，公司将与客户保持密切的互动，跟随客户技术发展。</w:t>
            </w:r>
            <w:r w:rsidRPr="00980D27">
              <w:rPr>
                <w:rFonts w:ascii="Times New Roman" w:hAnsi="Times New Roman" w:cs="Times New Roman" w:hint="eastAsia"/>
                <w:color w:val="333333"/>
                <w:sz w:val="24"/>
                <w:szCs w:val="24"/>
                <w:lang w:eastAsia="zh-CN"/>
              </w:rPr>
              <w:t>谢谢。</w:t>
            </w:r>
          </w:p>
          <w:p w14:paraId="34A072EE" w14:textId="77777777" w:rsidR="002A59C3" w:rsidRPr="001B35A7" w:rsidRDefault="002A59C3" w:rsidP="00542EFA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14:paraId="6A945244" w14:textId="042609A1" w:rsidR="002A59C3" w:rsidRPr="00702549" w:rsidRDefault="002A59C3" w:rsidP="002A59C3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、问：</w:t>
            </w:r>
            <w:r w:rsidRPr="000A3878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公司未来具体的发展计划有哪些？</w:t>
            </w:r>
          </w:p>
          <w:p w14:paraId="5724D9C9" w14:textId="77777777" w:rsidR="002A59C3" w:rsidRPr="006C26AF" w:rsidRDefault="002A59C3" w:rsidP="002A59C3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答：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、创建一流的电子陶瓷材料研发平台</w:t>
            </w:r>
          </w:p>
          <w:p w14:paraId="3BC3E11E" w14:textId="77777777" w:rsidR="002A59C3" w:rsidRPr="006C26AF" w:rsidRDefault="002A59C3" w:rsidP="002A59C3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电子陶瓷材料作为核心基础原材料，是实现各种电子元器件的基础，也是实现公司战略目标的关键。作为基础材料，电子陶瓷材料在</w:t>
            </w:r>
            <w:proofErr w:type="gramStart"/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介</w:t>
            </w:r>
            <w:proofErr w:type="gramEnd"/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电特性、损耗特性、热力学特性等方面是电子元器件的发展核心，其重要性对电子元器件不言而喻。经过几十年的发展，各种新型电子陶瓷材料和新型应用层出不穷。随着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建设大规模开展及万物互联时代的到来，各种新应用对电子设备的性能、能耗、可靠性、成本提出了越来越高的要求，也给电子陶瓷材料的发展和壮大提供了广阔的舞台。电子陶瓷材料的开发，将是材料学科的下一个蓝海。</w:t>
            </w:r>
          </w:p>
          <w:p w14:paraId="64A0015B" w14:textId="77777777" w:rsidR="002A59C3" w:rsidRPr="006C26AF" w:rsidRDefault="002A59C3" w:rsidP="002A59C3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在电子陶瓷材料领域，一方面，公司将在现有基础上不断完善和扩充微波介质陶瓷材料体系，支撑超低频、超高频射频介质滤波器、天线等产品的应用。另一方面，公司将依托现有的陶瓷材料研发体系及经验，拓展电子陶瓷材料应用的新领域，着力开发一批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陶瓷、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陶瓷、高强度介质陶瓷、</w:t>
            </w:r>
            <w:proofErr w:type="gramStart"/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热管理</w:t>
            </w:r>
            <w:proofErr w:type="gramEnd"/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陶瓷、储能陶瓷、复合陶瓷材料等先进陶瓷材料。在电子陶瓷先进工艺领域，公司将加大投入并着力打造面向未来的，全体系的电子陶瓷先进工艺技术平台，涵盖陶瓷材料制备、陶瓷体加工、陶瓷金属化及表面处理、陶瓷组装等工艺领域，为电子陶瓷的广泛应用打下坚实的基础。</w:t>
            </w:r>
          </w:p>
          <w:p w14:paraId="6960E882" w14:textId="77777777" w:rsidR="002A59C3" w:rsidRPr="006C26AF" w:rsidRDefault="002A59C3" w:rsidP="002A59C3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、巩固移动通信基站用陶瓷射频元件的行业地位</w:t>
            </w:r>
          </w:p>
          <w:p w14:paraId="45C4A502" w14:textId="77777777" w:rsidR="002A59C3" w:rsidRPr="006C26AF" w:rsidRDefault="002A59C3" w:rsidP="002A59C3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随着基站用陶瓷滤波器的市场需求不断增长，公司目前已成为国内外主要通信设备制造商的重要供应商。面对通信产业以介质滤波器为代表的各类陶瓷射频元件的市场需求，公司拟加大投入力度，进行产能扩建、工艺改进、拓展产品种类、建设电子陶瓷研究院等。</w:t>
            </w:r>
          </w:p>
          <w:p w14:paraId="23FB1924" w14:textId="77777777" w:rsidR="002A59C3" w:rsidRPr="006C26AF" w:rsidRDefault="002A59C3" w:rsidP="002A59C3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在介质滤波器、介质谐振器、介质天线等射频器件方面，依托公司积累的设计制造经验和广泛的客户认可度，大力推广该类产品的市场应用，完善公司在移动通信市场的布局，成为射频元器件无源器件的综合供应商。</w:t>
            </w:r>
          </w:p>
          <w:p w14:paraId="730044A1" w14:textId="77777777" w:rsidR="002A59C3" w:rsidRPr="006C26AF" w:rsidRDefault="002A59C3" w:rsidP="002A59C3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、拓展电子陶瓷的应用领域，包括通信、汽车工业、消费电子等万物互联的应用市场</w:t>
            </w:r>
          </w:p>
          <w:p w14:paraId="6C55CA6C" w14:textId="77777777" w:rsidR="002A59C3" w:rsidRPr="006C26AF" w:rsidRDefault="002A59C3" w:rsidP="002A59C3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电子陶瓷作为功能陶瓷领域的一个重要分支，在现代通讯、半导体、电力电子、交通运输、航空航天等领域已有广泛应用，并形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成了一批起源于日本、美国等的电子陶瓷头部企业。随着这些产业的半导体技术、新能源技术、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AI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等核心技术的快速发展，电子陶瓷的应用领域将进一步拓宽，为人类社会发展</w:t>
            </w:r>
            <w:proofErr w:type="gramStart"/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作出</w:t>
            </w:r>
            <w:proofErr w:type="gramEnd"/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更加巨大的贡献。公司将对</w:t>
            </w:r>
            <w:proofErr w:type="gramStart"/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标国际</w:t>
            </w:r>
            <w:proofErr w:type="gramEnd"/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一流企业，瞄准新能源、半导体、万物互联等市场，深度拓展电子陶瓷新应用。</w:t>
            </w:r>
          </w:p>
          <w:p w14:paraId="7E4977AC" w14:textId="16DF32FE" w:rsidR="002A59C3" w:rsidRPr="00702549" w:rsidRDefault="002A59C3" w:rsidP="006034DD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在新能源、半导体、万物互联等领域，公司将依托先进电子陶瓷材料、全体系电子陶瓷加工工艺等平台，发挥积累多年的电子陶瓷元器件的设计制造经验，研制一批高性能、小体积、高可靠性、低功耗、低成本的电子陶瓷产品，涵盖陶瓷封装、陶瓷基板、陶瓷热沉、复合陶瓷、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6C26AF">
              <w:rPr>
                <w:rFonts w:ascii="Times New Roman" w:hAnsi="Times New Roman" w:cs="Times New Roman"/>
                <w:sz w:val="24"/>
                <w:lang w:eastAsia="zh-CN"/>
              </w:rPr>
              <w:t>器件、介质陶瓷元器件等一系列产品及解决方案，以满足新能源、半导体、万物互联等产业的发展需求。</w:t>
            </w:r>
            <w:proofErr w:type="spellStart"/>
            <w:r w:rsidRPr="006C26AF">
              <w:rPr>
                <w:rFonts w:ascii="Times New Roman" w:hAnsi="Times New Roman" w:cs="Times New Roman"/>
                <w:sz w:val="24"/>
              </w:rPr>
              <w:t>谢谢</w:t>
            </w:r>
            <w:proofErr w:type="spellEnd"/>
            <w:r w:rsidRPr="006C26AF">
              <w:rPr>
                <w:rFonts w:ascii="Times New Roman" w:hAnsi="Times New Roman" w:cs="Times New Roman"/>
                <w:sz w:val="24"/>
              </w:rPr>
              <w:t>。</w:t>
            </w:r>
          </w:p>
          <w:p w14:paraId="1DC50830" w14:textId="77777777" w:rsidR="00A70DD8" w:rsidRPr="00702549" w:rsidRDefault="00A70DD8" w:rsidP="0070254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4464CDD" w14:textId="1AAF264F" w:rsidR="00F13FFD" w:rsidRPr="00702549" w:rsidRDefault="002A59C3" w:rsidP="00F13FF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3005B4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、</w:t>
            </w:r>
            <w:r w:rsidR="00AB701F"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问：</w:t>
            </w:r>
            <w:r w:rsidR="00F13FFD"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公司</w:t>
            </w:r>
            <w:r w:rsidR="00F13FFD" w:rsidRPr="0070254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HTCC</w:t>
            </w:r>
            <w:r w:rsidR="00F13FFD"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产品的进展情况？</w:t>
            </w:r>
          </w:p>
          <w:p w14:paraId="77FFA787" w14:textId="77777777" w:rsidR="00F13FFD" w:rsidRPr="00702549" w:rsidRDefault="00F13FFD" w:rsidP="00F13FFD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答：公司目前已建成完整的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HTCC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自动化设备产线，建立了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HTCC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产品线端到端的能力。从产品设计、陶瓷材料制备、</w:t>
            </w:r>
            <w:proofErr w:type="gramStart"/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瓷体成型</w:t>
            </w:r>
            <w:proofErr w:type="gramEnd"/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、烧结、表面金属化、钎焊组装、测试检验、试验分析等可全部由公司内部完成。在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HTCC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陶瓷材料领域，根据不同应用场景，公司已开发出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92/95/96/99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氧化铝等成熟配方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种，并着手于高导热氮化铝、氮化硅陶瓷材料研发。在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HTCC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制造工艺领域，公司已实现单层厚度最小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0.1mm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，最小孔径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0.1mm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，最小线宽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50um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，最小线距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50um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的极限工艺能力，适用于高精度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HTCC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产品制造。在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HTCC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封装产品形态方面，公司已完成微波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SIP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、微波功率管壳、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CMOS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、光通信、光耦合器封装、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CPGA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CBGA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CQFN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CLCC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CSOP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CQFP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等系列封装产品的开发和送样；其中微波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SIP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等产品已取得客户认可，开始小批量交付使用。在陶瓷基板产品形态领域，公司数款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DPC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陶瓷基板已完成小批量交付验证。</w:t>
            </w:r>
          </w:p>
          <w:p w14:paraId="25CADFCE" w14:textId="77777777" w:rsidR="00F13FFD" w:rsidRPr="00702549" w:rsidRDefault="00F13FFD" w:rsidP="00F13FFD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公司控股</w:t>
            </w:r>
            <w:proofErr w:type="gramStart"/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子公司频普半导体</w:t>
            </w:r>
            <w:proofErr w:type="gramEnd"/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目前已具备薄膜电路及相关薄膜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MEMS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无源器件的批量生产能力，部分毫米波薄膜无源器件已经开始批量生产，目前开发的新一代环形器复合陶瓷基板及半导体薄膜基板，已经开始批量生产。</w:t>
            </w:r>
          </w:p>
          <w:p w14:paraId="0C424204" w14:textId="0216E804" w:rsidR="00702549" w:rsidRDefault="00F13FFD" w:rsidP="002A59C3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控股子公司拓</w:t>
            </w:r>
            <w:proofErr w:type="gramStart"/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瓷科技</w:t>
            </w:r>
            <w:proofErr w:type="gramEnd"/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的多孔陶瓷、铝基碳化硅、金属基陶瓷复合材料等相关产品线逐步丰富，应用于半导体散热基板、</w:t>
            </w:r>
            <w:r w:rsidRPr="007025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3C</w:t>
            </w:r>
            <w:r w:rsidRPr="00702549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终端壳体边框、新能源汽车轻量化制动系统的多款产品已完成送样工作，并取得了阶段性进展。谢谢。</w:t>
            </w:r>
          </w:p>
          <w:p w14:paraId="5865A642" w14:textId="77777777" w:rsidR="00841B17" w:rsidRDefault="00841B17" w:rsidP="00F12D1A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97F1416" w14:textId="43CF81F9" w:rsidR="00C877C4" w:rsidRPr="006C26AF" w:rsidRDefault="002A59C3" w:rsidP="00C877C4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、</w:t>
            </w:r>
            <w:r w:rsidR="00702549" w:rsidRPr="00702549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问：</w:t>
            </w:r>
            <w:r w:rsidR="00C877C4" w:rsidRPr="008341CA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公司的新产品应用在半导体哪些领域？目前用于半导体领域的产品订单情况怎么样？</w:t>
            </w:r>
          </w:p>
          <w:p w14:paraId="0044B871" w14:textId="3FFF189C" w:rsidR="00F42A3A" w:rsidRPr="00702549" w:rsidRDefault="00C877C4" w:rsidP="002A59C3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8341CA">
              <w:rPr>
                <w:rFonts w:ascii="Times New Roman" w:hAnsi="Times New Roman" w:cs="Times New Roman" w:hint="eastAsia"/>
                <w:sz w:val="24"/>
                <w:lang w:eastAsia="zh-CN"/>
              </w:rPr>
              <w:t>公司的</w:t>
            </w:r>
            <w:r w:rsidRPr="008341CA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8341CA">
              <w:rPr>
                <w:rFonts w:ascii="Times New Roman" w:hAnsi="Times New Roman" w:cs="Times New Roman"/>
                <w:sz w:val="24"/>
                <w:lang w:eastAsia="zh-CN"/>
              </w:rPr>
              <w:t>电子陶瓷产品主要应用于高可靠半导体、国防科工的各类应用场景以及高频通讯移动终端，包括汽车电子、计算机、远程医疗、智能家居、高频通讯等。公司订单情况良好，具体情况请参见公司后续定期报告。公司将根据市场需求情况与客户保持密切的互动，与客户技术发展保持同步。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谢谢。</w:t>
            </w:r>
          </w:p>
        </w:tc>
      </w:tr>
      <w:tr w:rsidR="00FA0F62" w:rsidRPr="006342CF" w14:paraId="5563BF17" w14:textId="77777777" w:rsidTr="00FA0F62">
        <w:trPr>
          <w:trHeight w:val="935"/>
        </w:trPr>
        <w:tc>
          <w:tcPr>
            <w:tcW w:w="2014" w:type="dxa"/>
          </w:tcPr>
          <w:p w14:paraId="5531414D" w14:textId="3B05A58F" w:rsidR="00FA0F62" w:rsidRPr="006342CF" w:rsidRDefault="00FA0F62" w:rsidP="00FA0F62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lastRenderedPageBreak/>
              <w:t>关于本次活动是否涉及应当披露重大信息的说明</w:t>
            </w:r>
          </w:p>
        </w:tc>
        <w:tc>
          <w:tcPr>
            <w:tcW w:w="6917" w:type="dxa"/>
            <w:vAlign w:val="center"/>
          </w:tcPr>
          <w:p w14:paraId="5DA31B86" w14:textId="62AD3EDB" w:rsidR="00FA0F62" w:rsidRPr="006342CF" w:rsidRDefault="00FA0F62" w:rsidP="00FA0F6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本次活动，公司严格按照相关规定交流沟通，不存在未公开重大信息泄露等情形。</w:t>
            </w:r>
          </w:p>
        </w:tc>
      </w:tr>
      <w:tr w:rsidR="009F30B6" w:rsidRPr="006342CF" w14:paraId="3B823354" w14:textId="77777777" w:rsidTr="00FA0F62">
        <w:trPr>
          <w:trHeight w:val="935"/>
        </w:trPr>
        <w:tc>
          <w:tcPr>
            <w:tcW w:w="2014" w:type="dxa"/>
          </w:tcPr>
          <w:p w14:paraId="0CC0B91A" w14:textId="11FB482B" w:rsidR="009F30B6" w:rsidRPr="006342CF" w:rsidRDefault="009F30B6" w:rsidP="00F76C74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42CF">
              <w:rPr>
                <w:rFonts w:ascii="Times New Roman" w:hAnsi="Times New Roman" w:cs="Times New Roman" w:hint="eastAsia"/>
                <w:sz w:val="24"/>
              </w:rPr>
              <w:t>附件清单（如有</w:t>
            </w:r>
            <w:proofErr w:type="spellEnd"/>
            <w:r w:rsidRPr="006342CF"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6917" w:type="dxa"/>
            <w:vAlign w:val="center"/>
          </w:tcPr>
          <w:p w14:paraId="5889DA22" w14:textId="77777777" w:rsidR="009F30B6" w:rsidRPr="006342CF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无</w:t>
            </w:r>
          </w:p>
        </w:tc>
      </w:tr>
      <w:tr w:rsidR="00147B55" w:rsidRPr="006342CF" w14:paraId="66988184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0CF7E35A" w14:textId="77777777" w:rsidR="00147B55" w:rsidRPr="006342CF" w:rsidRDefault="00147B55" w:rsidP="009F3B18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14:paraId="1CD9B243" w14:textId="46DB4A0C" w:rsidR="00147B55" w:rsidRPr="006342CF" w:rsidRDefault="00067474" w:rsidP="001D75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342CF">
              <w:rPr>
                <w:rFonts w:ascii="Times New Roman" w:hAnsi="Times New Roman" w:cs="Times New Roman"/>
                <w:sz w:val="24"/>
                <w:lang w:eastAsia="zh-CN"/>
              </w:rPr>
              <w:t>2024</w:t>
            </w: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Pr="006342CF">
              <w:rPr>
                <w:rFonts w:ascii="Times New Roman" w:hAnsi="Times New Roman" w:cs="Times New Roman"/>
                <w:sz w:val="24"/>
                <w:lang w:eastAsia="zh-CN"/>
              </w:rPr>
              <w:t>11</w:t>
            </w:r>
            <w:r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2A59C3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="00A22CB1" w:rsidRPr="006342CF"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</w:p>
        </w:tc>
      </w:tr>
    </w:tbl>
    <w:p w14:paraId="03AD823E" w14:textId="77777777" w:rsidR="002555DA" w:rsidRPr="00702549" w:rsidRDefault="002555DA">
      <w:pPr>
        <w:rPr>
          <w:rFonts w:ascii="Times New Roman" w:eastAsia="宋体" w:hAnsi="Times New Roman" w:cs="Times New Roman"/>
        </w:rPr>
      </w:pPr>
    </w:p>
    <w:sectPr w:rsidR="002555DA" w:rsidRPr="0070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42BDC" w14:textId="77777777" w:rsidR="00844D5D" w:rsidRDefault="00844D5D" w:rsidP="009F30B6">
      <w:r>
        <w:separator/>
      </w:r>
    </w:p>
  </w:endnote>
  <w:endnote w:type="continuationSeparator" w:id="0">
    <w:p w14:paraId="0143EE8C" w14:textId="77777777" w:rsidR="00844D5D" w:rsidRDefault="00844D5D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5CFEE" w14:textId="77777777" w:rsidR="00844D5D" w:rsidRDefault="00844D5D" w:rsidP="009F30B6">
      <w:r>
        <w:separator/>
      </w:r>
    </w:p>
  </w:footnote>
  <w:footnote w:type="continuationSeparator" w:id="0">
    <w:p w14:paraId="476A0745" w14:textId="77777777" w:rsidR="00844D5D" w:rsidRDefault="00844D5D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3A"/>
    <w:rsid w:val="00003788"/>
    <w:rsid w:val="0001143C"/>
    <w:rsid w:val="00011560"/>
    <w:rsid w:val="00030144"/>
    <w:rsid w:val="00033455"/>
    <w:rsid w:val="00037BDB"/>
    <w:rsid w:val="00041044"/>
    <w:rsid w:val="00041826"/>
    <w:rsid w:val="00051173"/>
    <w:rsid w:val="0005320E"/>
    <w:rsid w:val="000567BB"/>
    <w:rsid w:val="000644D6"/>
    <w:rsid w:val="00067474"/>
    <w:rsid w:val="00070347"/>
    <w:rsid w:val="00072CBC"/>
    <w:rsid w:val="000848B3"/>
    <w:rsid w:val="000921BD"/>
    <w:rsid w:val="000A0435"/>
    <w:rsid w:val="000B5FB7"/>
    <w:rsid w:val="000D07BA"/>
    <w:rsid w:val="000D465A"/>
    <w:rsid w:val="000D5BE1"/>
    <w:rsid w:val="000F07A3"/>
    <w:rsid w:val="0010263E"/>
    <w:rsid w:val="00134F4E"/>
    <w:rsid w:val="00136632"/>
    <w:rsid w:val="00140DB6"/>
    <w:rsid w:val="00141CD4"/>
    <w:rsid w:val="00147173"/>
    <w:rsid w:val="00147B55"/>
    <w:rsid w:val="001519AE"/>
    <w:rsid w:val="0016651B"/>
    <w:rsid w:val="00171370"/>
    <w:rsid w:val="0017172A"/>
    <w:rsid w:val="00172F52"/>
    <w:rsid w:val="0017430C"/>
    <w:rsid w:val="00175B80"/>
    <w:rsid w:val="00176116"/>
    <w:rsid w:val="00176B4A"/>
    <w:rsid w:val="001770E6"/>
    <w:rsid w:val="00187A1D"/>
    <w:rsid w:val="001A0911"/>
    <w:rsid w:val="001A682A"/>
    <w:rsid w:val="001A7E73"/>
    <w:rsid w:val="001B35A7"/>
    <w:rsid w:val="001C292B"/>
    <w:rsid w:val="001C4960"/>
    <w:rsid w:val="001C5725"/>
    <w:rsid w:val="001D3340"/>
    <w:rsid w:val="001D7586"/>
    <w:rsid w:val="001F08D5"/>
    <w:rsid w:val="00205967"/>
    <w:rsid w:val="00214715"/>
    <w:rsid w:val="002218D4"/>
    <w:rsid w:val="0022594F"/>
    <w:rsid w:val="002345AA"/>
    <w:rsid w:val="002555DA"/>
    <w:rsid w:val="002734D7"/>
    <w:rsid w:val="002805B5"/>
    <w:rsid w:val="00280D53"/>
    <w:rsid w:val="002874BE"/>
    <w:rsid w:val="0029541F"/>
    <w:rsid w:val="002A59C3"/>
    <w:rsid w:val="002B1E7D"/>
    <w:rsid w:val="002E3423"/>
    <w:rsid w:val="002F44B0"/>
    <w:rsid w:val="003005B4"/>
    <w:rsid w:val="003052AA"/>
    <w:rsid w:val="003111D1"/>
    <w:rsid w:val="00314004"/>
    <w:rsid w:val="003212CB"/>
    <w:rsid w:val="00327F87"/>
    <w:rsid w:val="003403D9"/>
    <w:rsid w:val="0034587A"/>
    <w:rsid w:val="00346C25"/>
    <w:rsid w:val="003532DA"/>
    <w:rsid w:val="00353A24"/>
    <w:rsid w:val="00396292"/>
    <w:rsid w:val="003A26EF"/>
    <w:rsid w:val="003A4267"/>
    <w:rsid w:val="003A42AB"/>
    <w:rsid w:val="003A4E64"/>
    <w:rsid w:val="003C3437"/>
    <w:rsid w:val="003D1C1A"/>
    <w:rsid w:val="003F41CC"/>
    <w:rsid w:val="003F6729"/>
    <w:rsid w:val="0040248F"/>
    <w:rsid w:val="0041579F"/>
    <w:rsid w:val="00416B63"/>
    <w:rsid w:val="00425362"/>
    <w:rsid w:val="00426250"/>
    <w:rsid w:val="00431BCD"/>
    <w:rsid w:val="00442BB3"/>
    <w:rsid w:val="004430AB"/>
    <w:rsid w:val="004469C9"/>
    <w:rsid w:val="00456099"/>
    <w:rsid w:val="004617EA"/>
    <w:rsid w:val="0046277C"/>
    <w:rsid w:val="004744E3"/>
    <w:rsid w:val="0048191F"/>
    <w:rsid w:val="0048246B"/>
    <w:rsid w:val="00496E33"/>
    <w:rsid w:val="0049745A"/>
    <w:rsid w:val="004A72F9"/>
    <w:rsid w:val="004B5C91"/>
    <w:rsid w:val="004B625E"/>
    <w:rsid w:val="004C453A"/>
    <w:rsid w:val="004C60C3"/>
    <w:rsid w:val="004D18A2"/>
    <w:rsid w:val="004D27C9"/>
    <w:rsid w:val="004E496E"/>
    <w:rsid w:val="004E5536"/>
    <w:rsid w:val="004F1161"/>
    <w:rsid w:val="004F1D28"/>
    <w:rsid w:val="00506371"/>
    <w:rsid w:val="005401CF"/>
    <w:rsid w:val="00542EFA"/>
    <w:rsid w:val="00543736"/>
    <w:rsid w:val="00552FC6"/>
    <w:rsid w:val="00583780"/>
    <w:rsid w:val="00587FE8"/>
    <w:rsid w:val="00597F3B"/>
    <w:rsid w:val="005A7F84"/>
    <w:rsid w:val="005B4307"/>
    <w:rsid w:val="005C0EF2"/>
    <w:rsid w:val="005C5A45"/>
    <w:rsid w:val="005C72A9"/>
    <w:rsid w:val="005D1E7C"/>
    <w:rsid w:val="005D2D45"/>
    <w:rsid w:val="005D7118"/>
    <w:rsid w:val="005F6F06"/>
    <w:rsid w:val="006034DD"/>
    <w:rsid w:val="00603587"/>
    <w:rsid w:val="00626E72"/>
    <w:rsid w:val="00632EAA"/>
    <w:rsid w:val="006342CF"/>
    <w:rsid w:val="00636BD9"/>
    <w:rsid w:val="00644B00"/>
    <w:rsid w:val="00645CFF"/>
    <w:rsid w:val="00650C3A"/>
    <w:rsid w:val="00653AC9"/>
    <w:rsid w:val="00673BF3"/>
    <w:rsid w:val="006754B5"/>
    <w:rsid w:val="00682F1E"/>
    <w:rsid w:val="006909DF"/>
    <w:rsid w:val="00694ED6"/>
    <w:rsid w:val="006A6300"/>
    <w:rsid w:val="006C26AF"/>
    <w:rsid w:val="006F48A8"/>
    <w:rsid w:val="00702549"/>
    <w:rsid w:val="007025EB"/>
    <w:rsid w:val="00712B00"/>
    <w:rsid w:val="007370B9"/>
    <w:rsid w:val="00737CA2"/>
    <w:rsid w:val="00740C0A"/>
    <w:rsid w:val="007479AF"/>
    <w:rsid w:val="007521F0"/>
    <w:rsid w:val="00753614"/>
    <w:rsid w:val="00757800"/>
    <w:rsid w:val="00763B58"/>
    <w:rsid w:val="007744C7"/>
    <w:rsid w:val="007850D3"/>
    <w:rsid w:val="007855C4"/>
    <w:rsid w:val="00797BCF"/>
    <w:rsid w:val="007B7952"/>
    <w:rsid w:val="007C1848"/>
    <w:rsid w:val="007C7A4A"/>
    <w:rsid w:val="007D19DA"/>
    <w:rsid w:val="007D20D4"/>
    <w:rsid w:val="007D7B5C"/>
    <w:rsid w:val="007F3326"/>
    <w:rsid w:val="0080095D"/>
    <w:rsid w:val="00804202"/>
    <w:rsid w:val="00805F4F"/>
    <w:rsid w:val="00822B05"/>
    <w:rsid w:val="00824AD9"/>
    <w:rsid w:val="0083267A"/>
    <w:rsid w:val="0083324E"/>
    <w:rsid w:val="008341CA"/>
    <w:rsid w:val="00837F45"/>
    <w:rsid w:val="00841B17"/>
    <w:rsid w:val="0084282E"/>
    <w:rsid w:val="00844D5D"/>
    <w:rsid w:val="00852B94"/>
    <w:rsid w:val="008561E5"/>
    <w:rsid w:val="00856414"/>
    <w:rsid w:val="00857A56"/>
    <w:rsid w:val="00864FA3"/>
    <w:rsid w:val="00866E90"/>
    <w:rsid w:val="00870476"/>
    <w:rsid w:val="00882924"/>
    <w:rsid w:val="00883FC2"/>
    <w:rsid w:val="00890B46"/>
    <w:rsid w:val="00893B3F"/>
    <w:rsid w:val="00893E37"/>
    <w:rsid w:val="008979BB"/>
    <w:rsid w:val="008A493C"/>
    <w:rsid w:val="008B079B"/>
    <w:rsid w:val="008B430F"/>
    <w:rsid w:val="008C1335"/>
    <w:rsid w:val="008C22CE"/>
    <w:rsid w:val="008C54A0"/>
    <w:rsid w:val="008D29CA"/>
    <w:rsid w:val="008D789B"/>
    <w:rsid w:val="008E3B92"/>
    <w:rsid w:val="008F3698"/>
    <w:rsid w:val="00914038"/>
    <w:rsid w:val="009204F8"/>
    <w:rsid w:val="00926B48"/>
    <w:rsid w:val="00945346"/>
    <w:rsid w:val="0095645D"/>
    <w:rsid w:val="00980D27"/>
    <w:rsid w:val="009815BE"/>
    <w:rsid w:val="00986066"/>
    <w:rsid w:val="009945CC"/>
    <w:rsid w:val="009A4691"/>
    <w:rsid w:val="009A536D"/>
    <w:rsid w:val="009C26AF"/>
    <w:rsid w:val="009C680B"/>
    <w:rsid w:val="009D0009"/>
    <w:rsid w:val="009D3C51"/>
    <w:rsid w:val="009E06B1"/>
    <w:rsid w:val="009E72E2"/>
    <w:rsid w:val="009E7F03"/>
    <w:rsid w:val="009F30B6"/>
    <w:rsid w:val="009F3B18"/>
    <w:rsid w:val="00A0262D"/>
    <w:rsid w:val="00A032B3"/>
    <w:rsid w:val="00A03774"/>
    <w:rsid w:val="00A13487"/>
    <w:rsid w:val="00A20337"/>
    <w:rsid w:val="00A22CB1"/>
    <w:rsid w:val="00A307A6"/>
    <w:rsid w:val="00A403BC"/>
    <w:rsid w:val="00A43600"/>
    <w:rsid w:val="00A50814"/>
    <w:rsid w:val="00A67A02"/>
    <w:rsid w:val="00A70DD8"/>
    <w:rsid w:val="00A7719D"/>
    <w:rsid w:val="00AA2C49"/>
    <w:rsid w:val="00AB4E1E"/>
    <w:rsid w:val="00AB6B38"/>
    <w:rsid w:val="00AB701F"/>
    <w:rsid w:val="00AC38D3"/>
    <w:rsid w:val="00AD33B9"/>
    <w:rsid w:val="00AD66DC"/>
    <w:rsid w:val="00AE0924"/>
    <w:rsid w:val="00B03F30"/>
    <w:rsid w:val="00B07F57"/>
    <w:rsid w:val="00B21576"/>
    <w:rsid w:val="00B25FBB"/>
    <w:rsid w:val="00B3636F"/>
    <w:rsid w:val="00B558E3"/>
    <w:rsid w:val="00B56921"/>
    <w:rsid w:val="00B7014B"/>
    <w:rsid w:val="00B8094D"/>
    <w:rsid w:val="00B84F84"/>
    <w:rsid w:val="00B9545D"/>
    <w:rsid w:val="00B97267"/>
    <w:rsid w:val="00BA2616"/>
    <w:rsid w:val="00BA4126"/>
    <w:rsid w:val="00BA6FF0"/>
    <w:rsid w:val="00BA7DC8"/>
    <w:rsid w:val="00BB01D3"/>
    <w:rsid w:val="00BB3F00"/>
    <w:rsid w:val="00BE4240"/>
    <w:rsid w:val="00BE5F3B"/>
    <w:rsid w:val="00BE664E"/>
    <w:rsid w:val="00BE6B2C"/>
    <w:rsid w:val="00C01E4B"/>
    <w:rsid w:val="00C15238"/>
    <w:rsid w:val="00C20170"/>
    <w:rsid w:val="00C22E3C"/>
    <w:rsid w:val="00C25D7B"/>
    <w:rsid w:val="00C2655C"/>
    <w:rsid w:val="00C27EC2"/>
    <w:rsid w:val="00C31295"/>
    <w:rsid w:val="00C327CF"/>
    <w:rsid w:val="00C55FC0"/>
    <w:rsid w:val="00C73EFB"/>
    <w:rsid w:val="00C877C4"/>
    <w:rsid w:val="00C9000C"/>
    <w:rsid w:val="00CA17F9"/>
    <w:rsid w:val="00CA7AA8"/>
    <w:rsid w:val="00CB6FE6"/>
    <w:rsid w:val="00CC2BC6"/>
    <w:rsid w:val="00CC4EFA"/>
    <w:rsid w:val="00CC4FE9"/>
    <w:rsid w:val="00CC630A"/>
    <w:rsid w:val="00CD101D"/>
    <w:rsid w:val="00CF2438"/>
    <w:rsid w:val="00CF4121"/>
    <w:rsid w:val="00CF6B42"/>
    <w:rsid w:val="00D03C2D"/>
    <w:rsid w:val="00D049AF"/>
    <w:rsid w:val="00D10064"/>
    <w:rsid w:val="00D14240"/>
    <w:rsid w:val="00D20F3A"/>
    <w:rsid w:val="00D437B8"/>
    <w:rsid w:val="00D502E2"/>
    <w:rsid w:val="00D6144A"/>
    <w:rsid w:val="00D73E47"/>
    <w:rsid w:val="00D74625"/>
    <w:rsid w:val="00D8105D"/>
    <w:rsid w:val="00D82959"/>
    <w:rsid w:val="00D976B4"/>
    <w:rsid w:val="00D97BE0"/>
    <w:rsid w:val="00D97E0B"/>
    <w:rsid w:val="00DA1104"/>
    <w:rsid w:val="00DD2017"/>
    <w:rsid w:val="00DD780B"/>
    <w:rsid w:val="00DE0975"/>
    <w:rsid w:val="00DE0DC1"/>
    <w:rsid w:val="00DE3034"/>
    <w:rsid w:val="00DE49D6"/>
    <w:rsid w:val="00DE7982"/>
    <w:rsid w:val="00DF0FB2"/>
    <w:rsid w:val="00E04170"/>
    <w:rsid w:val="00E07276"/>
    <w:rsid w:val="00E07507"/>
    <w:rsid w:val="00E212B5"/>
    <w:rsid w:val="00E22953"/>
    <w:rsid w:val="00E37E3E"/>
    <w:rsid w:val="00E42387"/>
    <w:rsid w:val="00E46F1E"/>
    <w:rsid w:val="00E50AD0"/>
    <w:rsid w:val="00E5416D"/>
    <w:rsid w:val="00E57E7C"/>
    <w:rsid w:val="00E65BF8"/>
    <w:rsid w:val="00E82110"/>
    <w:rsid w:val="00EA2696"/>
    <w:rsid w:val="00EA2BC7"/>
    <w:rsid w:val="00EA6B2F"/>
    <w:rsid w:val="00EB00DF"/>
    <w:rsid w:val="00ED72FC"/>
    <w:rsid w:val="00EF6C7B"/>
    <w:rsid w:val="00EF7C1F"/>
    <w:rsid w:val="00F0559E"/>
    <w:rsid w:val="00F103FF"/>
    <w:rsid w:val="00F12804"/>
    <w:rsid w:val="00F12BAB"/>
    <w:rsid w:val="00F12D1A"/>
    <w:rsid w:val="00F13868"/>
    <w:rsid w:val="00F13FFD"/>
    <w:rsid w:val="00F16BEF"/>
    <w:rsid w:val="00F2072A"/>
    <w:rsid w:val="00F42A3A"/>
    <w:rsid w:val="00F462C0"/>
    <w:rsid w:val="00F51960"/>
    <w:rsid w:val="00F73A2F"/>
    <w:rsid w:val="00F759AA"/>
    <w:rsid w:val="00F76C74"/>
    <w:rsid w:val="00F809E2"/>
    <w:rsid w:val="00F8507A"/>
    <w:rsid w:val="00F91FCF"/>
    <w:rsid w:val="00F94A3C"/>
    <w:rsid w:val="00FA0F62"/>
    <w:rsid w:val="00FA2D9F"/>
    <w:rsid w:val="00FA6759"/>
    <w:rsid w:val="00FC12EB"/>
    <w:rsid w:val="00FC50BF"/>
    <w:rsid w:val="00FC6905"/>
    <w:rsid w:val="00FD0229"/>
    <w:rsid w:val="00FD6F3C"/>
    <w:rsid w:val="00FE008D"/>
    <w:rsid w:val="00FE0D5F"/>
    <w:rsid w:val="00FE29A6"/>
    <w:rsid w:val="00FF1647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E1B42E"/>
  <w15:docId w15:val="{84D77E08-1562-4E5D-BB29-53B88AB6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95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B795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B79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95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2949-9AE0-489D-98AD-6D038A3F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431</Words>
  <Characters>2458</Characters>
  <Application>Microsoft Office Word</Application>
  <DocSecurity>0</DocSecurity>
  <Lines>20</Lines>
  <Paragraphs>5</Paragraphs>
  <ScaleCrop>false</ScaleCrop>
  <Company>P R C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钱志红</dc:creator>
  <cp:lastModifiedBy>钱志红</cp:lastModifiedBy>
  <cp:revision>14</cp:revision>
  <cp:lastPrinted>2024-03-01T01:18:00Z</cp:lastPrinted>
  <dcterms:created xsi:type="dcterms:W3CDTF">2024-11-08T04:30:00Z</dcterms:created>
  <dcterms:modified xsi:type="dcterms:W3CDTF">2024-11-15T07:29:00Z</dcterms:modified>
</cp:coreProperties>
</file>