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6A4332" w:rsidRDefault="00D3704D" w:rsidP="00871A26">
      <w:pPr>
        <w:spacing w:beforeLines="50" w:before="156" w:afterLines="50" w:after="156" w:line="400" w:lineRule="exact"/>
        <w:rPr>
          <w:rFonts w:ascii="TimesNewRoman" w:hAnsi="TimesNewRoman" w:hint="eastAsia"/>
          <w:sz w:val="24"/>
        </w:rPr>
      </w:pPr>
      <w:r w:rsidRPr="006A4332">
        <w:rPr>
          <w:rFonts w:ascii="TimesNewRoman" w:hAnsi="宋体" w:hint="eastAsia"/>
          <w:sz w:val="24"/>
        </w:rPr>
        <w:t>证券代码：</w:t>
      </w:r>
      <w:r w:rsidR="0037587E" w:rsidRPr="006A4332">
        <w:rPr>
          <w:rFonts w:ascii="TimesNewRoman" w:hAnsi="TimesNewRoman"/>
          <w:sz w:val="24"/>
        </w:rPr>
        <w:t>688097</w:t>
      </w:r>
      <w:r w:rsidRPr="006A4332">
        <w:rPr>
          <w:rFonts w:ascii="TimesNewRoman" w:hAnsi="TimesNewRoman" w:hint="eastAsia"/>
          <w:sz w:val="24"/>
        </w:rPr>
        <w:t xml:space="preserve">                                </w:t>
      </w:r>
      <w:r w:rsidRPr="006A4332">
        <w:rPr>
          <w:rFonts w:ascii="TimesNewRoman" w:hAnsi="宋体" w:hint="eastAsia"/>
          <w:sz w:val="24"/>
        </w:rPr>
        <w:t>证券简称：</w:t>
      </w:r>
      <w:r w:rsidR="0037587E" w:rsidRPr="006A4332">
        <w:rPr>
          <w:rFonts w:ascii="TimesNewRoman" w:hAnsi="宋体" w:hint="eastAsia"/>
          <w:sz w:val="24"/>
        </w:rPr>
        <w:t>博众精工</w:t>
      </w:r>
    </w:p>
    <w:p w:rsidR="00C04DF9" w:rsidRPr="006A4332" w:rsidRDefault="0037587E" w:rsidP="00871A26">
      <w:pPr>
        <w:spacing w:beforeLines="100" w:before="312" w:afterLines="100" w:after="312" w:line="400" w:lineRule="exact"/>
        <w:jc w:val="center"/>
        <w:rPr>
          <w:rFonts w:ascii="TimesNewRoman" w:hAnsi="宋体"/>
          <w:b/>
          <w:sz w:val="32"/>
          <w:szCs w:val="32"/>
        </w:rPr>
      </w:pPr>
      <w:r w:rsidRPr="006A4332">
        <w:rPr>
          <w:rFonts w:ascii="TimesNewRoman" w:hAnsi="宋体" w:hint="eastAsia"/>
          <w:b/>
          <w:sz w:val="32"/>
          <w:szCs w:val="32"/>
        </w:rPr>
        <w:t>博众精工科技</w:t>
      </w:r>
      <w:r w:rsidR="00E83A63" w:rsidRPr="006A4332">
        <w:rPr>
          <w:rFonts w:ascii="TimesNewRoman" w:hAnsi="宋体" w:hint="eastAsia"/>
          <w:b/>
          <w:sz w:val="32"/>
          <w:szCs w:val="32"/>
        </w:rPr>
        <w:t>股份有限公司</w:t>
      </w:r>
    </w:p>
    <w:p w:rsidR="00D3704D" w:rsidRPr="006A4332" w:rsidRDefault="00D67798" w:rsidP="00871A26">
      <w:pPr>
        <w:spacing w:beforeLines="100" w:before="312" w:afterLines="100" w:after="312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 w:rsidRPr="006A4332">
        <w:rPr>
          <w:rFonts w:ascii="TimesNewRoman" w:hAnsi="宋体" w:hint="eastAsia"/>
          <w:b/>
          <w:sz w:val="32"/>
          <w:szCs w:val="32"/>
        </w:rPr>
        <w:t>投资者关系活动记录表</w:t>
      </w:r>
    </w:p>
    <w:p w:rsidR="00D3704D" w:rsidRPr="006A4332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6A4332">
        <w:rPr>
          <w:rFonts w:ascii="TimesNewRoman" w:hAnsi="TimesNewRoman" w:hint="eastAsia"/>
          <w:sz w:val="24"/>
        </w:rPr>
        <w:t xml:space="preserve">                                                     </w:t>
      </w:r>
      <w:r w:rsidR="00F01A7F" w:rsidRPr="006A4332">
        <w:rPr>
          <w:rFonts w:ascii="TimesNewRoman" w:hAnsi="TimesNewRoman"/>
          <w:sz w:val="24"/>
        </w:rPr>
        <w:t xml:space="preserve">  </w:t>
      </w:r>
      <w:r w:rsidRPr="006A4332">
        <w:rPr>
          <w:rFonts w:ascii="TimesNewRoman" w:hAnsi="TimesNewRoman" w:hint="eastAsia"/>
          <w:sz w:val="24"/>
        </w:rPr>
        <w:t xml:space="preserve"> </w:t>
      </w:r>
      <w:r w:rsidRPr="006A4332">
        <w:rPr>
          <w:rFonts w:ascii="TimesNewRoman" w:hAnsi="宋体" w:hint="eastAsia"/>
          <w:sz w:val="24"/>
        </w:rPr>
        <w:t>编号：</w:t>
      </w:r>
      <w:r w:rsidR="00D67798" w:rsidRPr="006A4332">
        <w:rPr>
          <w:rFonts w:ascii="TimesNewRoman" w:hAnsi="TimesNewRoman"/>
          <w:sz w:val="24"/>
        </w:rPr>
        <w:t>2024</w:t>
      </w:r>
      <w:r w:rsidR="009D2D7D" w:rsidRPr="006A4332">
        <w:rPr>
          <w:rFonts w:ascii="TimesNewRoman" w:hAnsi="TimesNewRoman" w:hint="eastAsia"/>
          <w:sz w:val="24"/>
        </w:rPr>
        <w:t>-</w:t>
      </w:r>
      <w:r w:rsidR="00B07C7E" w:rsidRPr="006A4332">
        <w:rPr>
          <w:rFonts w:ascii="TimesNewRoman" w:hAnsi="TimesNewRoman"/>
          <w:sz w:val="24"/>
        </w:rPr>
        <w:t>0</w:t>
      </w:r>
      <w:r w:rsidR="00C67B55" w:rsidRPr="006A4332">
        <w:rPr>
          <w:rFonts w:ascii="TimesNewRoman" w:hAnsi="TimesNewRoman"/>
          <w:sz w:val="24"/>
        </w:rPr>
        <w:t>0</w:t>
      </w:r>
      <w:r w:rsidR="00C422A0">
        <w:rPr>
          <w:rFonts w:ascii="TimesNewRoman" w:hAnsi="TimesNewRoman"/>
          <w:sz w:val="24"/>
        </w:rPr>
        <w:t>6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555"/>
      </w:tblGrid>
      <w:tr w:rsidR="00D3704D" w:rsidRPr="006A4332" w:rsidTr="00E173B8">
        <w:trPr>
          <w:trHeight w:val="2555"/>
          <w:jc w:val="center"/>
        </w:trPr>
        <w:tc>
          <w:tcPr>
            <w:tcW w:w="1512" w:type="dxa"/>
          </w:tcPr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6A4332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:rsidR="00D3704D" w:rsidRPr="006A4332" w:rsidRDefault="009D2D7D" w:rsidP="00EB2F5C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="00D3704D" w:rsidRPr="006A4332">
              <w:rPr>
                <w:rFonts w:ascii="TimesNewRoman" w:hAnsi="宋体" w:hint="eastAsia"/>
                <w:sz w:val="24"/>
              </w:rPr>
              <w:t>特定对象调研</w:t>
            </w:r>
            <w:r w:rsidR="00337761" w:rsidRPr="006A4332"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 w:rsidRPr="006A4332">
              <w:rPr>
                <w:rFonts w:ascii="TimesNewRoman" w:hAnsi="TimesNewRoman" w:hint="eastAsia"/>
                <w:sz w:val="24"/>
              </w:rPr>
              <w:t xml:space="preserve">  </w:t>
            </w:r>
            <w:r w:rsidR="00337761" w:rsidRPr="006A4332">
              <w:rPr>
                <w:rFonts w:ascii="TimesNewRoman" w:hAnsi="TimesNewRoman" w:hint="eastAsia"/>
                <w:sz w:val="24"/>
              </w:rPr>
              <w:t>□</w:t>
            </w:r>
            <w:r w:rsidR="00D3704D" w:rsidRPr="006A4332">
              <w:rPr>
                <w:rFonts w:ascii="TimesNewRoman" w:hAnsi="宋体" w:hint="eastAsia"/>
                <w:sz w:val="24"/>
              </w:rPr>
              <w:t>分析师会议</w:t>
            </w:r>
          </w:p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媒体采访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利润说明会</w:t>
            </w:r>
          </w:p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新闻发布会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路演活动</w:t>
            </w:r>
          </w:p>
          <w:p w:rsidR="00D3704D" w:rsidRPr="006A4332" w:rsidRDefault="00D67798" w:rsidP="00EB2F5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■</w:t>
            </w:r>
            <w:r w:rsidR="00D3704D" w:rsidRPr="006A4332">
              <w:rPr>
                <w:rFonts w:ascii="TimesNewRoman" w:hAnsi="宋体" w:hint="eastAsia"/>
                <w:sz w:val="24"/>
              </w:rPr>
              <w:t>现场参观</w:t>
            </w:r>
            <w:r w:rsidR="00D3704D" w:rsidRPr="006A4332">
              <w:rPr>
                <w:rFonts w:ascii="TimesNewRoman" w:hAnsi="TimesNewRoman"/>
                <w:sz w:val="24"/>
              </w:rPr>
              <w:tab/>
            </w:r>
          </w:p>
          <w:p w:rsidR="00D3704D" w:rsidRPr="006A4332" w:rsidRDefault="00A21381" w:rsidP="006453B3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■</w:t>
            </w:r>
            <w:r w:rsidR="008C175B" w:rsidRPr="006A4332">
              <w:rPr>
                <w:rFonts w:ascii="TimesNewRoman" w:hAnsi="TimesNewRoman" w:hint="eastAsia"/>
                <w:sz w:val="24"/>
              </w:rPr>
              <w:t>其他</w:t>
            </w:r>
            <w:r w:rsidR="00D3704D" w:rsidRPr="006A4332">
              <w:rPr>
                <w:rFonts w:ascii="TimesNewRoman" w:hAnsi="TimesNewRoman" w:hint="eastAsia"/>
                <w:sz w:val="24"/>
              </w:rPr>
              <w:t xml:space="preserve"> </w:t>
            </w:r>
            <w:r w:rsidR="00972BBD" w:rsidRPr="006A4332">
              <w:rPr>
                <w:rFonts w:ascii="TimesNewRoman" w:hAnsi="TimesNewRoman" w:hint="eastAsia"/>
                <w:sz w:val="24"/>
              </w:rPr>
              <w:t>（</w:t>
            </w:r>
            <w:r w:rsidR="00275F31" w:rsidRPr="006A4332">
              <w:rPr>
                <w:rFonts w:ascii="TimesNewRoman" w:hAnsi="TimesNewRoman" w:hint="eastAsia"/>
                <w:sz w:val="24"/>
              </w:rPr>
              <w:t>券商</w:t>
            </w:r>
            <w:r w:rsidR="00972BBD" w:rsidRPr="006A4332">
              <w:rPr>
                <w:rFonts w:ascii="TimesNewRoman" w:hAnsi="TimesNewRoman" w:hint="eastAsia"/>
                <w:sz w:val="24"/>
              </w:rPr>
              <w:t>策略会</w:t>
            </w:r>
            <w:r w:rsidR="00F40A91" w:rsidRPr="006A4332">
              <w:rPr>
                <w:rFonts w:ascii="TimesNewRoman" w:hAnsi="TimesNewRoman" w:hint="eastAsia"/>
                <w:sz w:val="24"/>
              </w:rPr>
              <w:t>、线上会议</w:t>
            </w:r>
            <w:r w:rsidR="00972BBD" w:rsidRPr="006A4332">
              <w:rPr>
                <w:rFonts w:ascii="TimesNewRoman" w:hAnsi="TimesNewRoman" w:hint="eastAsia"/>
                <w:sz w:val="24"/>
              </w:rPr>
              <w:t>）</w:t>
            </w:r>
          </w:p>
        </w:tc>
      </w:tr>
      <w:tr w:rsidR="00134783" w:rsidRPr="009734A6" w:rsidTr="00E173B8">
        <w:trPr>
          <w:trHeight w:val="957"/>
          <w:jc w:val="center"/>
        </w:trPr>
        <w:tc>
          <w:tcPr>
            <w:tcW w:w="1512" w:type="dxa"/>
          </w:tcPr>
          <w:p w:rsidR="00134783" w:rsidRPr="006A4332" w:rsidRDefault="00134783" w:rsidP="004401A3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6A4332"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7555" w:type="dxa"/>
          </w:tcPr>
          <w:p w:rsidR="00134783" w:rsidRPr="006A4332" w:rsidRDefault="00410ED5" w:rsidP="00EB6905">
            <w:pPr>
              <w:spacing w:line="480" w:lineRule="atLeas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天风证券</w:t>
            </w:r>
            <w:r w:rsidR="00043E52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中泰证券</w:t>
            </w:r>
            <w:r w:rsidR="00414090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东北证券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长江证券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信建投证券</w:t>
            </w:r>
            <w:proofErr w:type="gramEnd"/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712C1D" w:rsidRPr="00712C1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中信证券</w:t>
            </w:r>
            <w:r w:rsidR="00712C1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广发证券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国盛证券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中邮证券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西部证券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海通证券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民生证券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中金公司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472B" w:rsidRP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国联证券</w:t>
            </w:r>
            <w:r w:rsid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财通证券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华福证券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东北证券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DE0F4B" w:rsidRPr="00DE0F4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恒泰证券</w:t>
            </w:r>
            <w:r w:rsidR="0069428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69428D" w:rsidRPr="0069428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南京证券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光大证券</w:t>
            </w:r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国泰君安证券</w:t>
            </w:r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国海证券</w:t>
            </w:r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、方正证券、国金证券、</w:t>
            </w:r>
            <w:r w:rsidR="00506AD9" w:rsidRPr="00506AD9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财信证券</w:t>
            </w:r>
            <w:r w:rsidR="00506AD9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嘉实基金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银华基金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富国基金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易方达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472B" w:rsidRP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交银施罗德基金</w:t>
            </w:r>
            <w:r w:rsid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中庚基金</w:t>
            </w:r>
            <w:proofErr w:type="gramEnd"/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华安基金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天弘基金</w:t>
            </w:r>
            <w:proofErr w:type="gramEnd"/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汇添富</w:t>
            </w:r>
            <w:proofErr w:type="gramEnd"/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华宝基金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中国人寿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鹏华基金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南方基金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泰信基金</w:t>
            </w:r>
            <w:proofErr w:type="gramEnd"/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诺安基金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933AC8" w:rsidRPr="00933AC8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景顺长城</w:t>
            </w:r>
            <w:r w:rsidR="00933AC8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长城基金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建信基金</w:t>
            </w:r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招商基金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DE0F4B" w:rsidRPr="00DE0F4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鹏扬基金</w:t>
            </w:r>
            <w:proofErr w:type="gramEnd"/>
            <w:r w:rsidR="00DE0F4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DE0F4B" w:rsidRPr="00DE0F4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摩根基金</w:t>
            </w:r>
            <w:r w:rsidR="00DE0F4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万家基金、</w:t>
            </w:r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西部利得基金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浦银安</w:t>
            </w:r>
            <w:proofErr w:type="gramEnd"/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盛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新华资产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西部证券自营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Polymer Capital Management (HK) Ltd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贝莱德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Point72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长盛基金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汇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丰晋信</w:t>
            </w:r>
            <w:proofErr w:type="gramEnd"/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泰康资产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人保资产</w:t>
            </w:r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永赢基金</w:t>
            </w:r>
            <w:proofErr w:type="gramEnd"/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506AD9" w:rsidRPr="00506AD9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宝盈基金</w:t>
            </w:r>
            <w:r w:rsidR="00506AD9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兴证全球</w:t>
            </w:r>
            <w:proofErr w:type="gramEnd"/>
            <w:r w:rsid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元基金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西藏东财基金</w:t>
            </w:r>
            <w:proofErr w:type="gramEnd"/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南京证券自营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华泰资产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093FDA" w:rsidRPr="00093FDA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盘京投资</w:t>
            </w:r>
            <w:proofErr w:type="gramEnd"/>
            <w:r w:rsidR="00DE0F4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DE0F4B" w:rsidRPr="00DE0F4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长江资管</w:t>
            </w:r>
            <w:r w:rsidR="0069428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69428D" w:rsidRPr="0069428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国金基金</w:t>
            </w:r>
            <w:r w:rsidR="0069428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472B" w:rsidRP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东方红资管</w:t>
            </w:r>
            <w:r w:rsid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472B" w:rsidRP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华泰保兴</w:t>
            </w:r>
            <w:r w:rsid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B7472B" w:rsidRP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红士创新</w:t>
            </w:r>
            <w:proofErr w:type="gramEnd"/>
            <w:r w:rsidR="00B7472B" w:rsidRP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基金</w:t>
            </w:r>
            <w:r w:rsid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472B" w:rsidRP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</w:t>
            </w:r>
            <w:proofErr w:type="gramStart"/>
            <w:r w:rsidR="00B7472B" w:rsidRP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信建投基金</w:t>
            </w:r>
            <w:proofErr w:type="gramEnd"/>
            <w:r w:rsidR="00B7472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东吴基金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泰康基金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农银人寿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信达澳亚</w:t>
            </w:r>
            <w:proofErr w:type="gramEnd"/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中信保诚</w:t>
            </w:r>
            <w:proofErr w:type="gramEnd"/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B7644F" w:rsidRP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广发基金</w:t>
            </w:r>
            <w:r w:rsidR="00B7644F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合远基金</w:t>
            </w:r>
            <w:proofErr w:type="gramEnd"/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交银保险资管</w:t>
            </w:r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国投瑞银</w:t>
            </w:r>
            <w:proofErr w:type="gramEnd"/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兴银基金</w:t>
            </w:r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浙商证券</w:t>
            </w:r>
            <w:proofErr w:type="gramEnd"/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资产</w:t>
            </w:r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上海大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筝资管</w:t>
            </w:r>
            <w:proofErr w:type="gramEnd"/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上海龙全投资</w:t>
            </w:r>
            <w:proofErr w:type="gramEnd"/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神采基金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弘毅远方基金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鑫岚</w:t>
            </w:r>
            <w:proofErr w:type="gramEnd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投资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上海真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潢</w:t>
            </w:r>
            <w:proofErr w:type="gramEnd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投资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火眼私募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聚鸣投资</w:t>
            </w:r>
            <w:proofErr w:type="gramEnd"/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上海勤辰私募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和谐汇</w:t>
            </w:r>
            <w:proofErr w:type="gramEnd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一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犁得尔</w:t>
            </w:r>
            <w:proofErr w:type="gramEnd"/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允朗投资</w:t>
            </w:r>
            <w:proofErr w:type="gramEnd"/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金鼎资本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345E37" w:rsidRP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山楂树资产</w:t>
            </w:r>
            <w:r w:rsidR="00345E3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DE0F4B" w:rsidRPr="00DE0F4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中海基金</w:t>
            </w:r>
            <w:r w:rsidR="0069428D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运舟资本</w:t>
            </w:r>
            <w:proofErr w:type="gramEnd"/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354421" w:rsidRP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上海恒穗基金</w:t>
            </w:r>
            <w:proofErr w:type="gramEnd"/>
            <w:r w:rsidR="00354421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、</w:t>
            </w:r>
            <w:r w:rsidR="009D5112" w:rsidRPr="009D5112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善</w:t>
            </w:r>
            <w:proofErr w:type="gramStart"/>
            <w:r w:rsidR="009D5112" w:rsidRPr="009D5112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正资产</w:t>
            </w:r>
            <w:proofErr w:type="gramEnd"/>
            <w:r w:rsidR="001A136B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等</w:t>
            </w:r>
            <w:r w:rsidR="001A136B" w:rsidRPr="006A4332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（共计</w:t>
            </w:r>
            <w:r w:rsidR="00EB79E7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EB6905">
              <w:rPr>
                <w:rFonts w:ascii="TimesNewRoman" w:eastAsiaTheme="minorEastAsia" w:hAnsi="TimesNewRoman" w:cs="Arial"/>
                <w:color w:val="000000"/>
                <w:kern w:val="0"/>
                <w:sz w:val="24"/>
                <w:szCs w:val="24"/>
              </w:rPr>
              <w:t>39</w:t>
            </w:r>
            <w:r w:rsidR="001A136B" w:rsidRPr="006A4332"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  <w:t>人）</w:t>
            </w:r>
          </w:p>
        </w:tc>
      </w:tr>
      <w:tr w:rsidR="00D3704D" w:rsidRPr="006A4332" w:rsidTr="00E173B8">
        <w:trPr>
          <w:jc w:val="center"/>
        </w:trPr>
        <w:tc>
          <w:tcPr>
            <w:tcW w:w="1512" w:type="dxa"/>
          </w:tcPr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6A4332">
              <w:rPr>
                <w:rFonts w:ascii="TimesNewRoman" w:hAnsi="宋体" w:hint="eastAsia"/>
                <w:b/>
                <w:sz w:val="24"/>
              </w:rPr>
              <w:lastRenderedPageBreak/>
              <w:t>时间</w:t>
            </w:r>
          </w:p>
        </w:tc>
        <w:tc>
          <w:tcPr>
            <w:tcW w:w="7555" w:type="dxa"/>
            <w:vAlign w:val="center"/>
          </w:tcPr>
          <w:p w:rsidR="00D3704D" w:rsidRPr="006A4332" w:rsidRDefault="001F4725" w:rsidP="00195E03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2</w:t>
            </w:r>
            <w:r w:rsidR="00D67798" w:rsidRPr="006A4332">
              <w:rPr>
                <w:rFonts w:ascii="TimesNewRoman" w:hAnsi="TimesNewRoman"/>
                <w:sz w:val="24"/>
              </w:rPr>
              <w:t>024</w:t>
            </w:r>
            <w:r w:rsidRPr="006A4332">
              <w:rPr>
                <w:rFonts w:ascii="TimesNewRoman" w:hAnsi="TimesNewRoman" w:hint="eastAsia"/>
                <w:sz w:val="24"/>
              </w:rPr>
              <w:t>年</w:t>
            </w:r>
            <w:r w:rsidR="00EF0979">
              <w:rPr>
                <w:rFonts w:ascii="TimesNewRoman" w:hAnsi="TimesNewRoman"/>
                <w:sz w:val="24"/>
              </w:rPr>
              <w:t>11</w:t>
            </w:r>
            <w:r w:rsidRPr="006A4332">
              <w:rPr>
                <w:rFonts w:ascii="TimesNewRoman" w:hAnsi="TimesNewRoman" w:hint="eastAsia"/>
                <w:sz w:val="24"/>
              </w:rPr>
              <w:t>月</w:t>
            </w:r>
            <w:r w:rsidR="00195E03">
              <w:rPr>
                <w:rFonts w:ascii="TimesNewRoman" w:hAnsi="TimesNewRoman"/>
                <w:sz w:val="24"/>
              </w:rPr>
              <w:t>14</w:t>
            </w:r>
            <w:r w:rsidRPr="006A4332">
              <w:rPr>
                <w:rFonts w:ascii="TimesNewRoman" w:hAnsi="TimesNewRoman" w:hint="eastAsia"/>
                <w:sz w:val="24"/>
              </w:rPr>
              <w:t>日</w:t>
            </w:r>
            <w:r w:rsidRPr="006A4332">
              <w:rPr>
                <w:rFonts w:ascii="TimesNewRoman" w:hAnsi="TimesNewRoman" w:hint="eastAsia"/>
                <w:sz w:val="24"/>
              </w:rPr>
              <w:t>-</w:t>
            </w:r>
            <w:r w:rsidR="00D67798" w:rsidRPr="006A4332">
              <w:rPr>
                <w:rFonts w:ascii="TimesNewRoman" w:hAnsi="TimesNewRoman"/>
                <w:sz w:val="24"/>
              </w:rPr>
              <w:t>2024</w:t>
            </w:r>
            <w:r w:rsidRPr="006A4332">
              <w:rPr>
                <w:rFonts w:ascii="TimesNewRoman" w:hAnsi="TimesNewRoman" w:hint="eastAsia"/>
                <w:sz w:val="24"/>
              </w:rPr>
              <w:t>年</w:t>
            </w:r>
            <w:r w:rsidR="00EF0979">
              <w:rPr>
                <w:rFonts w:ascii="TimesNewRoman" w:hAnsi="TimesNewRoman"/>
                <w:sz w:val="24"/>
              </w:rPr>
              <w:t>11</w:t>
            </w:r>
            <w:r w:rsidRPr="006A4332">
              <w:rPr>
                <w:rFonts w:ascii="TimesNewRoman" w:hAnsi="TimesNewRoman" w:hint="eastAsia"/>
                <w:sz w:val="24"/>
              </w:rPr>
              <w:t>月</w:t>
            </w:r>
            <w:r w:rsidR="00EF0979">
              <w:rPr>
                <w:rFonts w:ascii="TimesNewRoman" w:hAnsi="TimesNewRoman"/>
                <w:sz w:val="24"/>
              </w:rPr>
              <w:t>1</w:t>
            </w:r>
            <w:r w:rsidR="00195E03">
              <w:rPr>
                <w:rFonts w:ascii="TimesNewRoman" w:hAnsi="TimesNewRoman"/>
                <w:sz w:val="24"/>
              </w:rPr>
              <w:t>5</w:t>
            </w:r>
            <w:r w:rsidRPr="006A4332">
              <w:rPr>
                <w:rFonts w:ascii="TimesNewRoman" w:hAnsi="TimesNewRoman" w:hint="eastAsia"/>
                <w:sz w:val="24"/>
              </w:rPr>
              <w:t>日</w:t>
            </w:r>
          </w:p>
        </w:tc>
      </w:tr>
      <w:tr w:rsidR="00D3704D" w:rsidRPr="006A4332" w:rsidTr="00E173B8">
        <w:trPr>
          <w:trHeight w:val="380"/>
          <w:jc w:val="center"/>
        </w:trPr>
        <w:tc>
          <w:tcPr>
            <w:tcW w:w="1512" w:type="dxa"/>
          </w:tcPr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6A4332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7555" w:type="dxa"/>
            <w:vAlign w:val="center"/>
          </w:tcPr>
          <w:p w:rsidR="00D3704D" w:rsidRPr="006A4332" w:rsidRDefault="00D67798" w:rsidP="00410ED5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博众精工总部大楼</w:t>
            </w:r>
            <w:r w:rsidR="00972BBD" w:rsidRPr="006A4332">
              <w:rPr>
                <w:rFonts w:ascii="TimesNewRoman" w:hAnsi="TimesNewRoman" w:hint="eastAsia"/>
                <w:sz w:val="24"/>
              </w:rPr>
              <w:t>、上海</w:t>
            </w:r>
            <w:r w:rsidR="001E16FC" w:rsidRPr="006A4332">
              <w:rPr>
                <w:rFonts w:ascii="TimesNewRoman" w:hAnsi="TimesNewRoman" w:hint="eastAsia"/>
                <w:sz w:val="24"/>
              </w:rPr>
              <w:t>等</w:t>
            </w:r>
          </w:p>
        </w:tc>
      </w:tr>
      <w:tr w:rsidR="00D3704D" w:rsidRPr="006A4332" w:rsidTr="00E173B8">
        <w:trPr>
          <w:jc w:val="center"/>
        </w:trPr>
        <w:tc>
          <w:tcPr>
            <w:tcW w:w="1512" w:type="dxa"/>
          </w:tcPr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6A4332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7555" w:type="dxa"/>
            <w:vAlign w:val="center"/>
          </w:tcPr>
          <w:p w:rsidR="008D7237" w:rsidRPr="006A4332" w:rsidRDefault="00F01A7F" w:rsidP="00882E5C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6A4332">
              <w:rPr>
                <w:rFonts w:ascii="TimesNewRoman" w:hAnsi="宋体" w:hint="eastAsia"/>
                <w:sz w:val="24"/>
              </w:rPr>
              <w:t>董事会秘书</w:t>
            </w:r>
            <w:r w:rsidRPr="006A4332">
              <w:rPr>
                <w:rFonts w:ascii="TimesNewRoman" w:hAnsi="宋体" w:hint="eastAsia"/>
                <w:sz w:val="24"/>
              </w:rPr>
              <w:t xml:space="preserve"> </w:t>
            </w:r>
            <w:r w:rsidR="00D67798" w:rsidRPr="006A4332">
              <w:rPr>
                <w:rFonts w:ascii="TimesNewRoman" w:hAnsi="宋体" w:hint="eastAsia"/>
                <w:sz w:val="24"/>
              </w:rPr>
              <w:t>余军</w:t>
            </w:r>
          </w:p>
          <w:p w:rsidR="00DA22C6" w:rsidRPr="006A4332" w:rsidRDefault="00DA22C6" w:rsidP="00882E5C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6A4332">
              <w:rPr>
                <w:rFonts w:ascii="TimesNewRoman" w:hAnsi="宋体" w:hint="eastAsia"/>
                <w:sz w:val="24"/>
              </w:rPr>
              <w:t>证券事务代表</w:t>
            </w:r>
            <w:r w:rsidRPr="006A4332">
              <w:rPr>
                <w:rFonts w:ascii="TimesNewRoman" w:hAnsi="宋体" w:hint="eastAsia"/>
                <w:sz w:val="24"/>
              </w:rPr>
              <w:t xml:space="preserve"> </w:t>
            </w:r>
            <w:r w:rsidRPr="006A4332">
              <w:rPr>
                <w:rFonts w:ascii="TimesNewRoman" w:hAnsi="宋体" w:hint="eastAsia"/>
                <w:sz w:val="24"/>
              </w:rPr>
              <w:t>杨青</w:t>
            </w:r>
          </w:p>
        </w:tc>
      </w:tr>
      <w:tr w:rsidR="00D3704D" w:rsidRPr="006A4332" w:rsidTr="00E173B8">
        <w:trPr>
          <w:trHeight w:val="699"/>
          <w:jc w:val="center"/>
        </w:trPr>
        <w:tc>
          <w:tcPr>
            <w:tcW w:w="1512" w:type="dxa"/>
            <w:vAlign w:val="center"/>
          </w:tcPr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6A4332"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7555" w:type="dxa"/>
            <w:vAlign w:val="center"/>
          </w:tcPr>
          <w:p w:rsidR="009D0B5E" w:rsidRPr="006A4332" w:rsidRDefault="00F02620" w:rsidP="009D0B5E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433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本次投资者关系活动以</w:t>
            </w:r>
            <w:r w:rsidR="00A21381" w:rsidRPr="006A433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现场结合通讯的</w:t>
            </w:r>
            <w:r w:rsidRPr="006A433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交流方式进行，接待人员与投资者进行了沟通交流，主要内容概要如下</w:t>
            </w:r>
            <w:r w:rsidR="00363F33" w:rsidRPr="006A433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</w:p>
          <w:p w:rsidR="003B678A" w:rsidRPr="006A4332" w:rsidRDefault="003B678A" w:rsidP="009D0B5E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171F46"/>
                <w:sz w:val="24"/>
                <w:szCs w:val="24"/>
                <w:shd w:val="clear" w:color="auto" w:fill="FFFFFF"/>
              </w:rPr>
            </w:pPr>
            <w:r w:rsidRPr="006A4332">
              <w:rPr>
                <w:rFonts w:ascii="宋体" w:hAnsi="宋体" w:hint="eastAsia"/>
                <w:b/>
                <w:color w:val="171F46"/>
                <w:sz w:val="24"/>
                <w:szCs w:val="24"/>
                <w:shd w:val="clear" w:color="auto" w:fill="FFFFFF"/>
              </w:rPr>
              <w:t>第一部分：</w:t>
            </w:r>
            <w:r w:rsidR="00C320A4" w:rsidRPr="006A4332">
              <w:rPr>
                <w:rFonts w:ascii="宋体" w:hAnsi="宋体" w:hint="eastAsia"/>
                <w:b/>
                <w:color w:val="171F46"/>
                <w:sz w:val="24"/>
                <w:szCs w:val="24"/>
                <w:shd w:val="clear" w:color="auto" w:fill="FFFFFF"/>
              </w:rPr>
              <w:t>公司情况介绍</w:t>
            </w:r>
          </w:p>
          <w:p w:rsidR="00201E60" w:rsidRPr="006A4332" w:rsidRDefault="00201E60" w:rsidP="00201E60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433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博众精工是一家专注于研发和创新的技术平台型企业，自创立以来，深耕智能制造装备领域，主要从事自动化设备、自动化柔性生产线、自动化关键零部件以及工装夹（治）具等产品的研发、设计、生产、销售等。目前公司产品主要应用于消费电子、新能源汽车、</w:t>
            </w:r>
            <w:r w:rsidR="00D2762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低空经济、</w:t>
            </w:r>
            <w:r w:rsidRPr="006A433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半导体等行业领域。</w:t>
            </w:r>
          </w:p>
          <w:p w:rsidR="006A30FD" w:rsidRPr="000559E9" w:rsidRDefault="000559E9" w:rsidP="006673EF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559E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2024年</w:t>
            </w:r>
            <w:r w:rsidR="0099435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前三季度</w:t>
            </w:r>
            <w:r w:rsidRPr="000559E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，公司实现营业收入</w:t>
            </w:r>
            <w:r w:rsidR="00E36E4D" w:rsidRPr="00E36E4D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327,431.93</w:t>
            </w:r>
            <w:r w:rsidRPr="000559E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万元，</w:t>
            </w:r>
            <w:r w:rsidR="0036268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同比</w:t>
            </w:r>
            <w:r w:rsidRPr="000559E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增长</w:t>
            </w:r>
            <w:r w:rsidR="00E36E4D" w:rsidRPr="00E36E4D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0.91</w:t>
            </w:r>
            <w:r w:rsidRPr="00E36E4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Pr="000559E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；归属于上市公司股东的净利润为</w:t>
            </w:r>
            <w:r w:rsidR="00347F72" w:rsidRPr="00347F72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25,384.36</w:t>
            </w:r>
            <w:r w:rsidRPr="000559E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万元，</w:t>
            </w:r>
            <w:r w:rsidR="0036268A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同比</w:t>
            </w:r>
            <w:r w:rsidRPr="000559E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增长</w:t>
            </w:r>
            <w:r w:rsidR="00347F72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10.</w:t>
            </w:r>
            <w:r w:rsidR="00347F72" w:rsidRPr="00500DD2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61</w:t>
            </w:r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%</w:t>
            </w:r>
            <w:r w:rsidR="00C4371C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D27624" w:rsidRPr="006A4332" w:rsidRDefault="00D27624" w:rsidP="006673EF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B678A" w:rsidRDefault="003B678A" w:rsidP="00402CC2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4332">
              <w:rPr>
                <w:rFonts w:asciiTheme="minorEastAsia" w:eastAsiaTheme="minorEastAsia" w:hAnsiTheme="minorEastAsia" w:hint="eastAsia"/>
                <w:b/>
                <w:color w:val="171F46"/>
                <w:sz w:val="24"/>
                <w:szCs w:val="24"/>
                <w:shd w:val="clear" w:color="auto" w:fill="FFFFFF"/>
              </w:rPr>
              <w:t>第</w:t>
            </w:r>
            <w:r w:rsidRPr="006A433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二部分：交流问答</w:t>
            </w:r>
          </w:p>
          <w:p w:rsidR="006673EF" w:rsidRPr="003E6864" w:rsidRDefault="00F02620" w:rsidP="006673E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686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proofErr w:type="gramStart"/>
            <w:r w:rsidRPr="003E686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一</w:t>
            </w:r>
            <w:proofErr w:type="gramEnd"/>
            <w:r w:rsidR="000A6856" w:rsidRPr="003E686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994356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前三季度</w:t>
            </w:r>
            <w:r w:rsidR="001B67F1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营收和</w:t>
            </w:r>
            <w:proofErr w:type="gramStart"/>
            <w:r w:rsidR="007C414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归母</w:t>
            </w:r>
            <w:r w:rsidR="001B67F1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净利润</w:t>
            </w:r>
            <w:proofErr w:type="gramEnd"/>
            <w:r w:rsidR="001B67F1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双增长的原因是什么</w:t>
            </w:r>
            <w:r w:rsidR="00F71368" w:rsidRPr="003E686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1B67F1" w:rsidRPr="00D761F4" w:rsidRDefault="006673EF" w:rsidP="0069620A">
            <w:pPr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686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1B67F1" w:rsidRP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营业收入</w:t>
            </w:r>
            <w:r w:rsidR="001B67F1" w:rsidRPr="000559E9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增长的主要原因是</w:t>
            </w:r>
            <w:r w:rsidR="00BB0BE2" w:rsidRPr="00BB0BE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主要原</w:t>
            </w:r>
            <w:r w:rsidR="00BB0BE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因是公司深度绑定大客户，聚焦于重点项目的推进，销售规模有所增长</w:t>
            </w:r>
            <w:r w:rsid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；</w:t>
            </w:r>
            <w:proofErr w:type="gramStart"/>
            <w:r w:rsidR="00EB697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归母</w:t>
            </w:r>
            <w:r w:rsid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净利润</w:t>
            </w:r>
            <w:proofErr w:type="gramEnd"/>
            <w:r w:rsid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增长</w:t>
            </w:r>
            <w:r w:rsidR="00ED4DC5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="001B67F1" w:rsidRP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主要</w:t>
            </w:r>
            <w:r w:rsid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原因</w:t>
            </w:r>
            <w:r w:rsidR="0008686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是</w:t>
            </w:r>
            <w:r w:rsidR="001B67F1" w:rsidRP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销售收入增长</w:t>
            </w:r>
            <w:r w:rsidR="00BB0BE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及产品结构优化</w:t>
            </w:r>
            <w:r w:rsidR="001B67F1" w:rsidRP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带动</w:t>
            </w:r>
            <w:proofErr w:type="gramStart"/>
            <w:r w:rsidR="00BB0BE2" w:rsidRPr="00BB0BE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归母净利润</w:t>
            </w:r>
            <w:proofErr w:type="gramEnd"/>
            <w:r w:rsidR="001B67F1" w:rsidRP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同步增长</w:t>
            </w:r>
            <w:r w:rsidR="001B67F1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136496" w:rsidRDefault="00136496" w:rsidP="0013649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36496" w:rsidRPr="00CB3F80" w:rsidRDefault="00136496" w:rsidP="00136496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19E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二</w:t>
            </w:r>
            <w:r w:rsidRPr="007F19E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CB3F80" w:rsidRPr="00CB3F80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前三季度哪些下游行业需求较好？</w:t>
            </w:r>
          </w:p>
          <w:p w:rsidR="00136496" w:rsidRPr="00F079BE" w:rsidRDefault="00136496" w:rsidP="00276DBF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4E5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2249A7" w:rsidRPr="006C6BD3">
              <w:rPr>
                <w:rFonts w:ascii="宋体" w:hAnsi="宋体" w:hint="eastAsia"/>
                <w:sz w:val="24"/>
                <w:szCs w:val="24"/>
              </w:rPr>
              <w:t>公司目前下游行业</w:t>
            </w:r>
            <w:r w:rsidR="005D1811" w:rsidRPr="006C6BD3">
              <w:rPr>
                <w:rFonts w:ascii="宋体" w:hAnsi="宋体" w:hint="eastAsia"/>
                <w:sz w:val="24"/>
                <w:szCs w:val="24"/>
              </w:rPr>
              <w:t>较多</w:t>
            </w:r>
            <w:r w:rsidR="002249A7" w:rsidRPr="006C6BD3">
              <w:rPr>
                <w:rFonts w:ascii="宋体" w:hAnsi="宋体" w:hint="eastAsia"/>
                <w:sz w:val="24"/>
                <w:szCs w:val="24"/>
              </w:rPr>
              <w:t>，所涉及行业广泛</w:t>
            </w:r>
            <w:r w:rsidR="00A03255" w:rsidRPr="006C6BD3">
              <w:rPr>
                <w:rFonts w:ascii="宋体" w:hAnsi="宋体" w:hint="eastAsia"/>
                <w:sz w:val="24"/>
                <w:szCs w:val="24"/>
              </w:rPr>
              <w:t>，包括消费电子、新能源汽车、半导体、低空经济、仪器仪表、自动化设备零部件等</w:t>
            </w:r>
            <w:r w:rsidR="00F3665A" w:rsidRPr="006C6BD3">
              <w:rPr>
                <w:rFonts w:ascii="宋体" w:hAnsi="宋体" w:hint="eastAsia"/>
                <w:sz w:val="24"/>
                <w:szCs w:val="24"/>
              </w:rPr>
              <w:t>方向</w:t>
            </w:r>
            <w:r w:rsidR="00B850E0" w:rsidRPr="006C6BD3">
              <w:rPr>
                <w:rFonts w:ascii="宋体" w:hAnsi="宋体" w:hint="eastAsia"/>
                <w:sz w:val="24"/>
                <w:szCs w:val="24"/>
              </w:rPr>
              <w:t>，</w:t>
            </w:r>
            <w:r w:rsidR="00B850E0" w:rsidRPr="00500DD2">
              <w:rPr>
                <w:rFonts w:ascii="宋体" w:hAnsi="宋体" w:hint="eastAsia"/>
                <w:sz w:val="24"/>
                <w:szCs w:val="24"/>
              </w:rPr>
              <w:t>但是营</w:t>
            </w:r>
            <w:proofErr w:type="gramStart"/>
            <w:r w:rsidR="00B850E0" w:rsidRPr="00500DD2">
              <w:rPr>
                <w:rFonts w:ascii="宋体" w:hAnsi="宋体" w:hint="eastAsia"/>
                <w:sz w:val="24"/>
                <w:szCs w:val="24"/>
              </w:rPr>
              <w:t>收主要</w:t>
            </w:r>
            <w:proofErr w:type="gramEnd"/>
            <w:r w:rsidR="00B850E0" w:rsidRPr="00500DD2">
              <w:rPr>
                <w:rFonts w:ascii="宋体" w:hAnsi="宋体" w:hint="eastAsia"/>
                <w:sz w:val="24"/>
                <w:szCs w:val="24"/>
              </w:rPr>
              <w:t>来源仍然是消费电子</w:t>
            </w:r>
            <w:r w:rsidR="002249A7" w:rsidRPr="00500DD2">
              <w:rPr>
                <w:rFonts w:ascii="宋体" w:hAnsi="宋体" w:hint="eastAsia"/>
                <w:sz w:val="24"/>
                <w:szCs w:val="24"/>
              </w:rPr>
              <w:t>。总</w:t>
            </w:r>
            <w:r w:rsidR="002249A7">
              <w:rPr>
                <w:rFonts w:ascii="宋体" w:hAnsi="宋体" w:hint="eastAsia"/>
                <w:sz w:val="24"/>
                <w:szCs w:val="24"/>
              </w:rPr>
              <w:t>体来说，消费电子等行业需求</w:t>
            </w:r>
            <w:r w:rsidR="00834671">
              <w:rPr>
                <w:rFonts w:ascii="宋体" w:hAnsi="宋体" w:hint="eastAsia"/>
                <w:sz w:val="24"/>
                <w:szCs w:val="24"/>
              </w:rPr>
              <w:t>稳定</w:t>
            </w:r>
            <w:r w:rsidR="00A03255">
              <w:rPr>
                <w:rFonts w:ascii="宋体" w:hAnsi="宋体" w:hint="eastAsia"/>
                <w:sz w:val="24"/>
                <w:szCs w:val="24"/>
              </w:rPr>
              <w:t>；半导体行业属于公司战略拓展的重点方向，基数较小，增速较快</w:t>
            </w:r>
            <w:r w:rsidR="002249A7">
              <w:rPr>
                <w:rFonts w:ascii="宋体" w:hAnsi="宋体" w:hint="eastAsia"/>
                <w:sz w:val="24"/>
                <w:szCs w:val="24"/>
              </w:rPr>
              <w:t>。</w:t>
            </w:r>
            <w:r w:rsidR="00A03255">
              <w:rPr>
                <w:rFonts w:ascii="宋体" w:hAnsi="宋体" w:hint="eastAsia"/>
                <w:sz w:val="24"/>
                <w:szCs w:val="24"/>
              </w:rPr>
              <w:t>未来，</w:t>
            </w:r>
            <w:r w:rsidR="002249A7" w:rsidRPr="006A3130">
              <w:rPr>
                <w:rFonts w:ascii="宋体" w:hAnsi="宋体" w:hint="eastAsia"/>
                <w:sz w:val="24"/>
                <w:szCs w:val="24"/>
              </w:rPr>
              <w:t>公司将密切关注市场需求的变化，抓住市场机遇，为客户提供更多、更好的服务。</w:t>
            </w:r>
          </w:p>
          <w:p w:rsidR="00E03B9E" w:rsidRPr="00500DD2" w:rsidRDefault="00E03B9E" w:rsidP="00E03B9E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0DD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问题三：</w:t>
            </w:r>
            <w:r w:rsidR="00543017" w:rsidRPr="00500DD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半导体</w:t>
            </w:r>
            <w:r w:rsidR="00223CC4" w:rsidRPr="00500DD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业务帮忙展开介绍一下</w:t>
            </w:r>
            <w:r w:rsidRPr="00500DD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543017" w:rsidRPr="00500DD2" w:rsidRDefault="00E03B9E" w:rsidP="00D353DF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0DD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F17196" w:rsidRPr="00500DD2">
              <w:rPr>
                <w:rFonts w:ascii="宋体" w:hAnsi="宋体" w:hint="eastAsia"/>
                <w:sz w:val="24"/>
                <w:szCs w:val="24"/>
              </w:rPr>
              <w:t>半导体行业属于公司战略拓展的重点方向，基数较小，但是订单增速较快。</w:t>
            </w:r>
            <w:r w:rsidR="00543017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公司的半导体产品包括三款产品，分别为高精度共晶机、高速高精度</w:t>
            </w:r>
            <w:proofErr w:type="gramStart"/>
            <w:r w:rsidR="00543017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固晶机</w:t>
            </w:r>
            <w:proofErr w:type="gramEnd"/>
            <w:r w:rsidR="00543017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及A</w:t>
            </w:r>
            <w:r w:rsidR="00543017" w:rsidRPr="00500DD2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OI</w:t>
            </w:r>
            <w:r w:rsidR="00543017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检测设备。</w:t>
            </w:r>
          </w:p>
          <w:p w:rsidR="00543017" w:rsidRPr="00500DD2" w:rsidRDefault="00543017" w:rsidP="00D353D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高精度</w:t>
            </w:r>
            <w:proofErr w:type="gramStart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共晶机方面</w:t>
            </w:r>
            <w:proofErr w:type="gramEnd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，公司的</w:t>
            </w:r>
            <w:proofErr w:type="gramStart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共晶贴片</w:t>
            </w:r>
            <w:proofErr w:type="gramEnd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机可以用于目前主流的 400G、800G、1.6T光模块贴</w:t>
            </w:r>
            <w:bookmarkStart w:id="0" w:name="_GoBack"/>
            <w:bookmarkEnd w:id="0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合场景。2023年公司推出的新产品星威EH9721，目前已获得行业知名企业400G/800G 批量订单，主要</w:t>
            </w:r>
            <w:proofErr w:type="gramStart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针对算力提升</w:t>
            </w:r>
            <w:proofErr w:type="gramEnd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要求的800G光模块产品的研发，其所具备的核心技术，如高精度拾取贴合系统、高效共晶加热系统、wafer供料系统等均达国际先进水平，竞争优势明显。</w:t>
            </w:r>
            <w:r w:rsidR="00AF335D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目前，</w:t>
            </w:r>
            <w:proofErr w:type="gramStart"/>
            <w:r w:rsidR="005B710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除共晶机</w:t>
            </w:r>
            <w:proofErr w:type="gramEnd"/>
            <w:r w:rsidR="00FE01C5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="005B710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大客户外，公司</w:t>
            </w:r>
            <w:r w:rsidR="00AF335D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已给多家客户送</w:t>
            </w:r>
            <w:r w:rsidR="005B710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去</w:t>
            </w:r>
            <w:r w:rsidR="00AF335D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样机</w:t>
            </w:r>
            <w:r w:rsidR="005B710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并</w:t>
            </w:r>
            <w:r w:rsidR="00763075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协助客户</w:t>
            </w:r>
            <w:r w:rsidR="005B710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测试</w:t>
            </w:r>
            <w:r w:rsidR="00AF335D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543017" w:rsidRPr="00500DD2" w:rsidRDefault="00543017" w:rsidP="00D353D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高速高精度</w:t>
            </w:r>
            <w:proofErr w:type="gramStart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固晶机</w:t>
            </w:r>
            <w:proofErr w:type="gramEnd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方面，公司</w:t>
            </w:r>
            <w:proofErr w:type="gramStart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固晶机</w:t>
            </w:r>
            <w:proofErr w:type="gramEnd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产品主要用于芯片贴装、摄像头模组组装等。目前，针对</w:t>
            </w:r>
            <w:r w:rsidR="001574F5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大客户需求的</w:t>
            </w:r>
            <w:proofErr w:type="gramStart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固晶机</w:t>
            </w:r>
            <w:proofErr w:type="gramEnd"/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仍在测试阶段</w:t>
            </w:r>
            <w:r w:rsidR="00FD0458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</w:t>
            </w:r>
            <w:r w:rsidR="007D2CB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进度</w:t>
            </w:r>
            <w:r w:rsidR="00EE5CF5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较</w:t>
            </w:r>
            <w:r w:rsidR="00FD0458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为乐观</w:t>
            </w:r>
            <w:r w:rsidR="002326A5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，订单有望快速落地</w:t>
            </w:r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543017" w:rsidRDefault="00543017" w:rsidP="00D353DF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AOI检测设备方面，新一代产品已研发完成。</w:t>
            </w:r>
            <w:r w:rsidR="007D2CB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目前，</w:t>
            </w:r>
            <w:r w:rsidR="005B710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公司已给</w:t>
            </w:r>
            <w:r w:rsidR="00766CCC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数</w:t>
            </w:r>
            <w:r w:rsidR="005B710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家客户送去样机并</w:t>
            </w:r>
            <w:r w:rsidR="00763075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协助客户</w:t>
            </w:r>
            <w:r w:rsidR="005B710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测试</w:t>
            </w:r>
            <w:r w:rsidR="007D2CBA" w:rsidRPr="00500DD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136496" w:rsidRPr="00E03B9E" w:rsidRDefault="00136496" w:rsidP="00136496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36496" w:rsidRPr="00CB3F80" w:rsidRDefault="00136496" w:rsidP="00136496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19E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E03B9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四</w:t>
            </w:r>
            <w:r w:rsidRPr="007F19E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CB3F80" w:rsidRPr="00CB3F80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CB3F80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前三季度</w:t>
            </w:r>
            <w:r w:rsidR="00CB3F80" w:rsidRPr="00CB3F80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经营活动现金流净额</w:t>
            </w:r>
            <w:r w:rsidR="00CB3F80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转正</w:t>
            </w:r>
            <w:r w:rsidR="00CB3F80" w:rsidRPr="00CB3F80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的原因？</w:t>
            </w:r>
          </w:p>
          <w:p w:rsidR="00136496" w:rsidRDefault="00136496" w:rsidP="00EA03DC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4E5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C6FA0" w:rsidRPr="003C6FA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公司前三季度经营活动现金流净额</w:t>
            </w:r>
            <w:r w:rsidR="003C6FA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为</w:t>
            </w:r>
            <w:r w:rsidR="003C6FA0" w:rsidRPr="003C6FA0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13,892.01</w:t>
            </w:r>
            <w:r w:rsidR="003C6FA0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万元，转正的主要原因为：</w:t>
            </w:r>
            <w:r w:rsidR="00FD508D" w:rsidRPr="00FD508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公司在抓业绩的同时，注重现金流管理，通过深化改革提高经营质效，供应端持续降本增效，销售端提高客户信用管理，有效改善公司现金流。</w:t>
            </w:r>
          </w:p>
          <w:p w:rsidR="00136496" w:rsidRPr="007B5BE8" w:rsidRDefault="00136496" w:rsidP="00F9367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A36C2" w:rsidRPr="006A4332" w:rsidRDefault="00F71368" w:rsidP="003A36C2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433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E03B9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五</w:t>
            </w:r>
            <w:r w:rsidRPr="006A433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021ECF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对明年</w:t>
            </w:r>
            <w:r w:rsidR="004033A5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4033A5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C</w:t>
            </w:r>
            <w:r w:rsidR="004033A5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整体</w:t>
            </w:r>
            <w:r w:rsidR="0075621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订单</w:t>
            </w:r>
            <w:r w:rsidR="00021ECF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展望如何</w:t>
            </w:r>
            <w:r w:rsidR="00562493" w:rsidRPr="00562493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154E54" w:rsidRDefault="003A36C2" w:rsidP="002370B6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A433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756212" w:rsidRPr="00756212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</w:t>
            </w:r>
            <w:r w:rsidR="00CE4F4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预期</w:t>
            </w:r>
            <w:r w:rsidR="00021ECF" w:rsidRPr="00021EC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增长动力主要还是</w:t>
            </w:r>
            <w:r w:rsidR="001147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r w:rsidR="00021ECF" w:rsidRPr="00021EC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客户在供应链减人计划和</w:t>
            </w:r>
            <w:proofErr w:type="gramStart"/>
            <w:r w:rsidR="00021ECF" w:rsidRPr="00021EC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提升产线自动化</w:t>
            </w:r>
            <w:proofErr w:type="gramEnd"/>
            <w:r w:rsidR="00021ECF" w:rsidRPr="00021EC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率，还有</w:t>
            </w:r>
            <w:r w:rsidR="00CE4F4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如</w:t>
            </w:r>
            <w:r w:rsidR="00CE4F4E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AI</w:t>
            </w:r>
            <w:r w:rsidR="00CE4F4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的全面导入</w:t>
            </w:r>
            <w:r w:rsidR="00021ECF" w:rsidRPr="00021EC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带来的增量</w:t>
            </w:r>
            <w:r w:rsidR="00CE4F4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机会</w:t>
            </w:r>
            <w:r w:rsidR="00021ECF" w:rsidRPr="00021EC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4033A5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此外，公司</w:t>
            </w:r>
            <w:r w:rsidR="00CA34ED" w:rsidRPr="004033A5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3C</w:t>
            </w:r>
            <w:r w:rsidR="00CA34ED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团队</w:t>
            </w:r>
            <w:r w:rsidR="004033A5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一直在做横向拓展</w:t>
            </w:r>
            <w:r w:rsidR="0082100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，比如安卓厂商、电子雾化、穿戴医疗等</w:t>
            </w:r>
            <w:r w:rsidR="004033A5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 w:rsidR="001147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整体来看，我们对明年</w:t>
            </w:r>
            <w:r w:rsidR="004033A5" w:rsidRPr="004033A5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3C整体订单</w:t>
            </w:r>
            <w:r w:rsidR="001147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持</w:t>
            </w:r>
            <w:r w:rsidR="00CE4F4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较为</w:t>
            </w:r>
            <w:r w:rsidR="001147D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乐观态度。</w:t>
            </w:r>
          </w:p>
          <w:p w:rsidR="00CB63E1" w:rsidRPr="004033A5" w:rsidRDefault="00CB63E1" w:rsidP="0056249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B63E1" w:rsidRDefault="00CB63E1" w:rsidP="00562493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19E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问题</w:t>
            </w:r>
            <w:r w:rsidR="00E03B9E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六</w:t>
            </w:r>
            <w:r w:rsidRPr="007F19E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6811D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消费电子</w:t>
            </w:r>
            <w:r w:rsidR="002B7BD6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领域</w:t>
            </w:r>
            <w:r w:rsidR="0082100F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，与华为</w:t>
            </w:r>
            <w:r w:rsidR="000E2B1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的</w:t>
            </w:r>
            <w:r w:rsidR="00FB4769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合作</w:t>
            </w:r>
            <w:r w:rsidR="005A6B65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情况</w:t>
            </w:r>
            <w:r w:rsidR="0082100F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？</w:t>
            </w:r>
          </w:p>
          <w:p w:rsidR="009C0CBE" w:rsidRDefault="009C0CBE" w:rsidP="00F070F5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4E5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85305B" w:rsidRPr="0082100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公司长期与华为保持业务合作关系，为其手机产品提供中后段的组装和检测设备，以及用于其5G基站天线的自动化组装设备，目前占整体营收体量较小，后续公司也将加大营销力度，持续拓展与华为的相关业务。</w:t>
            </w:r>
          </w:p>
          <w:p w:rsidR="004C09D0" w:rsidRPr="008F1924" w:rsidRDefault="004C09D0" w:rsidP="008F192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B3F80" w:rsidRDefault="00CB3F80" w:rsidP="00CB3F80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F19E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问题</w:t>
            </w:r>
            <w:r w:rsidR="001C73B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七</w:t>
            </w:r>
            <w:r w:rsidRPr="007F19E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  <w:r w:rsidR="00BA3D50" w:rsidRPr="00BA3D50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公司很早就在海外设立了销售公司，未来有在海外建厂的计划吗？</w:t>
            </w:r>
          </w:p>
          <w:p w:rsidR="00BA3D50" w:rsidRDefault="00CB3F80" w:rsidP="00AC76CE">
            <w:pPr>
              <w:spacing w:line="360" w:lineRule="auto"/>
              <w:ind w:firstLineChars="200" w:firstLine="482"/>
              <w:rPr>
                <w:rFonts w:ascii="宋体" w:hAnsi="宋体"/>
                <w:sz w:val="24"/>
                <w:szCs w:val="24"/>
              </w:rPr>
            </w:pPr>
            <w:r w:rsidRPr="00154E5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BA3D50" w:rsidRPr="00A32457">
              <w:rPr>
                <w:rFonts w:ascii="宋体" w:hAnsi="宋体" w:hint="eastAsia"/>
                <w:sz w:val="24"/>
                <w:szCs w:val="24"/>
              </w:rPr>
              <w:t>公司坚持全球化战略布局，组建了比较完善的海外销售网络，公司产品已销售至全球多个国家或地区。</w:t>
            </w:r>
          </w:p>
          <w:p w:rsidR="003963E2" w:rsidRDefault="003963E2" w:rsidP="00AC76CE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3963E2">
              <w:rPr>
                <w:rFonts w:ascii="宋体" w:hAnsi="宋体" w:hint="eastAsia"/>
                <w:sz w:val="24"/>
                <w:szCs w:val="24"/>
              </w:rPr>
              <w:t>公司早在</w:t>
            </w:r>
            <w:r>
              <w:rPr>
                <w:rFonts w:ascii="宋体" w:hAnsi="宋体" w:hint="eastAsia"/>
                <w:sz w:val="24"/>
                <w:szCs w:val="24"/>
              </w:rPr>
              <w:t>2016</w:t>
            </w:r>
            <w:r w:rsidRPr="003963E2">
              <w:rPr>
                <w:rFonts w:ascii="宋体" w:hAnsi="宋体" w:hint="eastAsia"/>
                <w:sz w:val="24"/>
                <w:szCs w:val="24"/>
              </w:rPr>
              <w:t>年就成立了新加坡子公司，为日后大力拓展东南亚及国际业务提供了良好的投资平台，</w:t>
            </w:r>
            <w:r>
              <w:rPr>
                <w:rFonts w:ascii="宋体" w:hAnsi="宋体" w:hint="eastAsia"/>
                <w:sz w:val="24"/>
                <w:szCs w:val="24"/>
              </w:rPr>
              <w:t>2022</w:t>
            </w:r>
            <w:r w:rsidRPr="003963E2">
              <w:rPr>
                <w:rFonts w:ascii="宋体" w:hAnsi="宋体" w:hint="eastAsia"/>
                <w:sz w:val="24"/>
                <w:szCs w:val="24"/>
              </w:rPr>
              <w:t>年继续增资新加坡子公司，并在新加坡实际开展业务，也为分子公司向海外拓展业务提供了支持。同时，公司跟随</w:t>
            </w:r>
            <w:r>
              <w:rPr>
                <w:rFonts w:ascii="宋体" w:hAnsi="宋体" w:hint="eastAsia"/>
                <w:sz w:val="24"/>
                <w:szCs w:val="24"/>
              </w:rPr>
              <w:t>3C</w:t>
            </w:r>
            <w:r w:rsidRPr="003963E2">
              <w:rPr>
                <w:rFonts w:ascii="宋体" w:hAnsi="宋体" w:hint="eastAsia"/>
                <w:sz w:val="24"/>
                <w:szCs w:val="24"/>
              </w:rPr>
              <w:t>大客户的脚步，相继成立了印度、越南等国外子公司。</w:t>
            </w:r>
            <w:r>
              <w:rPr>
                <w:rFonts w:ascii="宋体" w:hAnsi="宋体" w:hint="eastAsia"/>
                <w:sz w:val="24"/>
                <w:szCs w:val="24"/>
              </w:rPr>
              <w:t>未来</w:t>
            </w:r>
            <w:r w:rsidRPr="003963E2">
              <w:rPr>
                <w:rFonts w:ascii="宋体" w:hAnsi="宋体" w:hint="eastAsia"/>
                <w:sz w:val="24"/>
                <w:szCs w:val="24"/>
              </w:rPr>
              <w:t>，公司将持续加大对越南子公司的资金、人力和技术的投入，更好的为大客户提供配套服务。</w:t>
            </w:r>
          </w:p>
          <w:p w:rsidR="003963E2" w:rsidRPr="003963E2" w:rsidRDefault="003963E2" w:rsidP="00AC76CE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3963E2">
              <w:rPr>
                <w:rFonts w:ascii="宋体" w:hAnsi="宋体" w:hint="eastAsia"/>
                <w:sz w:val="24"/>
                <w:szCs w:val="24"/>
              </w:rPr>
              <w:t>公司的新能源业务在海外也取得不断突破，现已建成涵盖电池、汽车、换电站、智能家电等多行业的专业国际营销团队。随着锂电头部企业纷纷加大海外投产计划，公司紧跟大客户出海拓展的脚步，为其海外</w:t>
            </w:r>
            <w:proofErr w:type="gramStart"/>
            <w:r w:rsidRPr="003963E2">
              <w:rPr>
                <w:rFonts w:ascii="宋体" w:hAnsi="宋体" w:hint="eastAsia"/>
                <w:sz w:val="24"/>
                <w:szCs w:val="24"/>
              </w:rPr>
              <w:t>产线配套锂</w:t>
            </w:r>
            <w:proofErr w:type="gramEnd"/>
            <w:r w:rsidRPr="003963E2">
              <w:rPr>
                <w:rFonts w:ascii="宋体" w:hAnsi="宋体" w:hint="eastAsia"/>
                <w:sz w:val="24"/>
                <w:szCs w:val="24"/>
              </w:rPr>
              <w:t>电专机设备。20</w:t>
            </w:r>
            <w:r>
              <w:rPr>
                <w:rFonts w:ascii="宋体" w:hAnsi="宋体" w:hint="eastAsia"/>
                <w:sz w:val="24"/>
                <w:szCs w:val="24"/>
              </w:rPr>
              <w:t>23</w:t>
            </w:r>
            <w:r w:rsidRPr="003963E2">
              <w:rPr>
                <w:rFonts w:ascii="宋体" w:hAnsi="宋体" w:hint="eastAsia"/>
                <w:sz w:val="24"/>
                <w:szCs w:val="24"/>
              </w:rPr>
              <w:t>年，公司总包生产交付了土耳其全国第一条从电</w:t>
            </w:r>
            <w:proofErr w:type="gramStart"/>
            <w:r w:rsidRPr="003963E2">
              <w:rPr>
                <w:rFonts w:ascii="宋体" w:hAnsi="宋体" w:hint="eastAsia"/>
                <w:sz w:val="24"/>
                <w:szCs w:val="24"/>
              </w:rPr>
              <w:t>芯到模组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Pack</w:t>
            </w:r>
            <w:r w:rsidRPr="003963E2">
              <w:rPr>
                <w:rFonts w:ascii="宋体" w:hAnsi="宋体" w:hint="eastAsia"/>
                <w:sz w:val="24"/>
                <w:szCs w:val="24"/>
              </w:rPr>
              <w:t>的锂电池整线。其次，公司也在加深与国际知名新能源汽车企业、国际知名智能家电企业的合作，不断扩大合作范围。</w:t>
            </w:r>
          </w:p>
          <w:p w:rsidR="00CB3F80" w:rsidRPr="00BA3D50" w:rsidRDefault="003963E2" w:rsidP="00AC76CE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未来</w:t>
            </w:r>
            <w:r w:rsidRPr="003963E2">
              <w:rPr>
                <w:rFonts w:ascii="宋体" w:hAnsi="宋体" w:hint="eastAsia"/>
                <w:sz w:val="24"/>
                <w:szCs w:val="24"/>
              </w:rPr>
              <w:t>，公司将重点在海外拓展锂电专机设备、换电站设备、汽车零部件生产线等业务，加速推进导入一批稳定的头部客户。</w:t>
            </w:r>
          </w:p>
          <w:p w:rsidR="008556DF" w:rsidRPr="00CB3F80" w:rsidRDefault="008556DF" w:rsidP="007B5BE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3704D" w:rsidRPr="006A4332" w:rsidTr="00E173B8">
        <w:trPr>
          <w:jc w:val="center"/>
        </w:trPr>
        <w:tc>
          <w:tcPr>
            <w:tcW w:w="1512" w:type="dxa"/>
            <w:vAlign w:val="center"/>
          </w:tcPr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6A4332">
              <w:rPr>
                <w:rFonts w:ascii="TimesNewRoman" w:hAnsi="宋体" w:hint="eastAsia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555" w:type="dxa"/>
          </w:tcPr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6A4332">
              <w:rPr>
                <w:rFonts w:ascii="TimesNewRoman" w:hAnsi="宋体" w:hint="eastAsia"/>
                <w:sz w:val="24"/>
                <w:szCs w:val="24"/>
              </w:rPr>
              <w:t>无</w:t>
            </w:r>
          </w:p>
        </w:tc>
      </w:tr>
      <w:tr w:rsidR="00D3704D" w:rsidRPr="00943E94" w:rsidTr="00E173B8">
        <w:trPr>
          <w:jc w:val="center"/>
        </w:trPr>
        <w:tc>
          <w:tcPr>
            <w:tcW w:w="1512" w:type="dxa"/>
            <w:vAlign w:val="center"/>
          </w:tcPr>
          <w:p w:rsidR="00D3704D" w:rsidRPr="006A4332" w:rsidRDefault="00D3704D" w:rsidP="00EB2F5C">
            <w:pPr>
              <w:spacing w:line="480" w:lineRule="atLeast"/>
              <w:rPr>
                <w:rFonts w:ascii="TimesNewRoman" w:hAnsi="TimesNewRoman" w:hint="eastAsia"/>
                <w:b/>
                <w:sz w:val="24"/>
              </w:rPr>
            </w:pPr>
            <w:r w:rsidRPr="006A4332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7555" w:type="dxa"/>
          </w:tcPr>
          <w:p w:rsidR="00D3704D" w:rsidRPr="00943E94" w:rsidRDefault="00C04DF9" w:rsidP="009D7ED4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6A4332">
              <w:rPr>
                <w:rFonts w:ascii="TimesNewRoman" w:hAnsi="宋体" w:hint="eastAsia"/>
                <w:sz w:val="24"/>
                <w:szCs w:val="24"/>
              </w:rPr>
              <w:t>2</w:t>
            </w:r>
            <w:r w:rsidR="00D67798" w:rsidRPr="006A4332">
              <w:rPr>
                <w:rFonts w:ascii="TimesNewRoman" w:hAnsi="宋体"/>
                <w:sz w:val="24"/>
                <w:szCs w:val="24"/>
              </w:rPr>
              <w:t>024</w:t>
            </w:r>
            <w:r w:rsidR="00D3704D" w:rsidRPr="006A4332">
              <w:rPr>
                <w:rFonts w:ascii="TimesNewRoman" w:hAnsi="宋体" w:hint="eastAsia"/>
                <w:sz w:val="24"/>
                <w:szCs w:val="24"/>
              </w:rPr>
              <w:t>年</w:t>
            </w:r>
            <w:r w:rsidR="009D2D7D" w:rsidRPr="006A4332">
              <w:rPr>
                <w:rFonts w:ascii="TimesNewRoman" w:hAnsi="宋体" w:hint="eastAsia"/>
                <w:sz w:val="24"/>
                <w:szCs w:val="24"/>
              </w:rPr>
              <w:t xml:space="preserve"> </w:t>
            </w:r>
            <w:r w:rsidR="002B6820">
              <w:rPr>
                <w:rFonts w:ascii="TimesNewRoman" w:hAnsi="宋体"/>
                <w:sz w:val="24"/>
                <w:szCs w:val="24"/>
              </w:rPr>
              <w:t>11</w:t>
            </w:r>
            <w:r w:rsidR="00D3704D" w:rsidRPr="006A4332">
              <w:rPr>
                <w:rFonts w:ascii="TimesNewRoman" w:hAnsi="宋体" w:hint="eastAsia"/>
                <w:sz w:val="24"/>
                <w:szCs w:val="24"/>
              </w:rPr>
              <w:t>月</w:t>
            </w:r>
            <w:r w:rsidR="002B6820">
              <w:rPr>
                <w:rFonts w:ascii="TimesNewRoman" w:hAnsi="宋体"/>
                <w:sz w:val="24"/>
                <w:szCs w:val="24"/>
              </w:rPr>
              <w:t>1</w:t>
            </w:r>
            <w:r w:rsidR="009D7ED4">
              <w:rPr>
                <w:rFonts w:ascii="TimesNewRoman" w:hAnsi="宋体"/>
                <w:sz w:val="24"/>
                <w:szCs w:val="24"/>
              </w:rPr>
              <w:t>5</w:t>
            </w:r>
            <w:r w:rsidR="00D3704D" w:rsidRPr="006A4332">
              <w:rPr>
                <w:rFonts w:ascii="TimesNewRoman" w:hAnsi="宋体" w:hint="eastAsia"/>
                <w:sz w:val="24"/>
                <w:szCs w:val="24"/>
              </w:rPr>
              <w:t>日</w:t>
            </w:r>
          </w:p>
        </w:tc>
      </w:tr>
    </w:tbl>
    <w:p w:rsidR="00D3704D" w:rsidRDefault="00D3704D" w:rsidP="00D3704D">
      <w:pPr>
        <w:rPr>
          <w:rFonts w:ascii="TimesNewRoman" w:hAnsi="TimesNewRoman" w:hint="eastAsia"/>
        </w:rPr>
      </w:pPr>
    </w:p>
    <w:p w:rsidR="00134783" w:rsidRDefault="00134783" w:rsidP="00D3704D">
      <w:pPr>
        <w:rPr>
          <w:rFonts w:ascii="TimesNewRoman" w:hAnsi="TimesNewRoman" w:hint="eastAsia"/>
        </w:rPr>
      </w:pPr>
    </w:p>
    <w:sectPr w:rsidR="00134783" w:rsidSect="00EB2F5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1F" w:rsidRDefault="00F1431F" w:rsidP="00D3704D">
      <w:r>
        <w:separator/>
      </w:r>
    </w:p>
  </w:endnote>
  <w:endnote w:type="continuationSeparator" w:id="0">
    <w:p w:rsidR="00F1431F" w:rsidRDefault="00F1431F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EB2F5C" w:rsidRDefault="00EB2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DD2" w:rsidRPr="00500DD2">
          <w:rPr>
            <w:noProof/>
            <w:lang w:val="zh-CN"/>
          </w:rPr>
          <w:t>4</w:t>
        </w:r>
        <w:r>
          <w:fldChar w:fldCharType="end"/>
        </w:r>
      </w:p>
    </w:sdtContent>
  </w:sdt>
  <w:p w:rsidR="00EB2F5C" w:rsidRDefault="00EB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1F" w:rsidRDefault="00F1431F" w:rsidP="00D3704D">
      <w:r>
        <w:separator/>
      </w:r>
    </w:p>
  </w:footnote>
  <w:footnote w:type="continuationSeparator" w:id="0">
    <w:p w:rsidR="00F1431F" w:rsidRDefault="00F1431F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2F9"/>
    <w:multiLevelType w:val="hybridMultilevel"/>
    <w:tmpl w:val="AE520FD4"/>
    <w:lvl w:ilvl="0" w:tplc="B9846D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14F4"/>
    <w:rsid w:val="000019FB"/>
    <w:rsid w:val="00001F84"/>
    <w:rsid w:val="000071FE"/>
    <w:rsid w:val="00007235"/>
    <w:rsid w:val="00007E14"/>
    <w:rsid w:val="0001134B"/>
    <w:rsid w:val="0001160E"/>
    <w:rsid w:val="0001170A"/>
    <w:rsid w:val="000145C3"/>
    <w:rsid w:val="00016D7C"/>
    <w:rsid w:val="00021ECF"/>
    <w:rsid w:val="000259FC"/>
    <w:rsid w:val="00025BBB"/>
    <w:rsid w:val="00027252"/>
    <w:rsid w:val="00035521"/>
    <w:rsid w:val="0003702A"/>
    <w:rsid w:val="00041BD6"/>
    <w:rsid w:val="00043E52"/>
    <w:rsid w:val="00044D7B"/>
    <w:rsid w:val="00045697"/>
    <w:rsid w:val="00045A41"/>
    <w:rsid w:val="00046453"/>
    <w:rsid w:val="00052109"/>
    <w:rsid w:val="0005235E"/>
    <w:rsid w:val="0005383E"/>
    <w:rsid w:val="000541F7"/>
    <w:rsid w:val="0005426F"/>
    <w:rsid w:val="000559E9"/>
    <w:rsid w:val="00056078"/>
    <w:rsid w:val="00060362"/>
    <w:rsid w:val="00061C80"/>
    <w:rsid w:val="00061F53"/>
    <w:rsid w:val="000621E4"/>
    <w:rsid w:val="000649C3"/>
    <w:rsid w:val="000659D8"/>
    <w:rsid w:val="0007110F"/>
    <w:rsid w:val="00072E7E"/>
    <w:rsid w:val="000765B4"/>
    <w:rsid w:val="000832A0"/>
    <w:rsid w:val="000846EC"/>
    <w:rsid w:val="00085F43"/>
    <w:rsid w:val="00086860"/>
    <w:rsid w:val="00086EA8"/>
    <w:rsid w:val="0009346E"/>
    <w:rsid w:val="00093FDA"/>
    <w:rsid w:val="000947FD"/>
    <w:rsid w:val="000963FF"/>
    <w:rsid w:val="00097EEC"/>
    <w:rsid w:val="000A002F"/>
    <w:rsid w:val="000A5CC2"/>
    <w:rsid w:val="000A6856"/>
    <w:rsid w:val="000A7AD7"/>
    <w:rsid w:val="000B0F4C"/>
    <w:rsid w:val="000B26DA"/>
    <w:rsid w:val="000B2D94"/>
    <w:rsid w:val="000B32A5"/>
    <w:rsid w:val="000B42A1"/>
    <w:rsid w:val="000B6B1B"/>
    <w:rsid w:val="000B7149"/>
    <w:rsid w:val="000B7A17"/>
    <w:rsid w:val="000C54D3"/>
    <w:rsid w:val="000D0E7C"/>
    <w:rsid w:val="000D3579"/>
    <w:rsid w:val="000D448C"/>
    <w:rsid w:val="000D4B1C"/>
    <w:rsid w:val="000D4FD0"/>
    <w:rsid w:val="000E2B1B"/>
    <w:rsid w:val="000E3976"/>
    <w:rsid w:val="000F048E"/>
    <w:rsid w:val="000F161B"/>
    <w:rsid w:val="000F22C9"/>
    <w:rsid w:val="000F247E"/>
    <w:rsid w:val="000F5C45"/>
    <w:rsid w:val="000F63B3"/>
    <w:rsid w:val="000F6422"/>
    <w:rsid w:val="00100FB7"/>
    <w:rsid w:val="00101B6D"/>
    <w:rsid w:val="00104470"/>
    <w:rsid w:val="00111BB8"/>
    <w:rsid w:val="00111F24"/>
    <w:rsid w:val="001123B3"/>
    <w:rsid w:val="00112462"/>
    <w:rsid w:val="001129EB"/>
    <w:rsid w:val="001147DF"/>
    <w:rsid w:val="001153FF"/>
    <w:rsid w:val="00116D96"/>
    <w:rsid w:val="0011729A"/>
    <w:rsid w:val="00121617"/>
    <w:rsid w:val="001223F6"/>
    <w:rsid w:val="001254C0"/>
    <w:rsid w:val="00126E4D"/>
    <w:rsid w:val="0012735B"/>
    <w:rsid w:val="001273F2"/>
    <w:rsid w:val="00130CF7"/>
    <w:rsid w:val="00130D81"/>
    <w:rsid w:val="00131010"/>
    <w:rsid w:val="0013178A"/>
    <w:rsid w:val="00132274"/>
    <w:rsid w:val="00134783"/>
    <w:rsid w:val="001353EB"/>
    <w:rsid w:val="001360A8"/>
    <w:rsid w:val="00136249"/>
    <w:rsid w:val="00136496"/>
    <w:rsid w:val="00136A3B"/>
    <w:rsid w:val="00136AFF"/>
    <w:rsid w:val="00137199"/>
    <w:rsid w:val="001375BB"/>
    <w:rsid w:val="00140353"/>
    <w:rsid w:val="00140547"/>
    <w:rsid w:val="0014361E"/>
    <w:rsid w:val="00143A92"/>
    <w:rsid w:val="00143D4D"/>
    <w:rsid w:val="00145726"/>
    <w:rsid w:val="0014748C"/>
    <w:rsid w:val="00154E54"/>
    <w:rsid w:val="001574F5"/>
    <w:rsid w:val="001603E2"/>
    <w:rsid w:val="0016378D"/>
    <w:rsid w:val="00163DDB"/>
    <w:rsid w:val="001661E6"/>
    <w:rsid w:val="001662AD"/>
    <w:rsid w:val="001672E7"/>
    <w:rsid w:val="0017273C"/>
    <w:rsid w:val="001727FA"/>
    <w:rsid w:val="00174E5B"/>
    <w:rsid w:val="00177FD5"/>
    <w:rsid w:val="0018028C"/>
    <w:rsid w:val="0018143E"/>
    <w:rsid w:val="001828EB"/>
    <w:rsid w:val="00182D94"/>
    <w:rsid w:val="001864AC"/>
    <w:rsid w:val="00186732"/>
    <w:rsid w:val="0018795F"/>
    <w:rsid w:val="00194CA3"/>
    <w:rsid w:val="0019541C"/>
    <w:rsid w:val="00195D86"/>
    <w:rsid w:val="00195E03"/>
    <w:rsid w:val="00195EF8"/>
    <w:rsid w:val="00197A12"/>
    <w:rsid w:val="001A1292"/>
    <w:rsid w:val="001A136B"/>
    <w:rsid w:val="001A2DE6"/>
    <w:rsid w:val="001A5A36"/>
    <w:rsid w:val="001B20A4"/>
    <w:rsid w:val="001B6291"/>
    <w:rsid w:val="001B67F1"/>
    <w:rsid w:val="001C25CA"/>
    <w:rsid w:val="001C586C"/>
    <w:rsid w:val="001C6DC4"/>
    <w:rsid w:val="001C73B2"/>
    <w:rsid w:val="001D011D"/>
    <w:rsid w:val="001D1105"/>
    <w:rsid w:val="001D2C50"/>
    <w:rsid w:val="001D4FE2"/>
    <w:rsid w:val="001D5CD5"/>
    <w:rsid w:val="001D642F"/>
    <w:rsid w:val="001D6EB4"/>
    <w:rsid w:val="001E16FC"/>
    <w:rsid w:val="001E210D"/>
    <w:rsid w:val="001F0993"/>
    <w:rsid w:val="001F0F1C"/>
    <w:rsid w:val="001F11B8"/>
    <w:rsid w:val="001F4725"/>
    <w:rsid w:val="001F565C"/>
    <w:rsid w:val="00200495"/>
    <w:rsid w:val="00201E60"/>
    <w:rsid w:val="00203BCA"/>
    <w:rsid w:val="002055EF"/>
    <w:rsid w:val="0020711D"/>
    <w:rsid w:val="002100AB"/>
    <w:rsid w:val="00210E28"/>
    <w:rsid w:val="002137E2"/>
    <w:rsid w:val="00214FC8"/>
    <w:rsid w:val="00215042"/>
    <w:rsid w:val="00216004"/>
    <w:rsid w:val="00223CC4"/>
    <w:rsid w:val="002249A7"/>
    <w:rsid w:val="002261E3"/>
    <w:rsid w:val="002264AA"/>
    <w:rsid w:val="00231E17"/>
    <w:rsid w:val="002326A5"/>
    <w:rsid w:val="00232BDA"/>
    <w:rsid w:val="00233282"/>
    <w:rsid w:val="00236AE0"/>
    <w:rsid w:val="002370B6"/>
    <w:rsid w:val="0023774F"/>
    <w:rsid w:val="00241ED6"/>
    <w:rsid w:val="00241F81"/>
    <w:rsid w:val="00241FFA"/>
    <w:rsid w:val="00242FB8"/>
    <w:rsid w:val="00246516"/>
    <w:rsid w:val="00247F54"/>
    <w:rsid w:val="00252051"/>
    <w:rsid w:val="00256CBC"/>
    <w:rsid w:val="00260CB0"/>
    <w:rsid w:val="002633B7"/>
    <w:rsid w:val="002713D9"/>
    <w:rsid w:val="00275528"/>
    <w:rsid w:val="00275F31"/>
    <w:rsid w:val="00276DBF"/>
    <w:rsid w:val="00281179"/>
    <w:rsid w:val="0028178B"/>
    <w:rsid w:val="00281C82"/>
    <w:rsid w:val="00285C6B"/>
    <w:rsid w:val="002910E9"/>
    <w:rsid w:val="0029119E"/>
    <w:rsid w:val="002932A1"/>
    <w:rsid w:val="002933DD"/>
    <w:rsid w:val="002941F4"/>
    <w:rsid w:val="002975D6"/>
    <w:rsid w:val="002A4BF6"/>
    <w:rsid w:val="002A5EDA"/>
    <w:rsid w:val="002B3688"/>
    <w:rsid w:val="002B3C37"/>
    <w:rsid w:val="002B6224"/>
    <w:rsid w:val="002B6820"/>
    <w:rsid w:val="002B6BB0"/>
    <w:rsid w:val="002B7BD6"/>
    <w:rsid w:val="002C1896"/>
    <w:rsid w:val="002C249C"/>
    <w:rsid w:val="002C3697"/>
    <w:rsid w:val="002C6557"/>
    <w:rsid w:val="002C7AD3"/>
    <w:rsid w:val="002C7D54"/>
    <w:rsid w:val="002C7DC9"/>
    <w:rsid w:val="002D162B"/>
    <w:rsid w:val="002D433A"/>
    <w:rsid w:val="002D60DE"/>
    <w:rsid w:val="002D753E"/>
    <w:rsid w:val="002D7A18"/>
    <w:rsid w:val="002E129F"/>
    <w:rsid w:val="002E1E66"/>
    <w:rsid w:val="002E6D00"/>
    <w:rsid w:val="002E72E1"/>
    <w:rsid w:val="002E786A"/>
    <w:rsid w:val="002F248B"/>
    <w:rsid w:val="002F56E8"/>
    <w:rsid w:val="0030271F"/>
    <w:rsid w:val="0030503E"/>
    <w:rsid w:val="00305CAC"/>
    <w:rsid w:val="0031213A"/>
    <w:rsid w:val="00312DBF"/>
    <w:rsid w:val="00316A4E"/>
    <w:rsid w:val="003220F2"/>
    <w:rsid w:val="00323470"/>
    <w:rsid w:val="00323B8A"/>
    <w:rsid w:val="003244E6"/>
    <w:rsid w:val="00326834"/>
    <w:rsid w:val="00337761"/>
    <w:rsid w:val="0034079A"/>
    <w:rsid w:val="003411E6"/>
    <w:rsid w:val="003428AA"/>
    <w:rsid w:val="00343AC4"/>
    <w:rsid w:val="00345E37"/>
    <w:rsid w:val="00347F72"/>
    <w:rsid w:val="00350008"/>
    <w:rsid w:val="003502B1"/>
    <w:rsid w:val="00354421"/>
    <w:rsid w:val="003574DF"/>
    <w:rsid w:val="0036268A"/>
    <w:rsid w:val="00363F33"/>
    <w:rsid w:val="003666BA"/>
    <w:rsid w:val="00366C01"/>
    <w:rsid w:val="00366D14"/>
    <w:rsid w:val="00366D2F"/>
    <w:rsid w:val="00370EE6"/>
    <w:rsid w:val="003719C4"/>
    <w:rsid w:val="00373077"/>
    <w:rsid w:val="00373484"/>
    <w:rsid w:val="00373D35"/>
    <w:rsid w:val="0037587E"/>
    <w:rsid w:val="00375960"/>
    <w:rsid w:val="003760A3"/>
    <w:rsid w:val="003778AA"/>
    <w:rsid w:val="003800DB"/>
    <w:rsid w:val="00382B23"/>
    <w:rsid w:val="00386CE1"/>
    <w:rsid w:val="00391F0C"/>
    <w:rsid w:val="00394988"/>
    <w:rsid w:val="003963E2"/>
    <w:rsid w:val="003A36C2"/>
    <w:rsid w:val="003A47C2"/>
    <w:rsid w:val="003A649F"/>
    <w:rsid w:val="003B1370"/>
    <w:rsid w:val="003B4A87"/>
    <w:rsid w:val="003B5F62"/>
    <w:rsid w:val="003B678A"/>
    <w:rsid w:val="003B7EC4"/>
    <w:rsid w:val="003C23EA"/>
    <w:rsid w:val="003C6FA0"/>
    <w:rsid w:val="003C7806"/>
    <w:rsid w:val="003D0B0D"/>
    <w:rsid w:val="003D19B0"/>
    <w:rsid w:val="003D25B0"/>
    <w:rsid w:val="003D293E"/>
    <w:rsid w:val="003D559E"/>
    <w:rsid w:val="003D7451"/>
    <w:rsid w:val="003E0037"/>
    <w:rsid w:val="003E3C70"/>
    <w:rsid w:val="003E605A"/>
    <w:rsid w:val="003E6864"/>
    <w:rsid w:val="003E6CF9"/>
    <w:rsid w:val="003F018A"/>
    <w:rsid w:val="003F1AE1"/>
    <w:rsid w:val="003F3A63"/>
    <w:rsid w:val="0040111D"/>
    <w:rsid w:val="00402152"/>
    <w:rsid w:val="00402CC2"/>
    <w:rsid w:val="004033A5"/>
    <w:rsid w:val="004078A4"/>
    <w:rsid w:val="00410ED5"/>
    <w:rsid w:val="0041361E"/>
    <w:rsid w:val="00414090"/>
    <w:rsid w:val="00416724"/>
    <w:rsid w:val="00421CAC"/>
    <w:rsid w:val="00422D27"/>
    <w:rsid w:val="00427E9D"/>
    <w:rsid w:val="00431D99"/>
    <w:rsid w:val="00432FEB"/>
    <w:rsid w:val="004376DC"/>
    <w:rsid w:val="004377A5"/>
    <w:rsid w:val="004401A3"/>
    <w:rsid w:val="00440633"/>
    <w:rsid w:val="004422C1"/>
    <w:rsid w:val="00442C69"/>
    <w:rsid w:val="0044371A"/>
    <w:rsid w:val="0044659F"/>
    <w:rsid w:val="0044774A"/>
    <w:rsid w:val="004511AD"/>
    <w:rsid w:val="0045276D"/>
    <w:rsid w:val="0046364D"/>
    <w:rsid w:val="00463C5F"/>
    <w:rsid w:val="00463EFC"/>
    <w:rsid w:val="00464CD4"/>
    <w:rsid w:val="00467575"/>
    <w:rsid w:val="00470A68"/>
    <w:rsid w:val="004710A2"/>
    <w:rsid w:val="00472E37"/>
    <w:rsid w:val="00474CEB"/>
    <w:rsid w:val="00475437"/>
    <w:rsid w:val="00475EAD"/>
    <w:rsid w:val="00477DDB"/>
    <w:rsid w:val="00482AAE"/>
    <w:rsid w:val="00486BAD"/>
    <w:rsid w:val="004914A0"/>
    <w:rsid w:val="00493A75"/>
    <w:rsid w:val="004949D7"/>
    <w:rsid w:val="004963AA"/>
    <w:rsid w:val="0049739A"/>
    <w:rsid w:val="004A0EBC"/>
    <w:rsid w:val="004A199E"/>
    <w:rsid w:val="004A2166"/>
    <w:rsid w:val="004A5D9A"/>
    <w:rsid w:val="004A6744"/>
    <w:rsid w:val="004A6F04"/>
    <w:rsid w:val="004B1B32"/>
    <w:rsid w:val="004B3A50"/>
    <w:rsid w:val="004B4E57"/>
    <w:rsid w:val="004C09D0"/>
    <w:rsid w:val="004C336E"/>
    <w:rsid w:val="004C4519"/>
    <w:rsid w:val="004C4573"/>
    <w:rsid w:val="004C4B30"/>
    <w:rsid w:val="004C59ED"/>
    <w:rsid w:val="004C5AC5"/>
    <w:rsid w:val="004D5929"/>
    <w:rsid w:val="004E1E72"/>
    <w:rsid w:val="004E4069"/>
    <w:rsid w:val="004E55A8"/>
    <w:rsid w:val="004E7029"/>
    <w:rsid w:val="004F3751"/>
    <w:rsid w:val="004F56B8"/>
    <w:rsid w:val="00500DD2"/>
    <w:rsid w:val="005025D3"/>
    <w:rsid w:val="00502D46"/>
    <w:rsid w:val="00503BC3"/>
    <w:rsid w:val="00506AD9"/>
    <w:rsid w:val="00507C81"/>
    <w:rsid w:val="00510325"/>
    <w:rsid w:val="00511DA7"/>
    <w:rsid w:val="00512BE0"/>
    <w:rsid w:val="00516D48"/>
    <w:rsid w:val="00517035"/>
    <w:rsid w:val="00527602"/>
    <w:rsid w:val="00530C76"/>
    <w:rsid w:val="00530C94"/>
    <w:rsid w:val="00532440"/>
    <w:rsid w:val="0053294D"/>
    <w:rsid w:val="00533AE1"/>
    <w:rsid w:val="005341CB"/>
    <w:rsid w:val="00535FFF"/>
    <w:rsid w:val="00536DB0"/>
    <w:rsid w:val="00543017"/>
    <w:rsid w:val="005436FD"/>
    <w:rsid w:val="0055050B"/>
    <w:rsid w:val="00550615"/>
    <w:rsid w:val="005555BF"/>
    <w:rsid w:val="005576F0"/>
    <w:rsid w:val="00562493"/>
    <w:rsid w:val="00562B79"/>
    <w:rsid w:val="00563A0C"/>
    <w:rsid w:val="0057073A"/>
    <w:rsid w:val="00570D33"/>
    <w:rsid w:val="00572979"/>
    <w:rsid w:val="00574FCF"/>
    <w:rsid w:val="0057750F"/>
    <w:rsid w:val="005857FF"/>
    <w:rsid w:val="005862D0"/>
    <w:rsid w:val="00590261"/>
    <w:rsid w:val="00594430"/>
    <w:rsid w:val="0059653B"/>
    <w:rsid w:val="005A4790"/>
    <w:rsid w:val="005A4925"/>
    <w:rsid w:val="005A5C94"/>
    <w:rsid w:val="005A6B65"/>
    <w:rsid w:val="005B2970"/>
    <w:rsid w:val="005B5582"/>
    <w:rsid w:val="005B592C"/>
    <w:rsid w:val="005B5AFE"/>
    <w:rsid w:val="005B710A"/>
    <w:rsid w:val="005C1B38"/>
    <w:rsid w:val="005C1F2D"/>
    <w:rsid w:val="005C7F55"/>
    <w:rsid w:val="005D1811"/>
    <w:rsid w:val="005D196E"/>
    <w:rsid w:val="005D2161"/>
    <w:rsid w:val="005D25B4"/>
    <w:rsid w:val="005D5FB8"/>
    <w:rsid w:val="005D6475"/>
    <w:rsid w:val="005D6E3B"/>
    <w:rsid w:val="005D79E7"/>
    <w:rsid w:val="005E11B8"/>
    <w:rsid w:val="005E241E"/>
    <w:rsid w:val="005E506E"/>
    <w:rsid w:val="005F45C0"/>
    <w:rsid w:val="005F4A68"/>
    <w:rsid w:val="005F4BB7"/>
    <w:rsid w:val="0060097D"/>
    <w:rsid w:val="00601EB3"/>
    <w:rsid w:val="00602A61"/>
    <w:rsid w:val="00604B31"/>
    <w:rsid w:val="006109F7"/>
    <w:rsid w:val="00610F53"/>
    <w:rsid w:val="006113DF"/>
    <w:rsid w:val="00611650"/>
    <w:rsid w:val="00614839"/>
    <w:rsid w:val="0061537A"/>
    <w:rsid w:val="006226AC"/>
    <w:rsid w:val="006306D8"/>
    <w:rsid w:val="006318D9"/>
    <w:rsid w:val="00632242"/>
    <w:rsid w:val="00632677"/>
    <w:rsid w:val="0063403F"/>
    <w:rsid w:val="00634412"/>
    <w:rsid w:val="00635DBE"/>
    <w:rsid w:val="006453B3"/>
    <w:rsid w:val="00652FA8"/>
    <w:rsid w:val="006531CC"/>
    <w:rsid w:val="00653F40"/>
    <w:rsid w:val="00656FB0"/>
    <w:rsid w:val="006612AA"/>
    <w:rsid w:val="00664EBC"/>
    <w:rsid w:val="00665E13"/>
    <w:rsid w:val="006673EF"/>
    <w:rsid w:val="00675B80"/>
    <w:rsid w:val="00680F21"/>
    <w:rsid w:val="006811DD"/>
    <w:rsid w:val="006830DD"/>
    <w:rsid w:val="00685206"/>
    <w:rsid w:val="00685D9B"/>
    <w:rsid w:val="0069062E"/>
    <w:rsid w:val="0069129F"/>
    <w:rsid w:val="00691AD0"/>
    <w:rsid w:val="00693084"/>
    <w:rsid w:val="0069428D"/>
    <w:rsid w:val="0069620A"/>
    <w:rsid w:val="006A1BBA"/>
    <w:rsid w:val="006A2E2C"/>
    <w:rsid w:val="006A30FD"/>
    <w:rsid w:val="006A4332"/>
    <w:rsid w:val="006B30B9"/>
    <w:rsid w:val="006B4B3D"/>
    <w:rsid w:val="006B5791"/>
    <w:rsid w:val="006B59C0"/>
    <w:rsid w:val="006B7FA4"/>
    <w:rsid w:val="006C568A"/>
    <w:rsid w:val="006C6A3C"/>
    <w:rsid w:val="006C6BD3"/>
    <w:rsid w:val="006C71D5"/>
    <w:rsid w:val="006D42A9"/>
    <w:rsid w:val="006D506C"/>
    <w:rsid w:val="006D5172"/>
    <w:rsid w:val="006D59F1"/>
    <w:rsid w:val="006D70EF"/>
    <w:rsid w:val="006D7EA1"/>
    <w:rsid w:val="006E18AA"/>
    <w:rsid w:val="006E7907"/>
    <w:rsid w:val="006F05CE"/>
    <w:rsid w:val="006F2584"/>
    <w:rsid w:val="006F3FA6"/>
    <w:rsid w:val="006F5874"/>
    <w:rsid w:val="006F5E58"/>
    <w:rsid w:val="006F6A22"/>
    <w:rsid w:val="006F6AE5"/>
    <w:rsid w:val="0070033E"/>
    <w:rsid w:val="007048C5"/>
    <w:rsid w:val="007126AD"/>
    <w:rsid w:val="00712C1D"/>
    <w:rsid w:val="007169A1"/>
    <w:rsid w:val="00717633"/>
    <w:rsid w:val="00724495"/>
    <w:rsid w:val="00727C04"/>
    <w:rsid w:val="00731723"/>
    <w:rsid w:val="0073344B"/>
    <w:rsid w:val="00734298"/>
    <w:rsid w:val="00734F80"/>
    <w:rsid w:val="0073572A"/>
    <w:rsid w:val="00741158"/>
    <w:rsid w:val="007455B6"/>
    <w:rsid w:val="00746AA1"/>
    <w:rsid w:val="007527D0"/>
    <w:rsid w:val="007547CD"/>
    <w:rsid w:val="00756212"/>
    <w:rsid w:val="00756BB4"/>
    <w:rsid w:val="00760B1D"/>
    <w:rsid w:val="00763075"/>
    <w:rsid w:val="007638C8"/>
    <w:rsid w:val="0076447D"/>
    <w:rsid w:val="00766CCC"/>
    <w:rsid w:val="007706E6"/>
    <w:rsid w:val="0077302A"/>
    <w:rsid w:val="00773D4F"/>
    <w:rsid w:val="007821B2"/>
    <w:rsid w:val="007858CA"/>
    <w:rsid w:val="00785B3E"/>
    <w:rsid w:val="007911F3"/>
    <w:rsid w:val="007923DA"/>
    <w:rsid w:val="007931E0"/>
    <w:rsid w:val="007933A1"/>
    <w:rsid w:val="00794BC0"/>
    <w:rsid w:val="007973F5"/>
    <w:rsid w:val="007A1DF2"/>
    <w:rsid w:val="007A50CC"/>
    <w:rsid w:val="007A61DD"/>
    <w:rsid w:val="007A6EE8"/>
    <w:rsid w:val="007A701D"/>
    <w:rsid w:val="007B0414"/>
    <w:rsid w:val="007B5BE8"/>
    <w:rsid w:val="007B73F8"/>
    <w:rsid w:val="007B76EC"/>
    <w:rsid w:val="007B7E15"/>
    <w:rsid w:val="007C03C8"/>
    <w:rsid w:val="007C0DD1"/>
    <w:rsid w:val="007C414B"/>
    <w:rsid w:val="007C536A"/>
    <w:rsid w:val="007C5FED"/>
    <w:rsid w:val="007D2CBA"/>
    <w:rsid w:val="007E17CE"/>
    <w:rsid w:val="007E185B"/>
    <w:rsid w:val="007E49F6"/>
    <w:rsid w:val="007F19EB"/>
    <w:rsid w:val="007F2CA9"/>
    <w:rsid w:val="007F494F"/>
    <w:rsid w:val="007F6718"/>
    <w:rsid w:val="00801B17"/>
    <w:rsid w:val="008034E4"/>
    <w:rsid w:val="00803995"/>
    <w:rsid w:val="00812B86"/>
    <w:rsid w:val="00816AFD"/>
    <w:rsid w:val="00820510"/>
    <w:rsid w:val="00820CBF"/>
    <w:rsid w:val="0082100F"/>
    <w:rsid w:val="00822259"/>
    <w:rsid w:val="00825D5E"/>
    <w:rsid w:val="00827F59"/>
    <w:rsid w:val="00833143"/>
    <w:rsid w:val="008336FC"/>
    <w:rsid w:val="00834671"/>
    <w:rsid w:val="00841AD7"/>
    <w:rsid w:val="008465D6"/>
    <w:rsid w:val="00846655"/>
    <w:rsid w:val="00847AFF"/>
    <w:rsid w:val="00847C3F"/>
    <w:rsid w:val="00852CCA"/>
    <w:rsid w:val="0085305B"/>
    <w:rsid w:val="008553E9"/>
    <w:rsid w:val="008556DF"/>
    <w:rsid w:val="00857D12"/>
    <w:rsid w:val="00861CB3"/>
    <w:rsid w:val="00871A26"/>
    <w:rsid w:val="00881FD2"/>
    <w:rsid w:val="00882E45"/>
    <w:rsid w:val="00882E5C"/>
    <w:rsid w:val="008836E0"/>
    <w:rsid w:val="00883D42"/>
    <w:rsid w:val="00885888"/>
    <w:rsid w:val="0088601F"/>
    <w:rsid w:val="008868C2"/>
    <w:rsid w:val="00887652"/>
    <w:rsid w:val="008904F5"/>
    <w:rsid w:val="00890876"/>
    <w:rsid w:val="00891FC7"/>
    <w:rsid w:val="008938B1"/>
    <w:rsid w:val="008948CD"/>
    <w:rsid w:val="00894B5A"/>
    <w:rsid w:val="00894EB1"/>
    <w:rsid w:val="00895909"/>
    <w:rsid w:val="008A0184"/>
    <w:rsid w:val="008A13EF"/>
    <w:rsid w:val="008A7363"/>
    <w:rsid w:val="008A7BEB"/>
    <w:rsid w:val="008B2E10"/>
    <w:rsid w:val="008B3D16"/>
    <w:rsid w:val="008B437D"/>
    <w:rsid w:val="008B460B"/>
    <w:rsid w:val="008C175B"/>
    <w:rsid w:val="008C22C0"/>
    <w:rsid w:val="008C49B9"/>
    <w:rsid w:val="008C6F14"/>
    <w:rsid w:val="008D0241"/>
    <w:rsid w:val="008D13C7"/>
    <w:rsid w:val="008D48E2"/>
    <w:rsid w:val="008D70F4"/>
    <w:rsid w:val="008D7130"/>
    <w:rsid w:val="008D7237"/>
    <w:rsid w:val="008D7B94"/>
    <w:rsid w:val="008E1538"/>
    <w:rsid w:val="008E188B"/>
    <w:rsid w:val="008E1C45"/>
    <w:rsid w:val="008E246B"/>
    <w:rsid w:val="008E2BFB"/>
    <w:rsid w:val="008E4346"/>
    <w:rsid w:val="008E76FF"/>
    <w:rsid w:val="008E7940"/>
    <w:rsid w:val="008F1924"/>
    <w:rsid w:val="008F21D9"/>
    <w:rsid w:val="008F245E"/>
    <w:rsid w:val="008F70F5"/>
    <w:rsid w:val="008F7B85"/>
    <w:rsid w:val="009001ED"/>
    <w:rsid w:val="00901A65"/>
    <w:rsid w:val="009027BF"/>
    <w:rsid w:val="00903763"/>
    <w:rsid w:val="0091507D"/>
    <w:rsid w:val="00917DD2"/>
    <w:rsid w:val="00923151"/>
    <w:rsid w:val="00923A78"/>
    <w:rsid w:val="00924D44"/>
    <w:rsid w:val="00925BDB"/>
    <w:rsid w:val="00932A6C"/>
    <w:rsid w:val="0093356E"/>
    <w:rsid w:val="00933A2E"/>
    <w:rsid w:val="00933AC8"/>
    <w:rsid w:val="009366FC"/>
    <w:rsid w:val="0093783F"/>
    <w:rsid w:val="00941380"/>
    <w:rsid w:val="00943D37"/>
    <w:rsid w:val="00943E94"/>
    <w:rsid w:val="009471D8"/>
    <w:rsid w:val="009524C0"/>
    <w:rsid w:val="00953783"/>
    <w:rsid w:val="009569AD"/>
    <w:rsid w:val="0095733F"/>
    <w:rsid w:val="00957F37"/>
    <w:rsid w:val="00960C9A"/>
    <w:rsid w:val="009674F0"/>
    <w:rsid w:val="009675DE"/>
    <w:rsid w:val="00972433"/>
    <w:rsid w:val="00972BBD"/>
    <w:rsid w:val="009734A6"/>
    <w:rsid w:val="00974572"/>
    <w:rsid w:val="00974589"/>
    <w:rsid w:val="00977154"/>
    <w:rsid w:val="00977739"/>
    <w:rsid w:val="00984FE6"/>
    <w:rsid w:val="009852FA"/>
    <w:rsid w:val="00986394"/>
    <w:rsid w:val="009937D8"/>
    <w:rsid w:val="00994356"/>
    <w:rsid w:val="0099512B"/>
    <w:rsid w:val="00995B9D"/>
    <w:rsid w:val="00996253"/>
    <w:rsid w:val="009968A8"/>
    <w:rsid w:val="009A1381"/>
    <w:rsid w:val="009A2BDB"/>
    <w:rsid w:val="009A64A5"/>
    <w:rsid w:val="009A69FC"/>
    <w:rsid w:val="009A7806"/>
    <w:rsid w:val="009A7EDA"/>
    <w:rsid w:val="009B1061"/>
    <w:rsid w:val="009B3023"/>
    <w:rsid w:val="009B3A2F"/>
    <w:rsid w:val="009C048F"/>
    <w:rsid w:val="009C0B5A"/>
    <w:rsid w:val="009C0CBE"/>
    <w:rsid w:val="009C3286"/>
    <w:rsid w:val="009C34C9"/>
    <w:rsid w:val="009C50BB"/>
    <w:rsid w:val="009C58D8"/>
    <w:rsid w:val="009C6070"/>
    <w:rsid w:val="009C72AC"/>
    <w:rsid w:val="009D0B5E"/>
    <w:rsid w:val="009D11B8"/>
    <w:rsid w:val="009D13ED"/>
    <w:rsid w:val="009D1FF2"/>
    <w:rsid w:val="009D2D7D"/>
    <w:rsid w:val="009D5112"/>
    <w:rsid w:val="009D5F85"/>
    <w:rsid w:val="009D666E"/>
    <w:rsid w:val="009D7ED4"/>
    <w:rsid w:val="009E1DF1"/>
    <w:rsid w:val="009E235D"/>
    <w:rsid w:val="009F432D"/>
    <w:rsid w:val="009F5411"/>
    <w:rsid w:val="009F68B1"/>
    <w:rsid w:val="00A00035"/>
    <w:rsid w:val="00A02A37"/>
    <w:rsid w:val="00A03255"/>
    <w:rsid w:val="00A05011"/>
    <w:rsid w:val="00A064E0"/>
    <w:rsid w:val="00A07400"/>
    <w:rsid w:val="00A11C23"/>
    <w:rsid w:val="00A12338"/>
    <w:rsid w:val="00A14B5A"/>
    <w:rsid w:val="00A20297"/>
    <w:rsid w:val="00A21381"/>
    <w:rsid w:val="00A2288B"/>
    <w:rsid w:val="00A2354A"/>
    <w:rsid w:val="00A24F08"/>
    <w:rsid w:val="00A30CC8"/>
    <w:rsid w:val="00A32389"/>
    <w:rsid w:val="00A324C8"/>
    <w:rsid w:val="00A33AAD"/>
    <w:rsid w:val="00A35F50"/>
    <w:rsid w:val="00A41447"/>
    <w:rsid w:val="00A4217C"/>
    <w:rsid w:val="00A466E2"/>
    <w:rsid w:val="00A51B3A"/>
    <w:rsid w:val="00A536E2"/>
    <w:rsid w:val="00A54327"/>
    <w:rsid w:val="00A55124"/>
    <w:rsid w:val="00A56A26"/>
    <w:rsid w:val="00A60105"/>
    <w:rsid w:val="00A6189F"/>
    <w:rsid w:val="00A633A3"/>
    <w:rsid w:val="00A63B6C"/>
    <w:rsid w:val="00A63B9F"/>
    <w:rsid w:val="00A6406F"/>
    <w:rsid w:val="00A7338C"/>
    <w:rsid w:val="00A7584E"/>
    <w:rsid w:val="00A76103"/>
    <w:rsid w:val="00A76437"/>
    <w:rsid w:val="00A80688"/>
    <w:rsid w:val="00A80E7E"/>
    <w:rsid w:val="00A82249"/>
    <w:rsid w:val="00A92AD4"/>
    <w:rsid w:val="00A93D18"/>
    <w:rsid w:val="00A95077"/>
    <w:rsid w:val="00A97239"/>
    <w:rsid w:val="00AB08EB"/>
    <w:rsid w:val="00AB09D7"/>
    <w:rsid w:val="00AB3A18"/>
    <w:rsid w:val="00AB55D9"/>
    <w:rsid w:val="00AB6086"/>
    <w:rsid w:val="00AC309C"/>
    <w:rsid w:val="00AC4C93"/>
    <w:rsid w:val="00AC547C"/>
    <w:rsid w:val="00AC76CE"/>
    <w:rsid w:val="00AD11F3"/>
    <w:rsid w:val="00AD4C75"/>
    <w:rsid w:val="00AE411B"/>
    <w:rsid w:val="00AE7FF6"/>
    <w:rsid w:val="00AF335D"/>
    <w:rsid w:val="00AF582D"/>
    <w:rsid w:val="00AF6F58"/>
    <w:rsid w:val="00B00CDE"/>
    <w:rsid w:val="00B03313"/>
    <w:rsid w:val="00B07C7E"/>
    <w:rsid w:val="00B11A28"/>
    <w:rsid w:val="00B15A7A"/>
    <w:rsid w:val="00B171B7"/>
    <w:rsid w:val="00B17BF1"/>
    <w:rsid w:val="00B246C1"/>
    <w:rsid w:val="00B25E21"/>
    <w:rsid w:val="00B27167"/>
    <w:rsid w:val="00B30319"/>
    <w:rsid w:val="00B3038F"/>
    <w:rsid w:val="00B318E1"/>
    <w:rsid w:val="00B36363"/>
    <w:rsid w:val="00B37BD0"/>
    <w:rsid w:val="00B37DDB"/>
    <w:rsid w:val="00B37FCB"/>
    <w:rsid w:val="00B4011B"/>
    <w:rsid w:val="00B40F71"/>
    <w:rsid w:val="00B559A3"/>
    <w:rsid w:val="00B56182"/>
    <w:rsid w:val="00B61508"/>
    <w:rsid w:val="00B62D69"/>
    <w:rsid w:val="00B63CA9"/>
    <w:rsid w:val="00B71B05"/>
    <w:rsid w:val="00B7472B"/>
    <w:rsid w:val="00B74A27"/>
    <w:rsid w:val="00B75C00"/>
    <w:rsid w:val="00B7644F"/>
    <w:rsid w:val="00B80F0F"/>
    <w:rsid w:val="00B82484"/>
    <w:rsid w:val="00B839CA"/>
    <w:rsid w:val="00B8427D"/>
    <w:rsid w:val="00B84A8B"/>
    <w:rsid w:val="00B84D66"/>
    <w:rsid w:val="00B850E0"/>
    <w:rsid w:val="00B85DA8"/>
    <w:rsid w:val="00B867F3"/>
    <w:rsid w:val="00B87599"/>
    <w:rsid w:val="00B90BC3"/>
    <w:rsid w:val="00B92A2E"/>
    <w:rsid w:val="00B92CBA"/>
    <w:rsid w:val="00BA0A5F"/>
    <w:rsid w:val="00BA3239"/>
    <w:rsid w:val="00BA3D50"/>
    <w:rsid w:val="00BA59A4"/>
    <w:rsid w:val="00BA73F6"/>
    <w:rsid w:val="00BB0BE2"/>
    <w:rsid w:val="00BB5A23"/>
    <w:rsid w:val="00BB612D"/>
    <w:rsid w:val="00BB7D88"/>
    <w:rsid w:val="00BC007F"/>
    <w:rsid w:val="00BC0646"/>
    <w:rsid w:val="00BC08CB"/>
    <w:rsid w:val="00BC5000"/>
    <w:rsid w:val="00BC7406"/>
    <w:rsid w:val="00BD36B7"/>
    <w:rsid w:val="00BD6970"/>
    <w:rsid w:val="00BE06C2"/>
    <w:rsid w:val="00BE126B"/>
    <w:rsid w:val="00BE4753"/>
    <w:rsid w:val="00BF2A63"/>
    <w:rsid w:val="00BF3A99"/>
    <w:rsid w:val="00BF3E98"/>
    <w:rsid w:val="00BF7BC5"/>
    <w:rsid w:val="00C006BC"/>
    <w:rsid w:val="00C02F5D"/>
    <w:rsid w:val="00C0308C"/>
    <w:rsid w:val="00C04999"/>
    <w:rsid w:val="00C04DF9"/>
    <w:rsid w:val="00C07EDD"/>
    <w:rsid w:val="00C11C7A"/>
    <w:rsid w:val="00C12458"/>
    <w:rsid w:val="00C12ECD"/>
    <w:rsid w:val="00C1348B"/>
    <w:rsid w:val="00C13608"/>
    <w:rsid w:val="00C14CD4"/>
    <w:rsid w:val="00C16852"/>
    <w:rsid w:val="00C175B7"/>
    <w:rsid w:val="00C21A9D"/>
    <w:rsid w:val="00C25D36"/>
    <w:rsid w:val="00C27E67"/>
    <w:rsid w:val="00C30B8F"/>
    <w:rsid w:val="00C30BC5"/>
    <w:rsid w:val="00C320A4"/>
    <w:rsid w:val="00C3248F"/>
    <w:rsid w:val="00C35433"/>
    <w:rsid w:val="00C35C11"/>
    <w:rsid w:val="00C410B6"/>
    <w:rsid w:val="00C422A0"/>
    <w:rsid w:val="00C4371C"/>
    <w:rsid w:val="00C43E31"/>
    <w:rsid w:val="00C46079"/>
    <w:rsid w:val="00C54929"/>
    <w:rsid w:val="00C55F7C"/>
    <w:rsid w:val="00C56458"/>
    <w:rsid w:val="00C56476"/>
    <w:rsid w:val="00C5765E"/>
    <w:rsid w:val="00C630C4"/>
    <w:rsid w:val="00C63A19"/>
    <w:rsid w:val="00C64189"/>
    <w:rsid w:val="00C655B3"/>
    <w:rsid w:val="00C658DD"/>
    <w:rsid w:val="00C67B55"/>
    <w:rsid w:val="00C76C8F"/>
    <w:rsid w:val="00C80B7A"/>
    <w:rsid w:val="00C91D57"/>
    <w:rsid w:val="00C9227E"/>
    <w:rsid w:val="00C93B5A"/>
    <w:rsid w:val="00C960F5"/>
    <w:rsid w:val="00CA13BB"/>
    <w:rsid w:val="00CA34ED"/>
    <w:rsid w:val="00CA432D"/>
    <w:rsid w:val="00CA4A59"/>
    <w:rsid w:val="00CA6204"/>
    <w:rsid w:val="00CA6B5A"/>
    <w:rsid w:val="00CA774D"/>
    <w:rsid w:val="00CB1219"/>
    <w:rsid w:val="00CB3F80"/>
    <w:rsid w:val="00CB63E1"/>
    <w:rsid w:val="00CC2545"/>
    <w:rsid w:val="00CC2EEF"/>
    <w:rsid w:val="00CC517C"/>
    <w:rsid w:val="00CD03F9"/>
    <w:rsid w:val="00CD2003"/>
    <w:rsid w:val="00CD284B"/>
    <w:rsid w:val="00CD327A"/>
    <w:rsid w:val="00CD38B2"/>
    <w:rsid w:val="00CD3B73"/>
    <w:rsid w:val="00CD70C9"/>
    <w:rsid w:val="00CE130A"/>
    <w:rsid w:val="00CE14C6"/>
    <w:rsid w:val="00CE248F"/>
    <w:rsid w:val="00CE31D1"/>
    <w:rsid w:val="00CE3A25"/>
    <w:rsid w:val="00CE3BE3"/>
    <w:rsid w:val="00CE4206"/>
    <w:rsid w:val="00CE4F4E"/>
    <w:rsid w:val="00CF028A"/>
    <w:rsid w:val="00D004CF"/>
    <w:rsid w:val="00D03B44"/>
    <w:rsid w:val="00D0461B"/>
    <w:rsid w:val="00D07246"/>
    <w:rsid w:val="00D07756"/>
    <w:rsid w:val="00D129E9"/>
    <w:rsid w:val="00D12B9A"/>
    <w:rsid w:val="00D12F6D"/>
    <w:rsid w:val="00D138C1"/>
    <w:rsid w:val="00D16EE3"/>
    <w:rsid w:val="00D178FC"/>
    <w:rsid w:val="00D20834"/>
    <w:rsid w:val="00D21866"/>
    <w:rsid w:val="00D27624"/>
    <w:rsid w:val="00D305D4"/>
    <w:rsid w:val="00D310AF"/>
    <w:rsid w:val="00D32A69"/>
    <w:rsid w:val="00D337A4"/>
    <w:rsid w:val="00D33DF4"/>
    <w:rsid w:val="00D353DF"/>
    <w:rsid w:val="00D35760"/>
    <w:rsid w:val="00D3704D"/>
    <w:rsid w:val="00D42D8F"/>
    <w:rsid w:val="00D4303F"/>
    <w:rsid w:val="00D4388E"/>
    <w:rsid w:val="00D50C4D"/>
    <w:rsid w:val="00D53A17"/>
    <w:rsid w:val="00D54D6C"/>
    <w:rsid w:val="00D63750"/>
    <w:rsid w:val="00D66C56"/>
    <w:rsid w:val="00D67798"/>
    <w:rsid w:val="00D75688"/>
    <w:rsid w:val="00D761F4"/>
    <w:rsid w:val="00D81E9B"/>
    <w:rsid w:val="00D852DD"/>
    <w:rsid w:val="00D934AE"/>
    <w:rsid w:val="00D95C94"/>
    <w:rsid w:val="00D95CC8"/>
    <w:rsid w:val="00D972AD"/>
    <w:rsid w:val="00DA13A6"/>
    <w:rsid w:val="00DA22C6"/>
    <w:rsid w:val="00DA2A28"/>
    <w:rsid w:val="00DA2DE9"/>
    <w:rsid w:val="00DA3316"/>
    <w:rsid w:val="00DA47F3"/>
    <w:rsid w:val="00DA4D9C"/>
    <w:rsid w:val="00DA54AC"/>
    <w:rsid w:val="00DA5DC6"/>
    <w:rsid w:val="00DB02AC"/>
    <w:rsid w:val="00DB0B87"/>
    <w:rsid w:val="00DB6227"/>
    <w:rsid w:val="00DC0476"/>
    <w:rsid w:val="00DC3E35"/>
    <w:rsid w:val="00DC3FC5"/>
    <w:rsid w:val="00DD3503"/>
    <w:rsid w:val="00DD4179"/>
    <w:rsid w:val="00DD4442"/>
    <w:rsid w:val="00DD553E"/>
    <w:rsid w:val="00DE0F4B"/>
    <w:rsid w:val="00DE1483"/>
    <w:rsid w:val="00DE2963"/>
    <w:rsid w:val="00DE3A82"/>
    <w:rsid w:val="00DE56A1"/>
    <w:rsid w:val="00DE5CA8"/>
    <w:rsid w:val="00DF5070"/>
    <w:rsid w:val="00DF79E4"/>
    <w:rsid w:val="00E03067"/>
    <w:rsid w:val="00E03B9E"/>
    <w:rsid w:val="00E058BC"/>
    <w:rsid w:val="00E05B14"/>
    <w:rsid w:val="00E102FD"/>
    <w:rsid w:val="00E10F87"/>
    <w:rsid w:val="00E13CD5"/>
    <w:rsid w:val="00E142F5"/>
    <w:rsid w:val="00E173B8"/>
    <w:rsid w:val="00E20C09"/>
    <w:rsid w:val="00E2277E"/>
    <w:rsid w:val="00E23296"/>
    <w:rsid w:val="00E23986"/>
    <w:rsid w:val="00E23AE5"/>
    <w:rsid w:val="00E24C18"/>
    <w:rsid w:val="00E30D95"/>
    <w:rsid w:val="00E342E1"/>
    <w:rsid w:val="00E3575E"/>
    <w:rsid w:val="00E36E4D"/>
    <w:rsid w:val="00E41DBA"/>
    <w:rsid w:val="00E425C7"/>
    <w:rsid w:val="00E43E0A"/>
    <w:rsid w:val="00E4408B"/>
    <w:rsid w:val="00E46C41"/>
    <w:rsid w:val="00E47C8F"/>
    <w:rsid w:val="00E50CD4"/>
    <w:rsid w:val="00E53B03"/>
    <w:rsid w:val="00E542BE"/>
    <w:rsid w:val="00E54CCD"/>
    <w:rsid w:val="00E5710C"/>
    <w:rsid w:val="00E61B30"/>
    <w:rsid w:val="00E62CC4"/>
    <w:rsid w:val="00E63CB3"/>
    <w:rsid w:val="00E641B9"/>
    <w:rsid w:val="00E67912"/>
    <w:rsid w:val="00E67E4D"/>
    <w:rsid w:val="00E71453"/>
    <w:rsid w:val="00E719FB"/>
    <w:rsid w:val="00E71F7B"/>
    <w:rsid w:val="00E73989"/>
    <w:rsid w:val="00E80235"/>
    <w:rsid w:val="00E80286"/>
    <w:rsid w:val="00E82CE0"/>
    <w:rsid w:val="00E82F6C"/>
    <w:rsid w:val="00E83088"/>
    <w:rsid w:val="00E83A63"/>
    <w:rsid w:val="00E8405A"/>
    <w:rsid w:val="00E86C80"/>
    <w:rsid w:val="00E87A6D"/>
    <w:rsid w:val="00E91DC8"/>
    <w:rsid w:val="00E9259D"/>
    <w:rsid w:val="00E92E02"/>
    <w:rsid w:val="00EA03DC"/>
    <w:rsid w:val="00EA4ABC"/>
    <w:rsid w:val="00EA4FA7"/>
    <w:rsid w:val="00EB062A"/>
    <w:rsid w:val="00EB2036"/>
    <w:rsid w:val="00EB257B"/>
    <w:rsid w:val="00EB2F5C"/>
    <w:rsid w:val="00EB3294"/>
    <w:rsid w:val="00EB3937"/>
    <w:rsid w:val="00EB6905"/>
    <w:rsid w:val="00EB6970"/>
    <w:rsid w:val="00EB79E7"/>
    <w:rsid w:val="00EB7E09"/>
    <w:rsid w:val="00EC1D56"/>
    <w:rsid w:val="00EC4BAE"/>
    <w:rsid w:val="00ED367C"/>
    <w:rsid w:val="00ED4DC5"/>
    <w:rsid w:val="00EE0887"/>
    <w:rsid w:val="00EE0998"/>
    <w:rsid w:val="00EE10B1"/>
    <w:rsid w:val="00EE5CF5"/>
    <w:rsid w:val="00EE62D5"/>
    <w:rsid w:val="00EE64C5"/>
    <w:rsid w:val="00EF0979"/>
    <w:rsid w:val="00EF1118"/>
    <w:rsid w:val="00EF2B7F"/>
    <w:rsid w:val="00EF3B7D"/>
    <w:rsid w:val="00F019FE"/>
    <w:rsid w:val="00F01A7F"/>
    <w:rsid w:val="00F02620"/>
    <w:rsid w:val="00F02A41"/>
    <w:rsid w:val="00F04F34"/>
    <w:rsid w:val="00F067CC"/>
    <w:rsid w:val="00F070F5"/>
    <w:rsid w:val="00F079BE"/>
    <w:rsid w:val="00F10609"/>
    <w:rsid w:val="00F10E78"/>
    <w:rsid w:val="00F12DED"/>
    <w:rsid w:val="00F1431F"/>
    <w:rsid w:val="00F158FB"/>
    <w:rsid w:val="00F17196"/>
    <w:rsid w:val="00F20259"/>
    <w:rsid w:val="00F211AD"/>
    <w:rsid w:val="00F22C6B"/>
    <w:rsid w:val="00F22E84"/>
    <w:rsid w:val="00F24DC5"/>
    <w:rsid w:val="00F31223"/>
    <w:rsid w:val="00F319A0"/>
    <w:rsid w:val="00F32670"/>
    <w:rsid w:val="00F331F0"/>
    <w:rsid w:val="00F33846"/>
    <w:rsid w:val="00F356D8"/>
    <w:rsid w:val="00F3657A"/>
    <w:rsid w:val="00F3665A"/>
    <w:rsid w:val="00F402C8"/>
    <w:rsid w:val="00F40A91"/>
    <w:rsid w:val="00F42F53"/>
    <w:rsid w:val="00F46F77"/>
    <w:rsid w:val="00F4751C"/>
    <w:rsid w:val="00F545B6"/>
    <w:rsid w:val="00F575CB"/>
    <w:rsid w:val="00F60CD7"/>
    <w:rsid w:val="00F60D1C"/>
    <w:rsid w:val="00F60FAC"/>
    <w:rsid w:val="00F63BB6"/>
    <w:rsid w:val="00F663C8"/>
    <w:rsid w:val="00F67693"/>
    <w:rsid w:val="00F67CFA"/>
    <w:rsid w:val="00F702FA"/>
    <w:rsid w:val="00F71368"/>
    <w:rsid w:val="00F717AC"/>
    <w:rsid w:val="00F772B4"/>
    <w:rsid w:val="00F77534"/>
    <w:rsid w:val="00F8024B"/>
    <w:rsid w:val="00F849BC"/>
    <w:rsid w:val="00F86E51"/>
    <w:rsid w:val="00F8703D"/>
    <w:rsid w:val="00F907DF"/>
    <w:rsid w:val="00F909C4"/>
    <w:rsid w:val="00F91AFD"/>
    <w:rsid w:val="00F9367C"/>
    <w:rsid w:val="00F94B1D"/>
    <w:rsid w:val="00FA2EB5"/>
    <w:rsid w:val="00FA44E7"/>
    <w:rsid w:val="00FB159A"/>
    <w:rsid w:val="00FB20BD"/>
    <w:rsid w:val="00FB40A9"/>
    <w:rsid w:val="00FB4769"/>
    <w:rsid w:val="00FB739E"/>
    <w:rsid w:val="00FC395B"/>
    <w:rsid w:val="00FC4BB0"/>
    <w:rsid w:val="00FC4CB6"/>
    <w:rsid w:val="00FC54A5"/>
    <w:rsid w:val="00FD0458"/>
    <w:rsid w:val="00FD249F"/>
    <w:rsid w:val="00FD3D35"/>
    <w:rsid w:val="00FD508D"/>
    <w:rsid w:val="00FD681A"/>
    <w:rsid w:val="00FD7484"/>
    <w:rsid w:val="00FE01C5"/>
    <w:rsid w:val="00FE1F86"/>
    <w:rsid w:val="00FE26DA"/>
    <w:rsid w:val="00FE2AE9"/>
    <w:rsid w:val="00FE669E"/>
    <w:rsid w:val="00FE7F3C"/>
    <w:rsid w:val="00FF11B5"/>
    <w:rsid w:val="00FF25ED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D28F5E-B10D-4A58-965A-3E687C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F3122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06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367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user</cp:lastModifiedBy>
  <cp:revision>196</cp:revision>
  <dcterms:created xsi:type="dcterms:W3CDTF">2024-09-09T07:02:00Z</dcterms:created>
  <dcterms:modified xsi:type="dcterms:W3CDTF">2024-11-15T05:35:00Z</dcterms:modified>
</cp:coreProperties>
</file>