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4F883" w14:textId="77777777" w:rsidR="00B1058F" w:rsidRPr="00A365EA" w:rsidRDefault="00FD67A9">
      <w:pPr>
        <w:keepNext/>
        <w:keepLines/>
        <w:spacing w:before="260" w:after="260" w:line="360" w:lineRule="auto"/>
        <w:jc w:val="center"/>
        <w:outlineLvl w:val="1"/>
        <w:rPr>
          <w:rFonts w:ascii="宋体" w:eastAsia="宋体" w:hAnsi="宋体" w:cs="Times New Roman"/>
          <w:b/>
          <w:bCs/>
          <w:iCs/>
          <w:sz w:val="24"/>
          <w:szCs w:val="24"/>
        </w:rPr>
      </w:pPr>
      <w:r w:rsidRPr="00A365EA">
        <w:rPr>
          <w:rFonts w:ascii="宋体" w:eastAsia="宋体" w:hAnsi="宋体" w:cs="Times New Roman" w:hint="eastAsia"/>
          <w:b/>
          <w:bCs/>
          <w:iCs/>
          <w:sz w:val="24"/>
          <w:szCs w:val="24"/>
        </w:rPr>
        <w:t>证券代码：</w:t>
      </w:r>
      <w:r w:rsidR="00653190" w:rsidRPr="00A365EA">
        <w:rPr>
          <w:rFonts w:ascii="宋体" w:eastAsia="宋体" w:hAnsi="宋体" w:cs="Times New Roman" w:hint="eastAsia"/>
          <w:b/>
          <w:bCs/>
          <w:iCs/>
          <w:sz w:val="24"/>
          <w:szCs w:val="24"/>
        </w:rPr>
        <w:t>688082</w:t>
      </w:r>
      <w:r w:rsidRPr="00A365EA">
        <w:rPr>
          <w:rFonts w:ascii="宋体" w:eastAsia="宋体" w:hAnsi="宋体" w:cs="Times New Roman" w:hint="eastAsia"/>
          <w:b/>
          <w:bCs/>
          <w:iCs/>
          <w:sz w:val="24"/>
          <w:szCs w:val="24"/>
        </w:rPr>
        <w:t xml:space="preserve">                                 证券简称：</w:t>
      </w:r>
      <w:r w:rsidR="00653190" w:rsidRPr="00A365EA">
        <w:rPr>
          <w:rFonts w:ascii="宋体" w:eastAsia="宋体" w:hAnsi="宋体" w:cs="Times New Roman" w:hint="eastAsia"/>
          <w:b/>
          <w:bCs/>
          <w:iCs/>
          <w:sz w:val="24"/>
          <w:szCs w:val="24"/>
        </w:rPr>
        <w:t>盛美上海</w:t>
      </w:r>
    </w:p>
    <w:p w14:paraId="3D0E7562" w14:textId="77777777" w:rsidR="00B1058F" w:rsidRPr="00A365EA" w:rsidRDefault="00653190">
      <w:pPr>
        <w:keepNext/>
        <w:keepLines/>
        <w:spacing w:beforeLines="50" w:before="156" w:afterLines="50" w:after="156" w:line="360" w:lineRule="auto"/>
        <w:jc w:val="center"/>
        <w:outlineLvl w:val="1"/>
        <w:rPr>
          <w:rFonts w:ascii="宋体" w:eastAsia="宋体" w:hAnsi="宋体" w:cs="Times New Roman"/>
          <w:b/>
          <w:bCs/>
          <w:sz w:val="32"/>
          <w:szCs w:val="32"/>
        </w:rPr>
      </w:pPr>
      <w:r w:rsidRPr="00A365EA">
        <w:rPr>
          <w:rFonts w:ascii="宋体" w:eastAsia="宋体" w:hAnsi="宋体" w:cs="Times New Roman" w:hint="eastAsia"/>
          <w:b/>
          <w:bCs/>
          <w:sz w:val="32"/>
          <w:szCs w:val="32"/>
        </w:rPr>
        <w:t>盛美半导体设备（上海）</w:t>
      </w:r>
      <w:r w:rsidR="00FD67A9" w:rsidRPr="00A365EA">
        <w:rPr>
          <w:rFonts w:ascii="宋体" w:eastAsia="宋体" w:hAnsi="宋体" w:cs="Times New Roman" w:hint="eastAsia"/>
          <w:b/>
          <w:bCs/>
          <w:sz w:val="32"/>
          <w:szCs w:val="32"/>
        </w:rPr>
        <w:t>股份有限公司</w:t>
      </w:r>
    </w:p>
    <w:p w14:paraId="6EBA087D" w14:textId="77777777" w:rsidR="00B1058F" w:rsidRPr="00A365EA" w:rsidRDefault="00FD67A9">
      <w:pPr>
        <w:keepNext/>
        <w:keepLines/>
        <w:spacing w:beforeLines="50" w:before="156" w:afterLines="50" w:after="156" w:line="360" w:lineRule="auto"/>
        <w:jc w:val="center"/>
        <w:outlineLvl w:val="1"/>
        <w:rPr>
          <w:rFonts w:ascii="宋体" w:eastAsia="宋体" w:hAnsi="宋体" w:cs="Times New Roman"/>
          <w:b/>
          <w:bCs/>
          <w:sz w:val="32"/>
          <w:szCs w:val="32"/>
        </w:rPr>
      </w:pPr>
      <w:r w:rsidRPr="00A365EA">
        <w:rPr>
          <w:rFonts w:ascii="宋体" w:eastAsia="宋体" w:hAnsi="宋体" w:cs="Times New Roman" w:hint="eastAsia"/>
          <w:b/>
          <w:bCs/>
          <w:sz w:val="32"/>
          <w:szCs w:val="32"/>
        </w:rPr>
        <w:t>投资者关系活动记录表</w:t>
      </w:r>
    </w:p>
    <w:p w14:paraId="71E4A615" w14:textId="79A00D86" w:rsidR="00B1058F" w:rsidRPr="00A365EA" w:rsidRDefault="00FD67A9" w:rsidP="00B86DBF">
      <w:pPr>
        <w:keepNext/>
        <w:keepLines/>
        <w:spacing w:before="260" w:after="260" w:line="360" w:lineRule="auto"/>
        <w:jc w:val="center"/>
        <w:outlineLvl w:val="1"/>
        <w:rPr>
          <w:rFonts w:ascii="宋体" w:eastAsia="宋体" w:hAnsi="宋体" w:cs="Times New Roman"/>
          <w:b/>
          <w:bCs/>
          <w:sz w:val="24"/>
          <w:szCs w:val="24"/>
        </w:rPr>
      </w:pPr>
      <w:r w:rsidRPr="00A365EA">
        <w:rPr>
          <w:rFonts w:ascii="宋体" w:eastAsia="宋体" w:hAnsi="宋体" w:cs="Times New Roman" w:hint="eastAsia"/>
          <w:b/>
          <w:bCs/>
          <w:sz w:val="24"/>
          <w:szCs w:val="24"/>
        </w:rPr>
        <w:t>编号：</w:t>
      </w:r>
      <w:r w:rsidR="00B86DBF" w:rsidRPr="00A365EA">
        <w:rPr>
          <w:rFonts w:ascii="宋体" w:eastAsia="宋体" w:hAnsi="宋体" w:cs="Times New Roman" w:hint="eastAsia"/>
          <w:b/>
          <w:bCs/>
          <w:sz w:val="24"/>
          <w:szCs w:val="24"/>
        </w:rPr>
        <w:t>202</w:t>
      </w:r>
      <w:r w:rsidR="006F1C3C">
        <w:rPr>
          <w:rFonts w:ascii="宋体" w:eastAsia="宋体" w:hAnsi="宋体" w:cs="Times New Roman"/>
          <w:b/>
          <w:bCs/>
          <w:sz w:val="24"/>
          <w:szCs w:val="24"/>
        </w:rPr>
        <w:t>4</w:t>
      </w:r>
      <w:r w:rsidR="00B86DBF" w:rsidRPr="00A365EA">
        <w:rPr>
          <w:rFonts w:ascii="宋体" w:eastAsia="宋体" w:hAnsi="宋体" w:cs="Times New Roman" w:hint="eastAsia"/>
          <w:b/>
          <w:bCs/>
          <w:sz w:val="24"/>
          <w:szCs w:val="24"/>
        </w:rPr>
        <w:t>-</w:t>
      </w:r>
      <w:r w:rsidR="00605FD9" w:rsidRPr="005902F1">
        <w:rPr>
          <w:rFonts w:ascii="宋体" w:eastAsia="宋体" w:hAnsi="宋体" w:cs="Times New Roman" w:hint="eastAsia"/>
          <w:b/>
          <w:bCs/>
          <w:sz w:val="24"/>
          <w:szCs w:val="24"/>
        </w:rPr>
        <w:t>0</w:t>
      </w:r>
      <w:r w:rsidR="00605FD9">
        <w:rPr>
          <w:rFonts w:ascii="宋体" w:eastAsia="宋体" w:hAnsi="宋体" w:cs="Times New Roman"/>
          <w:b/>
          <w:bCs/>
          <w:sz w:val="24"/>
          <w:szCs w:val="24"/>
        </w:rPr>
        <w:t>5</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287"/>
      </w:tblGrid>
      <w:tr w:rsidR="00B1058F" w:rsidRPr="00A365EA" w14:paraId="44EBC48D" w14:textId="77777777" w:rsidTr="007E5B3A">
        <w:tc>
          <w:tcPr>
            <w:tcW w:w="2553" w:type="dxa"/>
            <w:shd w:val="clear" w:color="auto" w:fill="auto"/>
          </w:tcPr>
          <w:p w14:paraId="6BC46B70" w14:textId="77777777" w:rsidR="00D51BA4"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投资者关系</w:t>
            </w:r>
          </w:p>
          <w:p w14:paraId="695A929C"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活动类别</w:t>
            </w:r>
          </w:p>
          <w:p w14:paraId="52B74C4D" w14:textId="77777777" w:rsidR="00B1058F" w:rsidRPr="00A365EA" w:rsidRDefault="00B1058F">
            <w:pPr>
              <w:spacing w:line="360" w:lineRule="auto"/>
              <w:rPr>
                <w:rFonts w:ascii="宋体" w:eastAsia="宋体" w:hAnsi="宋体" w:cs="Times New Roman"/>
                <w:b/>
                <w:bCs/>
                <w:iCs/>
                <w:sz w:val="24"/>
                <w:szCs w:val="24"/>
              </w:rPr>
            </w:pPr>
          </w:p>
        </w:tc>
        <w:tc>
          <w:tcPr>
            <w:tcW w:w="6287" w:type="dxa"/>
            <w:shd w:val="clear" w:color="auto" w:fill="auto"/>
          </w:tcPr>
          <w:p w14:paraId="5CF719CF" w14:textId="0B38FEFD" w:rsidR="00B1058F" w:rsidRPr="00A365EA" w:rsidRDefault="00EB45CE">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 xml:space="preserve">特定对象调研        </w:t>
            </w:r>
            <w:r w:rsidR="0094001E"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分析师会议</w:t>
            </w:r>
          </w:p>
          <w:p w14:paraId="0EA6135D" w14:textId="249ADF6B" w:rsidR="00B1058F" w:rsidRPr="00A365EA" w:rsidRDefault="00FD67A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 xml:space="preserve">媒体采访            </w:t>
            </w:r>
            <w:r w:rsidR="0094001E"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业绩说明会</w:t>
            </w:r>
          </w:p>
          <w:p w14:paraId="14417F40" w14:textId="77777777" w:rsidR="00B1058F" w:rsidRPr="00A365EA" w:rsidRDefault="00FD67A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 xml:space="preserve">新闻发布会          </w:t>
            </w:r>
            <w:r w:rsidRPr="00A365EA">
              <w:rPr>
                <w:rFonts w:ascii="宋体" w:eastAsia="宋体" w:hAnsi="宋体" w:cs="Times New Roman" w:hint="eastAsia"/>
                <w:bCs/>
                <w:iCs/>
                <w:sz w:val="24"/>
                <w:szCs w:val="24"/>
              </w:rPr>
              <w:t>□</w:t>
            </w:r>
            <w:r w:rsidRPr="00A365EA">
              <w:rPr>
                <w:rFonts w:ascii="宋体" w:eastAsia="宋体" w:hAnsi="宋体" w:cs="Times New Roman" w:hint="eastAsia"/>
                <w:sz w:val="24"/>
                <w:szCs w:val="24"/>
              </w:rPr>
              <w:t>路演活动</w:t>
            </w:r>
          </w:p>
          <w:p w14:paraId="2FBB7106" w14:textId="1AF1941E" w:rsidR="00B1058F" w:rsidRPr="00A365EA" w:rsidRDefault="007A31D3" w:rsidP="009D665C">
            <w:pPr>
              <w:tabs>
                <w:tab w:val="left" w:pos="2690"/>
                <w:tab w:val="center" w:pos="3199"/>
              </w:tabs>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 xml:space="preserve">现场参观            </w:t>
            </w:r>
            <w:r w:rsidR="00A93A2A" w:rsidRPr="00A365EA">
              <w:rPr>
                <w:rFonts w:ascii="宋体" w:eastAsia="宋体" w:hAnsi="宋体" w:cs="Times New Roman" w:hint="eastAsia"/>
                <w:bCs/>
                <w:iCs/>
                <w:sz w:val="24"/>
                <w:szCs w:val="24"/>
              </w:rPr>
              <w:t>□</w:t>
            </w:r>
            <w:r w:rsidR="00FD67A9" w:rsidRPr="00A365EA">
              <w:rPr>
                <w:rFonts w:ascii="宋体" w:eastAsia="宋体" w:hAnsi="宋体" w:cs="Times New Roman" w:hint="eastAsia"/>
                <w:sz w:val="24"/>
                <w:szCs w:val="24"/>
              </w:rPr>
              <w:t>其他</w:t>
            </w:r>
          </w:p>
        </w:tc>
      </w:tr>
      <w:tr w:rsidR="00B1058F" w:rsidRPr="00A365EA" w14:paraId="2963BDC9" w14:textId="77777777" w:rsidTr="007E5B3A">
        <w:tc>
          <w:tcPr>
            <w:tcW w:w="2553" w:type="dxa"/>
            <w:shd w:val="clear" w:color="auto" w:fill="auto"/>
          </w:tcPr>
          <w:p w14:paraId="23E0391B"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会议时间</w:t>
            </w:r>
          </w:p>
        </w:tc>
        <w:tc>
          <w:tcPr>
            <w:tcW w:w="6287" w:type="dxa"/>
            <w:shd w:val="clear" w:color="auto" w:fill="auto"/>
          </w:tcPr>
          <w:p w14:paraId="6BFB7927" w14:textId="4AFAF310" w:rsidR="00B1058F" w:rsidRPr="00A365EA" w:rsidRDefault="00605FD9" w:rsidP="007A31D3">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202</w:t>
            </w:r>
            <w:r>
              <w:rPr>
                <w:rFonts w:ascii="宋体" w:eastAsia="宋体" w:hAnsi="宋体" w:cs="Times New Roman"/>
                <w:bCs/>
                <w:iCs/>
                <w:sz w:val="24"/>
                <w:szCs w:val="24"/>
              </w:rPr>
              <w:t>4</w:t>
            </w:r>
            <w:r w:rsidRPr="00A365EA">
              <w:rPr>
                <w:rFonts w:ascii="宋体" w:eastAsia="宋体" w:hAnsi="宋体" w:cs="Times New Roman" w:hint="eastAsia"/>
                <w:bCs/>
                <w:iCs/>
                <w:sz w:val="24"/>
                <w:szCs w:val="24"/>
              </w:rPr>
              <w:t>年</w:t>
            </w:r>
            <w:r>
              <w:rPr>
                <w:rFonts w:ascii="宋体" w:eastAsia="宋体" w:hAnsi="宋体" w:cs="Times New Roman"/>
                <w:bCs/>
                <w:iCs/>
                <w:sz w:val="24"/>
                <w:szCs w:val="24"/>
              </w:rPr>
              <w:t>11</w:t>
            </w:r>
            <w:r w:rsidR="00FD67A9" w:rsidRPr="00A365EA">
              <w:rPr>
                <w:rFonts w:ascii="宋体" w:eastAsia="宋体" w:hAnsi="宋体" w:cs="Times New Roman" w:hint="eastAsia"/>
                <w:bCs/>
                <w:iCs/>
                <w:sz w:val="24"/>
                <w:szCs w:val="24"/>
              </w:rPr>
              <w:t>月</w:t>
            </w:r>
            <w:r>
              <w:rPr>
                <w:rFonts w:ascii="宋体" w:eastAsia="宋体" w:hAnsi="宋体" w:cs="Times New Roman" w:hint="eastAsia"/>
                <w:bCs/>
                <w:iCs/>
                <w:sz w:val="24"/>
                <w:szCs w:val="24"/>
              </w:rPr>
              <w:t>1</w:t>
            </w:r>
            <w:r>
              <w:rPr>
                <w:rFonts w:ascii="宋体" w:eastAsia="宋体" w:hAnsi="宋体" w:cs="Times New Roman"/>
                <w:bCs/>
                <w:iCs/>
                <w:sz w:val="24"/>
                <w:szCs w:val="24"/>
              </w:rPr>
              <w:t>3</w:t>
            </w:r>
            <w:r w:rsidR="00A93A2A">
              <w:rPr>
                <w:rFonts w:ascii="宋体" w:eastAsia="宋体" w:hAnsi="宋体" w:cs="Times New Roman" w:hint="eastAsia"/>
                <w:bCs/>
                <w:iCs/>
                <w:sz w:val="24"/>
                <w:szCs w:val="24"/>
              </w:rPr>
              <w:t>日</w:t>
            </w:r>
          </w:p>
        </w:tc>
      </w:tr>
      <w:tr w:rsidR="00B1058F" w:rsidRPr="00A365EA" w14:paraId="1724B653" w14:textId="77777777" w:rsidTr="007E5B3A">
        <w:tc>
          <w:tcPr>
            <w:tcW w:w="2553" w:type="dxa"/>
            <w:shd w:val="clear" w:color="auto" w:fill="auto"/>
          </w:tcPr>
          <w:p w14:paraId="7274A228"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会议地点</w:t>
            </w:r>
          </w:p>
        </w:tc>
        <w:tc>
          <w:tcPr>
            <w:tcW w:w="6287" w:type="dxa"/>
            <w:shd w:val="clear" w:color="auto" w:fill="auto"/>
          </w:tcPr>
          <w:p w14:paraId="7F7DC613" w14:textId="7EE61205" w:rsidR="00B1058F" w:rsidRPr="00A365EA" w:rsidRDefault="00AD73A5" w:rsidP="00370EA6">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电话会议</w:t>
            </w:r>
          </w:p>
        </w:tc>
      </w:tr>
      <w:tr w:rsidR="00B1058F" w:rsidRPr="00A365EA" w14:paraId="6213EA56" w14:textId="77777777" w:rsidTr="007E5B3A">
        <w:tc>
          <w:tcPr>
            <w:tcW w:w="2553" w:type="dxa"/>
            <w:shd w:val="clear" w:color="auto" w:fill="auto"/>
          </w:tcPr>
          <w:p w14:paraId="76734585" w14:textId="77777777" w:rsidR="000D1A05"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上市公司</w:t>
            </w:r>
          </w:p>
          <w:p w14:paraId="3F3F0870"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接待人员姓名</w:t>
            </w:r>
          </w:p>
        </w:tc>
        <w:tc>
          <w:tcPr>
            <w:tcW w:w="6287" w:type="dxa"/>
            <w:shd w:val="clear" w:color="auto" w:fill="auto"/>
          </w:tcPr>
          <w:p w14:paraId="703373BF" w14:textId="77777777" w:rsidR="00B1058F" w:rsidRPr="00A365EA" w:rsidRDefault="00FD67A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董事</w:t>
            </w:r>
            <w:r w:rsidR="00E80B56" w:rsidRPr="00A365EA">
              <w:rPr>
                <w:rFonts w:ascii="宋体" w:eastAsia="宋体" w:hAnsi="宋体" w:cs="Times New Roman" w:hint="eastAsia"/>
                <w:bCs/>
                <w:iCs/>
                <w:sz w:val="24"/>
                <w:szCs w:val="24"/>
              </w:rPr>
              <w:t>长：HUI WANG</w:t>
            </w:r>
          </w:p>
          <w:p w14:paraId="00EC5609" w14:textId="23110617" w:rsidR="00BA2D89" w:rsidRPr="00A365EA" w:rsidRDefault="00BA2D89">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总经理：王坚</w:t>
            </w:r>
          </w:p>
          <w:p w14:paraId="5C580A09" w14:textId="77777777" w:rsidR="00BF37CD" w:rsidRPr="00A365EA" w:rsidRDefault="00BF37CD" w:rsidP="00BF37CD">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财务负责人：</w:t>
            </w:r>
            <w:r w:rsidRPr="00A365EA">
              <w:rPr>
                <w:rFonts w:ascii="宋体" w:eastAsia="宋体" w:hAnsi="宋体" w:cs="Times New Roman"/>
                <w:bCs/>
                <w:iCs/>
                <w:sz w:val="24"/>
                <w:szCs w:val="24"/>
              </w:rPr>
              <w:t>LISA YI LU FENG</w:t>
            </w:r>
          </w:p>
          <w:p w14:paraId="05AD3D43" w14:textId="496794EA" w:rsidR="003826F3" w:rsidRPr="00A365EA" w:rsidRDefault="00BF37CD">
            <w:pPr>
              <w:spacing w:line="360" w:lineRule="auto"/>
              <w:rPr>
                <w:rFonts w:ascii="宋体" w:eastAsia="宋体" w:hAnsi="宋体" w:cs="Times New Roman"/>
                <w:bCs/>
                <w:iCs/>
                <w:sz w:val="24"/>
                <w:szCs w:val="24"/>
              </w:rPr>
            </w:pPr>
            <w:r w:rsidRPr="00A365EA">
              <w:rPr>
                <w:rFonts w:ascii="宋体" w:eastAsia="宋体" w:hAnsi="宋体" w:cs="Times New Roman" w:hint="eastAsia"/>
                <w:bCs/>
                <w:iCs/>
                <w:sz w:val="24"/>
                <w:szCs w:val="24"/>
              </w:rPr>
              <w:t>董事会秘书：罗明珠</w:t>
            </w:r>
          </w:p>
        </w:tc>
      </w:tr>
      <w:tr w:rsidR="00B1058F" w:rsidRPr="00A365EA" w14:paraId="7616E979" w14:textId="77777777" w:rsidTr="00C934A1">
        <w:trPr>
          <w:trHeight w:val="699"/>
        </w:trPr>
        <w:tc>
          <w:tcPr>
            <w:tcW w:w="2553" w:type="dxa"/>
            <w:shd w:val="clear" w:color="auto" w:fill="auto"/>
            <w:vAlign w:val="center"/>
          </w:tcPr>
          <w:p w14:paraId="3111D704" w14:textId="77777777" w:rsidR="000D1A05" w:rsidRPr="00A365EA" w:rsidRDefault="00FD67A9">
            <w:pPr>
              <w:spacing w:line="360" w:lineRule="auto"/>
              <w:rPr>
                <w:rFonts w:ascii="宋体" w:eastAsia="宋体" w:hAnsi="宋体" w:cs="Times New Roman"/>
                <w:b/>
                <w:bCs/>
                <w:iCs/>
                <w:sz w:val="24"/>
                <w:szCs w:val="24"/>
              </w:rPr>
            </w:pPr>
            <w:bookmarkStart w:id="0" w:name="_Hlk143013646"/>
            <w:r w:rsidRPr="00A365EA">
              <w:rPr>
                <w:rFonts w:ascii="宋体" w:eastAsia="宋体" w:hAnsi="宋体" w:cs="Times New Roman" w:hint="eastAsia"/>
                <w:b/>
                <w:bCs/>
                <w:iCs/>
                <w:sz w:val="24"/>
                <w:szCs w:val="24"/>
              </w:rPr>
              <w:t>投资者关系活动</w:t>
            </w:r>
          </w:p>
          <w:p w14:paraId="14729304" w14:textId="77777777" w:rsidR="00B1058F" w:rsidRPr="00A365EA" w:rsidRDefault="00FD67A9">
            <w:pPr>
              <w:spacing w:line="360" w:lineRule="auto"/>
              <w:rPr>
                <w:rFonts w:ascii="宋体" w:eastAsia="宋体" w:hAnsi="宋体" w:cs="Times New Roman"/>
                <w:b/>
                <w:bCs/>
                <w:iCs/>
                <w:sz w:val="24"/>
                <w:szCs w:val="24"/>
              </w:rPr>
            </w:pPr>
            <w:r w:rsidRPr="00A365EA">
              <w:rPr>
                <w:rFonts w:ascii="宋体" w:eastAsia="宋体" w:hAnsi="宋体" w:cs="Times New Roman" w:hint="eastAsia"/>
                <w:b/>
                <w:bCs/>
                <w:iCs/>
                <w:sz w:val="24"/>
                <w:szCs w:val="24"/>
              </w:rPr>
              <w:t>主要内容介绍</w:t>
            </w:r>
          </w:p>
        </w:tc>
        <w:tc>
          <w:tcPr>
            <w:tcW w:w="6287" w:type="dxa"/>
            <w:shd w:val="clear" w:color="auto" w:fill="auto"/>
          </w:tcPr>
          <w:p w14:paraId="3B1CB3DF" w14:textId="184B88FA" w:rsidR="00401581" w:rsidRPr="0094001E" w:rsidRDefault="0094001E" w:rsidP="00C057FA">
            <w:pPr>
              <w:pStyle w:val="af"/>
              <w:spacing w:line="360" w:lineRule="auto"/>
              <w:ind w:firstLine="480"/>
              <w:rPr>
                <w:rFonts w:ascii="宋体" w:eastAsia="宋体" w:hAnsi="宋体" w:cs="Times New Roman"/>
                <w:iCs/>
                <w:sz w:val="24"/>
                <w:szCs w:val="24"/>
              </w:rPr>
            </w:pPr>
            <w:r w:rsidRPr="0094001E">
              <w:rPr>
                <w:rFonts w:ascii="宋体" w:eastAsia="宋体" w:hAnsi="宋体" w:cs="Times New Roman" w:hint="eastAsia"/>
                <w:iCs/>
                <w:sz w:val="24"/>
                <w:szCs w:val="24"/>
              </w:rPr>
              <w:t>公司领导对202</w:t>
            </w:r>
            <w:r w:rsidR="003C3FDF">
              <w:rPr>
                <w:rFonts w:ascii="宋体" w:eastAsia="宋体" w:hAnsi="宋体" w:cs="Times New Roman" w:hint="eastAsia"/>
                <w:iCs/>
                <w:sz w:val="24"/>
                <w:szCs w:val="24"/>
              </w:rPr>
              <w:t>4</w:t>
            </w:r>
            <w:r w:rsidRPr="0094001E">
              <w:rPr>
                <w:rFonts w:ascii="宋体" w:eastAsia="宋体" w:hAnsi="宋体" w:cs="Times New Roman" w:hint="eastAsia"/>
                <w:iCs/>
                <w:sz w:val="24"/>
                <w:szCs w:val="24"/>
              </w:rPr>
              <w:t>年</w:t>
            </w:r>
            <w:r w:rsidR="00605FD9">
              <w:rPr>
                <w:rFonts w:ascii="宋体" w:eastAsia="宋体" w:hAnsi="宋体" w:cs="Times New Roman" w:hint="eastAsia"/>
                <w:iCs/>
                <w:sz w:val="24"/>
                <w:szCs w:val="24"/>
              </w:rPr>
              <w:t>三季</w:t>
            </w:r>
            <w:r w:rsidR="003C3FDF">
              <w:rPr>
                <w:rFonts w:ascii="宋体" w:eastAsia="宋体" w:hAnsi="宋体" w:cs="Times New Roman" w:hint="eastAsia"/>
                <w:iCs/>
                <w:sz w:val="24"/>
                <w:szCs w:val="24"/>
              </w:rPr>
              <w:t>度</w:t>
            </w:r>
            <w:r w:rsidRPr="0094001E">
              <w:rPr>
                <w:rFonts w:ascii="宋体" w:eastAsia="宋体" w:hAnsi="宋体" w:cs="Times New Roman" w:hint="eastAsia"/>
                <w:iCs/>
                <w:sz w:val="24"/>
                <w:szCs w:val="24"/>
              </w:rPr>
              <w:t>业绩和财务情况进行了简单介绍，并就投资者关心的问题进行了回答</w:t>
            </w:r>
            <w:r w:rsidR="00CD0470" w:rsidRPr="0094001E">
              <w:rPr>
                <w:rFonts w:ascii="宋体" w:eastAsia="宋体" w:hAnsi="宋体" w:cs="Times New Roman" w:hint="eastAsia"/>
                <w:iCs/>
                <w:sz w:val="24"/>
                <w:szCs w:val="24"/>
              </w:rPr>
              <w:t>。</w:t>
            </w:r>
          </w:p>
          <w:p w14:paraId="1675F755" w14:textId="53781972" w:rsidR="00D8348F" w:rsidRPr="0094001E" w:rsidRDefault="00FD7EF8" w:rsidP="00C057FA">
            <w:pPr>
              <w:pStyle w:val="af"/>
              <w:numPr>
                <w:ilvl w:val="0"/>
                <w:numId w:val="5"/>
              </w:numPr>
              <w:spacing w:line="360" w:lineRule="auto"/>
              <w:ind w:firstLineChars="0"/>
              <w:rPr>
                <w:rFonts w:ascii="宋体" w:eastAsia="宋体" w:hAnsi="宋体" w:cs="Times New Roman"/>
                <w:b/>
                <w:iCs/>
                <w:sz w:val="24"/>
                <w:szCs w:val="24"/>
              </w:rPr>
            </w:pPr>
            <w:r w:rsidRPr="0094001E">
              <w:rPr>
                <w:rFonts w:ascii="宋体" w:eastAsia="宋体" w:hAnsi="宋体" w:cs="Times New Roman" w:hint="eastAsia"/>
                <w:b/>
                <w:iCs/>
                <w:sz w:val="24"/>
                <w:szCs w:val="24"/>
              </w:rPr>
              <w:t>问答环节</w:t>
            </w:r>
          </w:p>
          <w:p w14:paraId="1D18EB67"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bookmarkStart w:id="1" w:name="_Hlk142567878"/>
            <w:r w:rsidRPr="00641888">
              <w:rPr>
                <w:rFonts w:asciiTheme="minorEastAsia" w:hAnsiTheme="minorEastAsia" w:cs="微软雅黑" w:hint="eastAsia"/>
                <w:b/>
                <w:bCs/>
                <w:color w:val="000000" w:themeColor="text1"/>
                <w:sz w:val="24"/>
                <w:szCs w:val="24"/>
              </w:rPr>
              <w:t>1、公司控股股东即将解禁，是否有减持计划？</w:t>
            </w:r>
          </w:p>
          <w:p w14:paraId="600B94C6"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答：11月18日，公司控股股东</w:t>
            </w:r>
            <w:r w:rsidRPr="00641888">
              <w:rPr>
                <w:rFonts w:asciiTheme="minorEastAsia" w:hAnsiTheme="minorEastAsia" w:cs="微软雅黑"/>
                <w:color w:val="000000" w:themeColor="text1"/>
                <w:sz w:val="24"/>
                <w:szCs w:val="24"/>
              </w:rPr>
              <w:t>ACMR</w:t>
            </w:r>
            <w:r w:rsidRPr="00641888">
              <w:rPr>
                <w:rFonts w:asciiTheme="minorEastAsia" w:hAnsiTheme="minorEastAsia" w:cs="微软雅黑" w:hint="eastAsia"/>
                <w:color w:val="000000" w:themeColor="text1"/>
                <w:sz w:val="24"/>
                <w:szCs w:val="24"/>
              </w:rPr>
              <w:t>所持有的357,692,308股即将上市流通，占公司总股本的82.01%。公司的股权结构相对简单，这次解禁的只有美国ACMR唯一大股东一家，且</w:t>
            </w:r>
            <w:r w:rsidRPr="00641888">
              <w:rPr>
                <w:rFonts w:asciiTheme="minorEastAsia" w:hAnsiTheme="minorEastAsia" w:cs="微软雅黑"/>
                <w:color w:val="000000" w:themeColor="text1"/>
                <w:sz w:val="24"/>
                <w:szCs w:val="24"/>
              </w:rPr>
              <w:t>ACMR</w:t>
            </w:r>
            <w:r w:rsidRPr="00641888">
              <w:rPr>
                <w:rFonts w:asciiTheme="minorEastAsia" w:hAnsiTheme="minorEastAsia" w:cs="微软雅黑" w:hint="eastAsia"/>
                <w:color w:val="000000" w:themeColor="text1"/>
                <w:sz w:val="24"/>
                <w:szCs w:val="24"/>
              </w:rPr>
              <w:t>非常重视盛美上海并长期看好公司未来发展，现阶段无减持计划，此次解禁对公司无重大影响。</w:t>
            </w:r>
          </w:p>
          <w:p w14:paraId="37575F46"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2DEED720"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2、公司此前披露截至2024年9月30日在手订单情况，公司订单增速较同业相对偏缓慢，请问能介绍一下公司的订</w:t>
            </w:r>
            <w:r w:rsidRPr="00641888">
              <w:rPr>
                <w:rFonts w:asciiTheme="minorEastAsia" w:hAnsiTheme="minorEastAsia" w:cs="微软雅黑" w:hint="eastAsia"/>
                <w:b/>
                <w:bCs/>
                <w:color w:val="000000" w:themeColor="text1"/>
                <w:sz w:val="24"/>
                <w:szCs w:val="24"/>
              </w:rPr>
              <w:lastRenderedPageBreak/>
              <w:t>单情况及对未来成长趋势有何展望？</w:t>
            </w:r>
          </w:p>
          <w:p w14:paraId="3EBFA02C"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订单整体分为在手订单及销售确认订单，公司在每年9月底对外披露的数据为在手订单。截至2024年9月30日，公司在手订单增速相对平稳，主要原因是今年部分订单交货及验证速度较2023年加快，已归入确认销售，确认销售同比增长约40%-50%。综合起来看，新签订单处于继续增长趋势。</w:t>
            </w:r>
          </w:p>
          <w:p w14:paraId="58707EA4"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6EB73E6E"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3、公司销售确认的周期节奏是怎么样的？</w:t>
            </w:r>
          </w:p>
          <w:p w14:paraId="06E2EE89"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答：公司销售确认并不具有周期性。首次签约客户的订单确认时间整体慢于重复订单的确认。</w:t>
            </w:r>
          </w:p>
          <w:p w14:paraId="4AE5B8E3"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69F2C25D"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4、请问可以介绍一下公司存储和逻辑产品的增量情况吗？</w:t>
            </w:r>
          </w:p>
          <w:p w14:paraId="21176B30"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答：公司存储和逻辑产品订单呈现增长趋势，但具体订单量以及占销售确认的比例在今年年底才能有准确数据。同时，随着公司高温SPM设备及Ultra C Tahoe设备等几款新产品进入市场，公司对进一步拓展清洗市场充满信心，公司目标是占据中国大陆市场55%-60%的份额。公司2024全年预计镀铜设备的出货量相较去年有80%以上的增长，同时，炉管客户也由去年底的9家增长到17家。公司对未来2025年的销售增长持有乐观态度。</w:t>
            </w:r>
          </w:p>
          <w:p w14:paraId="1A77DE84"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03A02BC6"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5、请问公司目前哪一类设备进展相较之前预期表现更好一点，从而促成了最新的营收指引？</w:t>
            </w:r>
          </w:p>
          <w:p w14:paraId="32BBF8C9"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公司最新上调2024年度的经营业绩预测区间，主要基于目前在手订单执行进度、产品交付计划以及客户验收加速，公司现阶段对年底前能够完成交付并取得客户验收的设备数量形成了更为清晰的预期。整体而言，在今年年初，公司对全年营收预测相对保守。随着年末临近，公司对全年</w:t>
            </w:r>
            <w:r w:rsidRPr="00641888">
              <w:rPr>
                <w:rFonts w:asciiTheme="minorEastAsia" w:hAnsiTheme="minorEastAsia" w:cs="微软雅黑" w:hint="eastAsia"/>
                <w:color w:val="000000" w:themeColor="text1"/>
                <w:sz w:val="24"/>
                <w:szCs w:val="24"/>
              </w:rPr>
              <w:lastRenderedPageBreak/>
              <w:t>业务情况进行了更为详实的评估，2024年度经营业绩预测整体呈逐步上调趋势。</w:t>
            </w:r>
          </w:p>
          <w:p w14:paraId="70441726"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p>
          <w:p w14:paraId="7F390EBA"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6、请问公司当下对2025年如何展望？</w:t>
            </w:r>
          </w:p>
          <w:p w14:paraId="4AF6F493"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公司按照惯例会在每年年初公布全年经营业绩指引。从当前订单情况来看，公司对后续营收表现保持乐观预期，预计继续保持高速增长。公司将进一步扩大市场份额，同时炉管设备或将在明年贡献较大营收，成为又一增长点。与此同时，公司Track和PECVD设备也取得了较大研发进展：在Track方面，公司在设备研发方面取得较大进展，预计2</w:t>
            </w:r>
            <w:r w:rsidRPr="00641888">
              <w:rPr>
                <w:rFonts w:asciiTheme="minorEastAsia" w:hAnsiTheme="minorEastAsia" w:cs="微软雅黑"/>
                <w:color w:val="000000" w:themeColor="text1"/>
                <w:sz w:val="24"/>
                <w:szCs w:val="24"/>
              </w:rPr>
              <w:t>025</w:t>
            </w:r>
            <w:r w:rsidRPr="00641888">
              <w:rPr>
                <w:rFonts w:asciiTheme="minorEastAsia" w:hAnsiTheme="minorEastAsia" w:cs="微软雅黑" w:hint="eastAsia"/>
                <w:color w:val="000000" w:themeColor="text1"/>
                <w:sz w:val="24"/>
                <w:szCs w:val="24"/>
              </w:rPr>
              <w:t>年将推动γ Track设备的客户端验证，加速国产化进程，进一步拓展国产化市场份额；在PECVD方面，对于客户提出的高难度工艺要求，公司内部经过评估后得出了积极的结论，并获得了客户的认可，同时公司也在积极进行工艺扩充，并努力开拓新的客户渠道。</w:t>
            </w:r>
          </w:p>
          <w:p w14:paraId="7F1180BE" w14:textId="77777777" w:rsidR="00641888" w:rsidRPr="00641888" w:rsidRDefault="00641888" w:rsidP="00641888">
            <w:pPr>
              <w:spacing w:line="360" w:lineRule="auto"/>
              <w:ind w:firstLineChars="200" w:firstLine="480"/>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综合来看，未来公司相关产品的市场竞争能力、研发技术进展均有望取得显著成长，因此对2025年预期整体保持乐观。</w:t>
            </w:r>
          </w:p>
          <w:p w14:paraId="5D84F4F4"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50B61F43"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7、请问公司目前与韩国大客户之间的产品导入进展如何，以及预计能够拿到的市场份额是多少？相关计划能否介绍一下？</w:t>
            </w:r>
          </w:p>
          <w:p w14:paraId="75DA3962"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答：公司目前与韩国客户正在友好接洽和推进中，合作进展良好。对于海外其他客户，包括与美国、欧洲、新加坡、及其他亚洲市场的客户，目前合作进展较为顺利。</w:t>
            </w:r>
          </w:p>
          <w:p w14:paraId="4FD861F5" w14:textId="76893173" w:rsidR="00641888" w:rsidRPr="00641888" w:rsidRDefault="00641888" w:rsidP="00641888">
            <w:pPr>
              <w:spacing w:line="360" w:lineRule="auto"/>
              <w:ind w:firstLineChars="200" w:firstLine="480"/>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在海外市场开拓方面，公司注重差异化技术优势，拓展更多国际市场份额。现阶段公司的SAPS兆声波清洗和Tahoe中低温SPM清洗设备在全球范围内具有明显的技术优势，两款设备全球可服务清洗市场达到30%，这有利于海</w:t>
            </w:r>
            <w:r w:rsidRPr="00641888">
              <w:rPr>
                <w:rFonts w:asciiTheme="minorEastAsia" w:hAnsiTheme="minorEastAsia" w:cs="微软雅黑" w:hint="eastAsia"/>
                <w:color w:val="000000" w:themeColor="text1"/>
                <w:sz w:val="24"/>
                <w:szCs w:val="24"/>
              </w:rPr>
              <w:lastRenderedPageBreak/>
              <w:t>外客户渠道拓展以及占据市场优势地位，为公司发展带来经济效益。随着公司产品研发的不断推进，未来将有更多新产品进入海外市场。因此，公司相信未来在中国验证过的产品，尤其是差异化产品，有能力继续导入海外市场。</w:t>
            </w:r>
          </w:p>
          <w:p w14:paraId="3B32C97F"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2668F0A5"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8、请详细介绍公司Track与PECVD设备相比国际领先友商以及国内友商在核心指标与匹配机制上的差异？</w:t>
            </w:r>
          </w:p>
          <w:p w14:paraId="22E4A5D0"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目前两款设备进展顺利，依托公司自主研发的专有技术，这两款设备有望在中国及全球市场取得良好的成功。在Track设备方面，公司基于对市场的精准预判，在结构设计和核心研发技术与友商相比存在差异化技术优势，在高产出上展现出明显优势，得益于自主研发的技术、先进的工艺流程以及卓越的工程师团队。在核心零部件的差异化创新方面，公司开发了一款世界首创的无接触的背面清洗模块，解决了Track涂胶后的硅片对光刻机工件台的污染问题，这样可以免除对光刻机工件台的清洗，提升整个系统的产出率。</w:t>
            </w:r>
          </w:p>
          <w:p w14:paraId="38B9D50F" w14:textId="77777777" w:rsidR="00641888" w:rsidRPr="00641888" w:rsidRDefault="00641888" w:rsidP="00641888">
            <w:pPr>
              <w:spacing w:line="360" w:lineRule="auto"/>
              <w:ind w:firstLineChars="200" w:firstLine="480"/>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公司PECVD设备采用盛美独特全球首创的“1个腔体3个卡盘”的设计，可以在同一平台上实现多种PECVD工艺，在工艺和产出上在中国及国际市场上具有差异化的竞争优势，可以在同一个平台上实现国际第一梯队竞争对手的“1个腔体4个卡盘”及“1个腔体2个卡盘”的大部分工艺。未来PECVD设备在更多国内客户完成验证后，将快速进入国际市场。</w:t>
            </w:r>
          </w:p>
          <w:p w14:paraId="4C2F78A4" w14:textId="77777777" w:rsidR="00641888" w:rsidRPr="00641888" w:rsidRDefault="00641888" w:rsidP="00641888">
            <w:pPr>
              <w:spacing w:line="360" w:lineRule="auto"/>
              <w:ind w:firstLineChars="200" w:firstLine="480"/>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未来，公司将根据客户需求、产品的发展，着眼于自身的特色和差异化优势，推出更多新产品，利用差异化的技术为客户提供差异化产品和解决方案，帮助全球客户在关键节点上更好地解决问题。</w:t>
            </w:r>
          </w:p>
          <w:p w14:paraId="5433FD66"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698D1961"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lastRenderedPageBreak/>
              <w:t xml:space="preserve">9、公司推出的新型Ultra C </w:t>
            </w:r>
            <w:proofErr w:type="spellStart"/>
            <w:r w:rsidRPr="00641888">
              <w:rPr>
                <w:rFonts w:asciiTheme="minorEastAsia" w:hAnsiTheme="minorEastAsia" w:cs="微软雅黑" w:hint="eastAsia"/>
                <w:b/>
                <w:bCs/>
                <w:color w:val="000000" w:themeColor="text1"/>
                <w:sz w:val="24"/>
                <w:szCs w:val="24"/>
              </w:rPr>
              <w:t>bev</w:t>
            </w:r>
            <w:proofErr w:type="spellEnd"/>
            <w:r w:rsidRPr="00641888">
              <w:rPr>
                <w:rFonts w:asciiTheme="minorEastAsia" w:hAnsiTheme="minorEastAsia" w:cs="微软雅黑" w:hint="eastAsia"/>
                <w:b/>
                <w:bCs/>
                <w:color w:val="000000" w:themeColor="text1"/>
                <w:sz w:val="24"/>
                <w:szCs w:val="24"/>
              </w:rPr>
              <w:t>-p面板边缘刻蚀设备和通常理解的晶边刻蚀设备有怎样的差异，是否为专门应用在先进封装新的设备？</w:t>
            </w:r>
          </w:p>
          <w:p w14:paraId="65138A95"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 xml:space="preserve">答：公司目前推出Ultra C </w:t>
            </w:r>
            <w:proofErr w:type="spellStart"/>
            <w:r w:rsidRPr="00641888">
              <w:rPr>
                <w:rFonts w:asciiTheme="minorEastAsia" w:hAnsiTheme="minorEastAsia" w:cs="微软雅黑" w:hint="eastAsia"/>
                <w:color w:val="000000" w:themeColor="text1"/>
                <w:sz w:val="24"/>
                <w:szCs w:val="24"/>
              </w:rPr>
              <w:t>bev</w:t>
            </w:r>
            <w:proofErr w:type="spellEnd"/>
            <w:r w:rsidRPr="00641888">
              <w:rPr>
                <w:rFonts w:asciiTheme="minorEastAsia" w:hAnsiTheme="minorEastAsia" w:cs="微软雅黑" w:hint="eastAsia"/>
                <w:color w:val="000000" w:themeColor="text1"/>
                <w:sz w:val="24"/>
                <w:szCs w:val="24"/>
              </w:rPr>
              <w:t>-p面板边缘刻蚀设备面板是方形的，可以解决边缘的四方片的边缘清洗。该设备专为铜相关工艺中的边缘刻蚀和清洗而设计，能够同时处理面板的正面和背面的边缘刻蚀，显著提升了工艺效率和产品可靠性。在未来的面板级封装方面特别是先进封装方面非常重要，目前，国内外客户对面板封装技术表现出了浓厚的兴趣。今年这款全自动化的设备基本完成demo，预计明年能够将其投入生产线使用。</w:t>
            </w:r>
          </w:p>
          <w:p w14:paraId="39B868FF" w14:textId="77777777" w:rsidR="00641888" w:rsidRPr="00641888" w:rsidRDefault="00641888" w:rsidP="00641888">
            <w:pPr>
              <w:spacing w:line="360" w:lineRule="auto"/>
              <w:rPr>
                <w:rFonts w:asciiTheme="minorEastAsia" w:hAnsiTheme="minorEastAsia" w:cs="微软雅黑"/>
                <w:color w:val="000000" w:themeColor="text1"/>
                <w:sz w:val="24"/>
                <w:szCs w:val="24"/>
              </w:rPr>
            </w:pPr>
          </w:p>
          <w:p w14:paraId="72A0C391" w14:textId="77777777" w:rsidR="00641888" w:rsidRPr="00641888" w:rsidRDefault="00641888" w:rsidP="00641888">
            <w:pPr>
              <w:spacing w:line="360" w:lineRule="auto"/>
              <w:rPr>
                <w:rFonts w:asciiTheme="minorEastAsia" w:hAnsiTheme="minorEastAsia" w:cs="微软雅黑"/>
                <w:b/>
                <w:bCs/>
                <w:color w:val="000000" w:themeColor="text1"/>
                <w:sz w:val="24"/>
                <w:szCs w:val="24"/>
              </w:rPr>
            </w:pPr>
            <w:r w:rsidRPr="00641888">
              <w:rPr>
                <w:rFonts w:asciiTheme="minorEastAsia" w:hAnsiTheme="minorEastAsia" w:cs="微软雅黑" w:hint="eastAsia"/>
                <w:b/>
                <w:bCs/>
                <w:color w:val="000000" w:themeColor="text1"/>
                <w:sz w:val="24"/>
                <w:szCs w:val="24"/>
              </w:rPr>
              <w:t>10、像面板级的这系列的设备，公司有预估过市场规模吗？</w:t>
            </w:r>
          </w:p>
          <w:p w14:paraId="1C7B9614" w14:textId="77777777" w:rsidR="00641888" w:rsidRPr="00641888" w:rsidRDefault="00641888" w:rsidP="00641888">
            <w:pPr>
              <w:spacing w:line="360" w:lineRule="auto"/>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答：面板级封装发展目前有低端和高端两个方向。从高端来看，目前AI芯片需求呈现爆发式增长，图形处理器（GPU）与高密度高带宽内存（HBM）通过2.5D封装成为AI芯片的主流。公司推出的600mm×600mm以及515 mm×510mm的面板级先进封装可以解决AI芯片在300mm硅片封装中面积受限及成本高的问题。</w:t>
            </w:r>
          </w:p>
          <w:p w14:paraId="4C392F3E" w14:textId="77777777" w:rsidR="00641888" w:rsidRPr="00641888" w:rsidRDefault="00641888" w:rsidP="00641888">
            <w:pPr>
              <w:spacing w:line="360" w:lineRule="auto"/>
              <w:ind w:firstLineChars="200" w:firstLine="480"/>
              <w:rPr>
                <w:rFonts w:asciiTheme="minorEastAsia" w:hAnsiTheme="minorEastAsia" w:cs="微软雅黑"/>
                <w:color w:val="000000" w:themeColor="text1"/>
                <w:sz w:val="24"/>
                <w:szCs w:val="24"/>
              </w:rPr>
            </w:pPr>
            <w:r w:rsidRPr="00641888">
              <w:rPr>
                <w:rFonts w:asciiTheme="minorEastAsia" w:hAnsiTheme="minorEastAsia" w:cs="微软雅黑" w:hint="eastAsia"/>
                <w:color w:val="000000" w:themeColor="text1"/>
                <w:sz w:val="24"/>
                <w:szCs w:val="24"/>
              </w:rPr>
              <w:t>目前，公司实现世界首创的平板和面板的水平式电镀，在均匀度、高度、密度上具有优势，差异化设计使其可以推广到中国及全球的高端AI芯片封装市场，未来也将持续保持竞争优势。与此同时，公司还将继续开发新的面板级封装设备，在全球面板级先进封装市场上将占据重要的一席之地。</w:t>
            </w:r>
          </w:p>
          <w:bookmarkEnd w:id="1"/>
          <w:p w14:paraId="2EFB346C" w14:textId="0015A3F4" w:rsidR="00636C62" w:rsidRPr="00641888" w:rsidRDefault="00636C62" w:rsidP="00C84CC9">
            <w:pPr>
              <w:rPr>
                <w:rFonts w:ascii="宋体" w:eastAsia="宋体" w:hAnsi="宋体"/>
              </w:rPr>
            </w:pPr>
          </w:p>
        </w:tc>
      </w:tr>
      <w:bookmarkEnd w:id="0"/>
    </w:tbl>
    <w:p w14:paraId="32536F08" w14:textId="77777777" w:rsidR="003C3FDF" w:rsidRDefault="003C3FDF" w:rsidP="00F50188">
      <w:pPr>
        <w:widowControl/>
        <w:jc w:val="left"/>
        <w:rPr>
          <w:rFonts w:ascii="宋体" w:eastAsia="宋体" w:hAnsi="宋体" w:cs="Times New Roman"/>
          <w:iCs/>
          <w:sz w:val="24"/>
          <w:szCs w:val="24"/>
        </w:rPr>
        <w:sectPr w:rsidR="003C3FDF">
          <w:headerReference w:type="default" r:id="rId9"/>
          <w:pgSz w:w="11906" w:h="16838"/>
          <w:pgMar w:top="1440" w:right="1800" w:bottom="1440" w:left="1800" w:header="851" w:footer="992" w:gutter="0"/>
          <w:cols w:space="425"/>
          <w:docGrid w:type="lines" w:linePitch="312"/>
        </w:sectPr>
      </w:pPr>
    </w:p>
    <w:p w14:paraId="355044F0" w14:textId="77777777" w:rsidR="003C3FDF" w:rsidRDefault="003C3FDF" w:rsidP="003C3FDF">
      <w:pPr>
        <w:widowControl/>
        <w:jc w:val="left"/>
        <w:rPr>
          <w:rFonts w:ascii="宋体" w:eastAsia="宋体" w:hAnsi="宋体" w:cs="Times New Roman"/>
          <w:b/>
          <w:bCs/>
          <w:iCs/>
          <w:sz w:val="24"/>
          <w:szCs w:val="24"/>
        </w:rPr>
      </w:pPr>
      <w:r w:rsidRPr="00A365EA">
        <w:rPr>
          <w:rFonts w:ascii="宋体" w:eastAsia="宋体" w:hAnsi="宋体" w:cs="Times New Roman" w:hint="eastAsia"/>
          <w:b/>
          <w:bCs/>
          <w:iCs/>
          <w:sz w:val="24"/>
          <w:szCs w:val="24"/>
        </w:rPr>
        <w:lastRenderedPageBreak/>
        <w:t>附：参与单位名称</w:t>
      </w:r>
    </w:p>
    <w:p w14:paraId="63717C68" w14:textId="77777777" w:rsidR="003C3FDF" w:rsidRDefault="003C3FDF" w:rsidP="003C3FDF">
      <w:pPr>
        <w:widowControl/>
        <w:jc w:val="left"/>
        <w:rPr>
          <w:rFonts w:ascii="宋体" w:eastAsia="宋体" w:hAnsi="宋体" w:cs="Times New Roman"/>
          <w:b/>
          <w:bCs/>
          <w:iCs/>
          <w:sz w:val="24"/>
          <w:szCs w:val="24"/>
        </w:rPr>
      </w:pPr>
    </w:p>
    <w:p w14:paraId="5BE8F701" w14:textId="77777777" w:rsidR="008053CD" w:rsidRPr="008053CD" w:rsidRDefault="008053CD" w:rsidP="008053CD">
      <w:pPr>
        <w:widowControl/>
        <w:jc w:val="left"/>
        <w:rPr>
          <w:rFonts w:ascii="宋体" w:eastAsia="宋体" w:hAnsi="宋体" w:cs="Times New Roman"/>
          <w:iCs/>
          <w:sz w:val="24"/>
          <w:szCs w:val="24"/>
        </w:rPr>
      </w:pPr>
      <w:proofErr w:type="spellStart"/>
      <w:r w:rsidRPr="008053CD">
        <w:rPr>
          <w:rFonts w:ascii="宋体" w:eastAsia="宋体" w:hAnsi="宋体" w:cs="Times New Roman"/>
          <w:iCs/>
          <w:sz w:val="24"/>
          <w:szCs w:val="24"/>
        </w:rPr>
        <w:t>Dymon</w:t>
      </w:r>
      <w:proofErr w:type="spellEnd"/>
      <w:r w:rsidRPr="008053CD">
        <w:rPr>
          <w:rFonts w:ascii="宋体" w:eastAsia="宋体" w:hAnsi="宋体" w:cs="Times New Roman"/>
          <w:iCs/>
          <w:sz w:val="24"/>
          <w:szCs w:val="24"/>
        </w:rPr>
        <w:t xml:space="preserve"> Asia Capital (HK) Limited</w:t>
      </w:r>
    </w:p>
    <w:p w14:paraId="1358C71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IGWT Investment 投资公司</w:t>
      </w:r>
    </w:p>
    <w:p w14:paraId="4FDB9700" w14:textId="77777777" w:rsidR="008053CD" w:rsidRPr="008053CD" w:rsidRDefault="008053CD" w:rsidP="008053CD">
      <w:pPr>
        <w:widowControl/>
        <w:jc w:val="left"/>
        <w:rPr>
          <w:rFonts w:ascii="宋体" w:eastAsia="宋体" w:hAnsi="宋体" w:cs="Times New Roman"/>
          <w:iCs/>
          <w:sz w:val="24"/>
          <w:szCs w:val="24"/>
        </w:rPr>
      </w:pPr>
      <w:r w:rsidRPr="008053CD">
        <w:rPr>
          <w:rFonts w:ascii="宋体" w:eastAsia="宋体" w:hAnsi="宋体" w:cs="Times New Roman"/>
          <w:iCs/>
          <w:sz w:val="24"/>
          <w:szCs w:val="24"/>
        </w:rPr>
        <w:t>JK Capital Management Limited</w:t>
      </w:r>
    </w:p>
    <w:p w14:paraId="363CB151" w14:textId="77777777" w:rsidR="008053CD" w:rsidRPr="008053CD" w:rsidRDefault="008053CD" w:rsidP="008053CD">
      <w:pPr>
        <w:widowControl/>
        <w:jc w:val="left"/>
        <w:rPr>
          <w:rFonts w:ascii="宋体" w:eastAsia="宋体" w:hAnsi="宋体" w:cs="Times New Roman"/>
          <w:iCs/>
          <w:sz w:val="24"/>
          <w:szCs w:val="24"/>
        </w:rPr>
      </w:pPr>
      <w:r w:rsidRPr="008053CD">
        <w:rPr>
          <w:rFonts w:ascii="宋体" w:eastAsia="宋体" w:hAnsi="宋体" w:cs="Times New Roman"/>
          <w:iCs/>
          <w:sz w:val="24"/>
          <w:szCs w:val="24"/>
        </w:rPr>
        <w:t>MARCO POLO PURE ASSET MANAGEMENT LIMITED</w:t>
      </w:r>
    </w:p>
    <w:p w14:paraId="516B53DB" w14:textId="77777777" w:rsidR="008053CD" w:rsidRPr="008053CD" w:rsidRDefault="008053CD" w:rsidP="008053CD">
      <w:pPr>
        <w:widowControl/>
        <w:jc w:val="left"/>
        <w:rPr>
          <w:rFonts w:ascii="宋体" w:eastAsia="宋体" w:hAnsi="宋体" w:cs="Times New Roman"/>
          <w:iCs/>
          <w:sz w:val="24"/>
          <w:szCs w:val="24"/>
        </w:rPr>
      </w:pPr>
      <w:proofErr w:type="spellStart"/>
      <w:r w:rsidRPr="008053CD">
        <w:rPr>
          <w:rFonts w:ascii="宋体" w:eastAsia="宋体" w:hAnsi="宋体" w:cs="Times New Roman"/>
          <w:iCs/>
          <w:sz w:val="24"/>
          <w:szCs w:val="24"/>
        </w:rPr>
        <w:t>Rheos</w:t>
      </w:r>
      <w:proofErr w:type="spellEnd"/>
      <w:r w:rsidRPr="008053CD">
        <w:rPr>
          <w:rFonts w:ascii="宋体" w:eastAsia="宋体" w:hAnsi="宋体" w:cs="Times New Roman"/>
          <w:iCs/>
          <w:sz w:val="24"/>
          <w:szCs w:val="24"/>
        </w:rPr>
        <w:t xml:space="preserve"> Capital Works Inc.</w:t>
      </w:r>
    </w:p>
    <w:p w14:paraId="1D7CD3D3" w14:textId="77777777" w:rsidR="008053CD" w:rsidRPr="008053CD" w:rsidRDefault="008053CD" w:rsidP="008053CD">
      <w:pPr>
        <w:widowControl/>
        <w:jc w:val="left"/>
        <w:rPr>
          <w:rFonts w:ascii="宋体" w:eastAsia="宋体" w:hAnsi="宋体" w:cs="Times New Roman"/>
          <w:iCs/>
          <w:sz w:val="24"/>
          <w:szCs w:val="24"/>
        </w:rPr>
      </w:pPr>
      <w:r w:rsidRPr="008053CD">
        <w:rPr>
          <w:rFonts w:ascii="宋体" w:eastAsia="宋体" w:hAnsi="宋体" w:cs="Times New Roman"/>
          <w:iCs/>
          <w:sz w:val="24"/>
          <w:szCs w:val="24"/>
        </w:rPr>
        <w:t>UBS</w:t>
      </w:r>
    </w:p>
    <w:p w14:paraId="58D7024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北京盛曦投资管理有限责任公司</w:t>
      </w:r>
    </w:p>
    <w:p w14:paraId="4B7EE8E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才华资本管理有限公司</w:t>
      </w:r>
    </w:p>
    <w:p w14:paraId="5EB8FB7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财通证券股份有限公司</w:t>
      </w:r>
    </w:p>
    <w:p w14:paraId="799319F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诚通证券股份有限公司</w:t>
      </w:r>
    </w:p>
    <w:p w14:paraId="1B589CA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创金合信基金管理有限公司</w:t>
      </w:r>
    </w:p>
    <w:p w14:paraId="317EB73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东方财富证券股份有限公司</w:t>
      </w:r>
    </w:p>
    <w:p w14:paraId="65479F2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东方基金管理股份有限公司</w:t>
      </w:r>
    </w:p>
    <w:p w14:paraId="07B29EA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东兴基金管理有限公司</w:t>
      </w:r>
    </w:p>
    <w:p w14:paraId="6A7C1DB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方正证券股份有限公司</w:t>
      </w:r>
    </w:p>
    <w:p w14:paraId="368CDB2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福州开发区三鑫资产管理有限公司</w:t>
      </w:r>
    </w:p>
    <w:p w14:paraId="54C07A0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工银瑞信基金管理有限公司</w:t>
      </w:r>
    </w:p>
    <w:p w14:paraId="771638FA"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共青城鼎睿资产管理有限公司</w:t>
      </w:r>
    </w:p>
    <w:p w14:paraId="2A94D83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广东正圆私募基金管理有限公司</w:t>
      </w:r>
    </w:p>
    <w:p w14:paraId="2B387B1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广东中科粤微科技发展有限公司</w:t>
      </w:r>
    </w:p>
    <w:p w14:paraId="30D726E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广发基金管理有限公司</w:t>
      </w:r>
    </w:p>
    <w:p w14:paraId="48FB537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广发证券股份有限公司</w:t>
      </w:r>
    </w:p>
    <w:p w14:paraId="6CBCD76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广州瑞民私募证券投资基金管理有限公司</w:t>
      </w:r>
    </w:p>
    <w:p w14:paraId="239FD9C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贵山私募基金管理(苏州)有限公司</w:t>
      </w:r>
    </w:p>
    <w:p w14:paraId="4672F8B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国海证券股份有限公司</w:t>
      </w:r>
    </w:p>
    <w:p w14:paraId="43BC789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国华兴益保险资产管理有限公司</w:t>
      </w:r>
    </w:p>
    <w:p w14:paraId="306C341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国寿安保基金管理有限公司</w:t>
      </w:r>
    </w:p>
    <w:p w14:paraId="421654E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国泰基金管理有限公司</w:t>
      </w:r>
    </w:p>
    <w:p w14:paraId="6DC31A5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国泰君安国际控股有限公司</w:t>
      </w:r>
    </w:p>
    <w:p w14:paraId="70D7982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国泰君安证券股份有限公司</w:t>
      </w:r>
    </w:p>
    <w:p w14:paraId="19F53B3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国投创业投资管理有限公司</w:t>
      </w:r>
    </w:p>
    <w:p w14:paraId="6FEE144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国投证券股份有限公司</w:t>
      </w:r>
    </w:p>
    <w:p w14:paraId="1B8D03C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国信证券股份有限公司</w:t>
      </w:r>
    </w:p>
    <w:p w14:paraId="0BD7637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海南君阳私募基金管理有限公司</w:t>
      </w:r>
    </w:p>
    <w:p w14:paraId="61102C4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海南棕榈湾投资有限公司</w:t>
      </w:r>
    </w:p>
    <w:p w14:paraId="447F0A9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海通创新证券投资有限公司</w:t>
      </w:r>
    </w:p>
    <w:p w14:paraId="58C60D2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海通证券股份有限公司</w:t>
      </w:r>
    </w:p>
    <w:p w14:paraId="40F4A51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瀚川投资管理(珠海)有限公司</w:t>
      </w:r>
    </w:p>
    <w:p w14:paraId="046EDF4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杭州量界投资有限公司</w:t>
      </w:r>
    </w:p>
    <w:p w14:paraId="2C78011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杭州正御私募基金管理有限公司</w:t>
      </w:r>
    </w:p>
    <w:p w14:paraId="12CF34A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昊泽致远(北京)投资管理有限公司</w:t>
      </w:r>
    </w:p>
    <w:p w14:paraId="3223242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禾永投资管理(北京)有限公司</w:t>
      </w:r>
    </w:p>
    <w:p w14:paraId="092F15A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lastRenderedPageBreak/>
        <w:t>红杉资本股权投资管理(天津)有限公司</w:t>
      </w:r>
    </w:p>
    <w:p w14:paraId="6E5EA2E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红塔证券股份有限公司</w:t>
      </w:r>
    </w:p>
    <w:p w14:paraId="3F9D303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泓德基金管理有限公司</w:t>
      </w:r>
    </w:p>
    <w:p w14:paraId="0C4FB12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鸿运私募基金管理(海南)有限公司</w:t>
      </w:r>
    </w:p>
    <w:p w14:paraId="684D0D9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华安财保资产管理有限责任公司</w:t>
      </w:r>
    </w:p>
    <w:p w14:paraId="6F0E8E6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华福证券有限责任公司</w:t>
      </w:r>
    </w:p>
    <w:p w14:paraId="1C79E2A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华杉瑞联基金管理有限公司</w:t>
      </w:r>
    </w:p>
    <w:p w14:paraId="0AF812D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华泰保兴基金管理有限公司</w:t>
      </w:r>
    </w:p>
    <w:p w14:paraId="69F72EC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华泰金融控股(香港)有限公司</w:t>
      </w:r>
    </w:p>
    <w:p w14:paraId="4ACA410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华泰证券股份有限公司</w:t>
      </w:r>
    </w:p>
    <w:p w14:paraId="4C2CFD2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华夏基金管理有限公司</w:t>
      </w:r>
    </w:p>
    <w:p w14:paraId="74F9DFE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汇丰前海证券有限责任公司</w:t>
      </w:r>
    </w:p>
    <w:p w14:paraId="310F3CA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嘉实基金管理有限公司</w:t>
      </w:r>
    </w:p>
    <w:p w14:paraId="3096418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建信养老金管理有限责任公司</w:t>
      </w:r>
    </w:p>
    <w:p w14:paraId="0F5C019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江苏第五公理投资管理有限公司</w:t>
      </w:r>
    </w:p>
    <w:p w14:paraId="57B54D1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金翼私募基金管理(珠海横琴)有限公司</w:t>
      </w:r>
    </w:p>
    <w:p w14:paraId="615AC89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金鹰基金管理有限公司</w:t>
      </w:r>
    </w:p>
    <w:p w14:paraId="72CE17E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九泰基金管理有限公司</w:t>
      </w:r>
    </w:p>
    <w:p w14:paraId="6777EAF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开源证券股份有限公司</w:t>
      </w:r>
    </w:p>
    <w:p w14:paraId="7E7DA48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立格资本投资有限公司</w:t>
      </w:r>
    </w:p>
    <w:p w14:paraId="351D9B9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明世伙伴基金管理(珠海)有限公司</w:t>
      </w:r>
    </w:p>
    <w:p w14:paraId="4BE7EED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摩根大通证券(中国)有限公司</w:t>
      </w:r>
    </w:p>
    <w:p w14:paraId="1BC1896A"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摩根大通证券股份有限公司</w:t>
      </w:r>
    </w:p>
    <w:p w14:paraId="6AC177E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摩根士丹利基金管理(中国)有限公司</w:t>
      </w:r>
    </w:p>
    <w:p w14:paraId="1B21D54D"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南华基金管理有限公司</w:t>
      </w:r>
    </w:p>
    <w:p w14:paraId="7C00B28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南京睿澜私募基金管理有限公司</w:t>
      </w:r>
    </w:p>
    <w:p w14:paraId="41CDD0CA"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南京证券股份有限公司</w:t>
      </w:r>
    </w:p>
    <w:p w14:paraId="0FCFB70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宁波明盛资产管理有限公司</w:t>
      </w:r>
    </w:p>
    <w:p w14:paraId="2EACE1E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磐厚动量(上海)资本管理有限公司</w:t>
      </w:r>
    </w:p>
    <w:p w14:paraId="39643A4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平安银行股份有限公司</w:t>
      </w:r>
    </w:p>
    <w:p w14:paraId="551BC4CD"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平安证券股份有限公司</w:t>
      </w:r>
    </w:p>
    <w:p w14:paraId="2559C99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浦银安盛基金管理有限公司</w:t>
      </w:r>
    </w:p>
    <w:p w14:paraId="0098370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仁桥（北京）资产管理有限公司</w:t>
      </w:r>
    </w:p>
    <w:p w14:paraId="6A8484E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瑞达基金管理有限公司</w:t>
      </w:r>
    </w:p>
    <w:p w14:paraId="78EA641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瑞士百达资产管理(香港)有限公司</w:t>
      </w:r>
    </w:p>
    <w:p w14:paraId="530E75B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瑞信证券(中国)有限公司</w:t>
      </w:r>
    </w:p>
    <w:p w14:paraId="6CC6992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山东中金融仕科技股份有限公司</w:t>
      </w:r>
    </w:p>
    <w:p w14:paraId="19EEB62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山西证券股份有限公司</w:t>
      </w:r>
    </w:p>
    <w:p w14:paraId="75CDC9C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上海标朴投资管理有限公司</w:t>
      </w:r>
    </w:p>
    <w:p w14:paraId="72C1F30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上海冰河资产管理有限公司</w:t>
      </w:r>
    </w:p>
    <w:p w14:paraId="15959F4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上海顶天投资有限公司</w:t>
      </w:r>
    </w:p>
    <w:p w14:paraId="280C15C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上海度势投资有限公司</w:t>
      </w:r>
    </w:p>
    <w:p w14:paraId="72AC227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上海方物私募基金管理有限公司</w:t>
      </w:r>
    </w:p>
    <w:p w14:paraId="50B44C9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上海嘉世私募基金管理有限公司</w:t>
      </w:r>
    </w:p>
    <w:p w14:paraId="2FEBDAD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lastRenderedPageBreak/>
        <w:t>上海玖歌投资管理有限公司</w:t>
      </w:r>
    </w:p>
    <w:p w14:paraId="0637E9C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上海瞰道资产管理有限公司</w:t>
      </w:r>
    </w:p>
    <w:p w14:paraId="2A0FAE6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上海联视投资管理有限公司</w:t>
      </w:r>
    </w:p>
    <w:p w14:paraId="36A1EFE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上海茂典资产管理有限公司</w:t>
      </w:r>
    </w:p>
    <w:p w14:paraId="7D7DF00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上海盘京投资管理中心（有限合伙）</w:t>
      </w:r>
    </w:p>
    <w:p w14:paraId="636EE8D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上海磐耀资产管理有限公司</w:t>
      </w:r>
    </w:p>
    <w:p w14:paraId="30E7F40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上海谦心投资管理有限公司</w:t>
      </w:r>
    </w:p>
    <w:p w14:paraId="4D8860B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上海钦沐资产管理合伙企业(有限合伙)</w:t>
      </w:r>
    </w:p>
    <w:p w14:paraId="03F2451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上海申银万国证券研究所有限公司</w:t>
      </w:r>
    </w:p>
    <w:p w14:paraId="00512E3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上海天猊投资管理有限公司</w:t>
      </w:r>
    </w:p>
    <w:p w14:paraId="4566C9E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上海彤泰私募基金管理有限公司</w:t>
      </w:r>
    </w:p>
    <w:p w14:paraId="135D49B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上海行知创业投资有限公司</w:t>
      </w:r>
    </w:p>
    <w:p w14:paraId="7CE0BCD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上海益和源资产管理有限公司</w:t>
      </w:r>
    </w:p>
    <w:p w14:paraId="54B8ED5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上海远海私募基金管理有限公司</w:t>
      </w:r>
    </w:p>
    <w:p w14:paraId="557580F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上海昭云投资管理有限公司</w:t>
      </w:r>
    </w:p>
    <w:p w14:paraId="17E1483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上海中域资产管理中心(有限合伙)</w:t>
      </w:r>
    </w:p>
    <w:p w14:paraId="389C409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申万菱信基金管理有限公司</w:t>
      </w:r>
    </w:p>
    <w:p w14:paraId="5D65EBA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深圳柏杨投资管理有限公司</w:t>
      </w:r>
    </w:p>
    <w:p w14:paraId="2A0ED5AA"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深圳丞毅投资有限公司</w:t>
      </w:r>
    </w:p>
    <w:p w14:paraId="1627ACB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深圳创富兆业金融管理有限公司</w:t>
      </w:r>
    </w:p>
    <w:p w14:paraId="0B1A50D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深圳慧利资产管理有限公司</w:t>
      </w:r>
    </w:p>
    <w:p w14:paraId="0B9BDF7D"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深圳前海君安资产管理有限公司</w:t>
      </w:r>
    </w:p>
    <w:p w14:paraId="75D9654C"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深圳市国晖投资有限公司</w:t>
      </w:r>
    </w:p>
    <w:p w14:paraId="300FF8DD"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深圳市乾图私募证券基金管理有限公司</w:t>
      </w:r>
    </w:p>
    <w:p w14:paraId="6FCB119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深圳市尚诚资产管理有限责任公司</w:t>
      </w:r>
    </w:p>
    <w:p w14:paraId="5C6FEAB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深圳市兴亿投资管理有限公司</w:t>
      </w:r>
    </w:p>
    <w:p w14:paraId="4C8C1BF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深圳中天汇富基金管理有限公司</w:t>
      </w:r>
    </w:p>
    <w:p w14:paraId="36199006"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四川振兴嘉杰私募证券投资基金管理有限公司</w:t>
      </w:r>
    </w:p>
    <w:p w14:paraId="0DB6FFFD"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苏州博悦私募基金管理有限公司</w:t>
      </w:r>
    </w:p>
    <w:p w14:paraId="40873D2A"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太平基金管理有限公司</w:t>
      </w:r>
    </w:p>
    <w:p w14:paraId="1F424D3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泰康基金管理有限公司</w:t>
      </w:r>
    </w:p>
    <w:p w14:paraId="4D98684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天风证券股份有限公司</w:t>
      </w:r>
    </w:p>
    <w:p w14:paraId="6AE65CD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天治基金管理有限公司</w:t>
      </w:r>
    </w:p>
    <w:p w14:paraId="228387A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西部利得基金管理有限公司</w:t>
      </w:r>
    </w:p>
    <w:p w14:paraId="2AF807A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新华资产管理股份有限公司</w:t>
      </w:r>
    </w:p>
    <w:p w14:paraId="084B7B4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兴业基金管理有限公司</w:t>
      </w:r>
    </w:p>
    <w:p w14:paraId="52C4F6D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兴证证券资产管理有限公司</w:t>
      </w:r>
    </w:p>
    <w:p w14:paraId="693E316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玄卜投资(上海)有限公司</w:t>
      </w:r>
    </w:p>
    <w:p w14:paraId="11F9349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循远资产管理(上海)有限公司</w:t>
      </w:r>
    </w:p>
    <w:p w14:paraId="2062B92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野村东方国际证券有限公司</w:t>
      </w:r>
    </w:p>
    <w:p w14:paraId="0666E20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易方达基金管理有限公司</w:t>
      </w:r>
    </w:p>
    <w:p w14:paraId="33F9982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毅成资本</w:t>
      </w:r>
    </w:p>
    <w:p w14:paraId="094F152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赢舟资产管理有限公司</w:t>
      </w:r>
    </w:p>
    <w:p w14:paraId="39EBD5E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张家港高竹私募基金管理有限公司</w:t>
      </w:r>
    </w:p>
    <w:p w14:paraId="277A037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lastRenderedPageBreak/>
        <w:t>长安国际信托股份有限公司</w:t>
      </w:r>
    </w:p>
    <w:p w14:paraId="0EE3D270"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长盛基金管理有限公司</w:t>
      </w:r>
    </w:p>
    <w:p w14:paraId="550CBCDF"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招商证券股份有限公司</w:t>
      </w:r>
    </w:p>
    <w:p w14:paraId="64B69AF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浙江米仓资产管理有限公司</w:t>
      </w:r>
    </w:p>
    <w:p w14:paraId="4C63DB6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浙江墨钜资产管理有限公司</w:t>
      </w:r>
    </w:p>
    <w:p w14:paraId="2DE51147"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征金资本控股有限公司</w:t>
      </w:r>
    </w:p>
    <w:p w14:paraId="47D4AB3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中国国际金融股份有限公司</w:t>
      </w:r>
    </w:p>
    <w:p w14:paraId="44B9D97D"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中国民生银行股份有限公司</w:t>
      </w:r>
    </w:p>
    <w:p w14:paraId="28D96F32"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中国人保资产管理有限公司</w:t>
      </w:r>
    </w:p>
    <w:p w14:paraId="388BA263"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中航证券有限公司</w:t>
      </w:r>
    </w:p>
    <w:p w14:paraId="5FE185E8"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中泰证券股份有限公司</w:t>
      </w:r>
    </w:p>
    <w:p w14:paraId="69DAFC3B"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中信保诚资产管理有限责任公司</w:t>
      </w:r>
    </w:p>
    <w:p w14:paraId="110B534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中信建投证券股份有限公司</w:t>
      </w:r>
    </w:p>
    <w:p w14:paraId="7A879214"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中信证券股份有限公司</w:t>
      </w:r>
    </w:p>
    <w:p w14:paraId="3DFBF2B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中意资产管理有限责任公司</w:t>
      </w:r>
    </w:p>
    <w:p w14:paraId="059A39A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中银国际证券股份有限公司</w:t>
      </w:r>
    </w:p>
    <w:p w14:paraId="08A2B535"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中邮保险资产管理有限公司</w:t>
      </w:r>
    </w:p>
    <w:p w14:paraId="650E573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中邮证券有限责任公司</w:t>
      </w:r>
    </w:p>
    <w:p w14:paraId="7233E1B1"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中原证券股份有限公司</w:t>
      </w:r>
    </w:p>
    <w:p w14:paraId="4B663CE9"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珠海横琴乘风私募基金管理合伙企业(有限合伙)</w:t>
      </w:r>
    </w:p>
    <w:p w14:paraId="2C3B88FE" w14:textId="77777777" w:rsidR="008053CD" w:rsidRPr="008053CD" w:rsidRDefault="008053CD" w:rsidP="008053CD">
      <w:pPr>
        <w:widowControl/>
        <w:jc w:val="left"/>
        <w:rPr>
          <w:rFonts w:ascii="宋体" w:eastAsia="宋体" w:hAnsi="宋体" w:cs="Times New Roman" w:hint="eastAsia"/>
          <w:iCs/>
          <w:sz w:val="24"/>
          <w:szCs w:val="24"/>
        </w:rPr>
      </w:pPr>
      <w:r w:rsidRPr="008053CD">
        <w:rPr>
          <w:rFonts w:ascii="宋体" w:eastAsia="宋体" w:hAnsi="宋体" w:cs="Times New Roman" w:hint="eastAsia"/>
          <w:iCs/>
          <w:sz w:val="24"/>
          <w:szCs w:val="24"/>
        </w:rPr>
        <w:t>株式会社新韩银行</w:t>
      </w:r>
    </w:p>
    <w:p w14:paraId="32071208" w14:textId="030343A8" w:rsidR="00CE2FBE" w:rsidRPr="003C3FDF" w:rsidRDefault="008053CD" w:rsidP="008053CD">
      <w:pPr>
        <w:widowControl/>
        <w:jc w:val="left"/>
        <w:rPr>
          <w:rFonts w:ascii="宋体" w:eastAsia="宋体" w:hAnsi="宋体" w:cs="Times New Roman"/>
          <w:iCs/>
          <w:sz w:val="24"/>
          <w:szCs w:val="24"/>
        </w:rPr>
      </w:pPr>
      <w:r w:rsidRPr="008053CD">
        <w:rPr>
          <w:rFonts w:ascii="宋体" w:eastAsia="宋体" w:hAnsi="宋体" w:cs="Times New Roman" w:hint="eastAsia"/>
          <w:iCs/>
          <w:sz w:val="24"/>
          <w:szCs w:val="24"/>
        </w:rPr>
        <w:t>资衡(上海)商业管理有限公司</w:t>
      </w:r>
    </w:p>
    <w:sectPr w:rsidR="00CE2FBE" w:rsidRPr="003C3FDF" w:rsidSect="003C3FDF">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33DA" w14:textId="77777777" w:rsidR="00904731" w:rsidRDefault="00904731" w:rsidP="00653190">
      <w:r>
        <w:separator/>
      </w:r>
    </w:p>
  </w:endnote>
  <w:endnote w:type="continuationSeparator" w:id="0">
    <w:p w14:paraId="641E9BB0" w14:textId="77777777" w:rsidR="00904731" w:rsidRDefault="00904731" w:rsidP="0065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6F698" w14:textId="77777777" w:rsidR="00904731" w:rsidRDefault="00904731" w:rsidP="00653190">
      <w:r>
        <w:separator/>
      </w:r>
    </w:p>
  </w:footnote>
  <w:footnote w:type="continuationSeparator" w:id="0">
    <w:p w14:paraId="3A101DEF" w14:textId="77777777" w:rsidR="00904731" w:rsidRDefault="00904731" w:rsidP="00653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B84A" w14:textId="77777777" w:rsidR="00D85C88" w:rsidRDefault="00D85C88">
    <w:pPr>
      <w:pStyle w:val="a9"/>
    </w:pPr>
    <w:r w:rsidRPr="009E5347">
      <w:rPr>
        <w:noProof/>
      </w:rPr>
      <w:drawing>
        <wp:anchor distT="0" distB="0" distL="114300" distR="114300" simplePos="0" relativeHeight="251659264" behindDoc="0" locked="0" layoutInCell="1" allowOverlap="1" wp14:anchorId="70695072" wp14:editId="1340192F">
          <wp:simplePos x="0" y="0"/>
          <wp:positionH relativeFrom="column">
            <wp:posOffset>-29845</wp:posOffset>
          </wp:positionH>
          <wp:positionV relativeFrom="paragraph">
            <wp:posOffset>-133350</wp:posOffset>
          </wp:positionV>
          <wp:extent cx="396416" cy="25581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D96E" w14:textId="77777777" w:rsidR="00D85C88" w:rsidRDefault="00D85C88">
    <w:pPr>
      <w:pStyle w:val="a9"/>
    </w:pPr>
    <w:r w:rsidRPr="009E5347">
      <w:rPr>
        <w:noProof/>
      </w:rPr>
      <w:drawing>
        <wp:anchor distT="0" distB="0" distL="114300" distR="114300" simplePos="0" relativeHeight="251661312" behindDoc="0" locked="0" layoutInCell="1" allowOverlap="1" wp14:anchorId="53AA5C3D" wp14:editId="49A16162">
          <wp:simplePos x="0" y="0"/>
          <wp:positionH relativeFrom="column">
            <wp:posOffset>-29845</wp:posOffset>
          </wp:positionH>
          <wp:positionV relativeFrom="paragraph">
            <wp:posOffset>-133350</wp:posOffset>
          </wp:positionV>
          <wp:extent cx="396416" cy="25581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1BEC16"/>
    <w:multiLevelType w:val="singleLevel"/>
    <w:tmpl w:val="BA1BEC16"/>
    <w:lvl w:ilvl="0">
      <w:start w:val="6"/>
      <w:numFmt w:val="decimal"/>
      <w:suff w:val="nothing"/>
      <w:lvlText w:val="%1、"/>
      <w:lvlJc w:val="left"/>
    </w:lvl>
  </w:abstractNum>
  <w:abstractNum w:abstractNumId="1" w15:restartNumberingAfterBreak="0">
    <w:nsid w:val="BCFC74CB"/>
    <w:multiLevelType w:val="singleLevel"/>
    <w:tmpl w:val="BCFC74CB"/>
    <w:lvl w:ilvl="0">
      <w:start w:val="9"/>
      <w:numFmt w:val="decimal"/>
      <w:suff w:val="nothing"/>
      <w:lvlText w:val="%1、"/>
      <w:lvlJc w:val="left"/>
    </w:lvl>
  </w:abstractNum>
  <w:abstractNum w:abstractNumId="2" w15:restartNumberingAfterBreak="0">
    <w:nsid w:val="F79642E2"/>
    <w:multiLevelType w:val="singleLevel"/>
    <w:tmpl w:val="F79642E2"/>
    <w:lvl w:ilvl="0">
      <w:start w:val="2"/>
      <w:numFmt w:val="decimal"/>
      <w:suff w:val="nothing"/>
      <w:lvlText w:val="%1、"/>
      <w:lvlJc w:val="left"/>
    </w:lvl>
  </w:abstractNum>
  <w:abstractNum w:abstractNumId="3" w15:restartNumberingAfterBreak="0">
    <w:nsid w:val="09AF0545"/>
    <w:multiLevelType w:val="singleLevel"/>
    <w:tmpl w:val="09AF0545"/>
    <w:lvl w:ilvl="0">
      <w:start w:val="4"/>
      <w:numFmt w:val="decimal"/>
      <w:suff w:val="nothing"/>
      <w:lvlText w:val="%1、"/>
      <w:lvlJc w:val="left"/>
    </w:lvl>
  </w:abstractNum>
  <w:abstractNum w:abstractNumId="4" w15:restartNumberingAfterBreak="0">
    <w:nsid w:val="305030A8"/>
    <w:multiLevelType w:val="hybridMultilevel"/>
    <w:tmpl w:val="BCA23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6C7A52"/>
    <w:multiLevelType w:val="hybridMultilevel"/>
    <w:tmpl w:val="F0627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C5538C"/>
    <w:multiLevelType w:val="multilevel"/>
    <w:tmpl w:val="3AC553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1CE348F"/>
    <w:multiLevelType w:val="hybridMultilevel"/>
    <w:tmpl w:val="9462E1AA"/>
    <w:lvl w:ilvl="0" w:tplc="6D4441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1843D5"/>
    <w:multiLevelType w:val="hybridMultilevel"/>
    <w:tmpl w:val="1D66274C"/>
    <w:lvl w:ilvl="0" w:tplc="4BDEF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8"/>
  </w:num>
  <w:num w:numId="5">
    <w:abstractNumId w:val="5"/>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D"/>
    <w:rsid w:val="0000466C"/>
    <w:rsid w:val="00006EAB"/>
    <w:rsid w:val="00007952"/>
    <w:rsid w:val="00011BC7"/>
    <w:rsid w:val="00014EDC"/>
    <w:rsid w:val="00014F2A"/>
    <w:rsid w:val="00021F69"/>
    <w:rsid w:val="00023F7B"/>
    <w:rsid w:val="000241F0"/>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C2F52"/>
    <w:rsid w:val="000C5707"/>
    <w:rsid w:val="000C6613"/>
    <w:rsid w:val="000D1A05"/>
    <w:rsid w:val="000F15EB"/>
    <w:rsid w:val="000F295B"/>
    <w:rsid w:val="000F6BEB"/>
    <w:rsid w:val="001004FC"/>
    <w:rsid w:val="00103C4E"/>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62D4"/>
    <w:rsid w:val="0052170C"/>
    <w:rsid w:val="00524D04"/>
    <w:rsid w:val="00534D66"/>
    <w:rsid w:val="005359DD"/>
    <w:rsid w:val="00537A32"/>
    <w:rsid w:val="00540A4D"/>
    <w:rsid w:val="0054404C"/>
    <w:rsid w:val="00547346"/>
    <w:rsid w:val="00553B7A"/>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7C19"/>
    <w:rsid w:val="00B33EDD"/>
    <w:rsid w:val="00B358A1"/>
    <w:rsid w:val="00B36A53"/>
    <w:rsid w:val="00B4298C"/>
    <w:rsid w:val="00B43B2C"/>
    <w:rsid w:val="00B446BA"/>
    <w:rsid w:val="00B470E6"/>
    <w:rsid w:val="00B47853"/>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DBF"/>
    <w:rsid w:val="00B87C18"/>
    <w:rsid w:val="00B922C8"/>
    <w:rsid w:val="00B948F2"/>
    <w:rsid w:val="00B94BDE"/>
    <w:rsid w:val="00B952B5"/>
    <w:rsid w:val="00B95F5D"/>
    <w:rsid w:val="00B97618"/>
    <w:rsid w:val="00BA11D5"/>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B3FBF"/>
    <w:rsid w:val="00CB65E2"/>
    <w:rsid w:val="00CC092E"/>
    <w:rsid w:val="00CC4FD6"/>
    <w:rsid w:val="00CC6538"/>
    <w:rsid w:val="00CC78CC"/>
    <w:rsid w:val="00CD0470"/>
    <w:rsid w:val="00CD419D"/>
    <w:rsid w:val="00CD5CAD"/>
    <w:rsid w:val="00CD65D6"/>
    <w:rsid w:val="00CD66E0"/>
    <w:rsid w:val="00CE13C9"/>
    <w:rsid w:val="00CE2FBE"/>
    <w:rsid w:val="00CE40BC"/>
    <w:rsid w:val="00CE5ABF"/>
    <w:rsid w:val="00CE6D72"/>
    <w:rsid w:val="00CF1410"/>
    <w:rsid w:val="00CF1697"/>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E01DE"/>
    <w:rsid w:val="00EE02A6"/>
    <w:rsid w:val="00EE0D10"/>
    <w:rsid w:val="00EE16DD"/>
    <w:rsid w:val="00EE26CD"/>
    <w:rsid w:val="00EE7AD2"/>
    <w:rsid w:val="00EE7C85"/>
    <w:rsid w:val="00EF0642"/>
    <w:rsid w:val="00F06B8F"/>
    <w:rsid w:val="00F113FB"/>
    <w:rsid w:val="00F1256C"/>
    <w:rsid w:val="00F142F3"/>
    <w:rsid w:val="00F14B22"/>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38A5F"/>
  <w15:docId w15:val="{336CF7EC-CB0A-4776-8306-11636970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character" w:customStyle="1" w:styleId="a4">
    <w:name w:val="批注文字 字符"/>
    <w:basedOn w:val="a0"/>
    <w:link w:val="a3"/>
    <w:uiPriority w:val="99"/>
    <w:semiHidden/>
    <w:qFormat/>
    <w:rPr>
      <w:kern w:val="2"/>
      <w:sz w:val="21"/>
      <w:szCs w:val="22"/>
    </w:rPr>
  </w:style>
  <w:style w:type="paragraph" w:styleId="a5">
    <w:name w:val="Balloon Text"/>
    <w:basedOn w:val="a"/>
    <w:link w:val="a6"/>
    <w:uiPriority w:val="99"/>
    <w:semiHidden/>
    <w:unhideWhenUsed/>
    <w:rPr>
      <w:sz w:val="18"/>
      <w:szCs w:val="18"/>
    </w:rPr>
  </w:style>
  <w:style w:type="character" w:customStyle="1" w:styleId="a6">
    <w:name w:val="批注框文本 字符"/>
    <w:basedOn w:val="a0"/>
    <w:link w:val="a5"/>
    <w:uiPriority w:val="99"/>
    <w:semiHidden/>
    <w:qFormat/>
    <w:rPr>
      <w:kern w:val="2"/>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basedOn w:val="a0"/>
    <w:link w:val="a7"/>
    <w:uiPriority w:val="99"/>
    <w:qFormat/>
    <w:rPr>
      <w:kern w:val="2"/>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kern w:val="2"/>
      <w:sz w:val="18"/>
      <w:szCs w:val="18"/>
    </w:rPr>
  </w:style>
  <w:style w:type="paragraph" w:styleId="ab">
    <w:name w:val="annotation subject"/>
    <w:basedOn w:val="a3"/>
    <w:next w:val="a3"/>
    <w:link w:val="ac"/>
    <w:uiPriority w:val="99"/>
    <w:semiHidden/>
    <w:unhideWhenUsed/>
    <w:qFormat/>
    <w:rPr>
      <w:b/>
      <w:bCs/>
    </w:rPr>
  </w:style>
  <w:style w:type="character" w:customStyle="1" w:styleId="ac">
    <w:name w:val="批注主题 字符"/>
    <w:basedOn w:val="a4"/>
    <w:link w:val="ab"/>
    <w:uiPriority w:val="99"/>
    <w:semiHidden/>
    <w:qFormat/>
    <w:rPr>
      <w:b/>
      <w:bCs/>
      <w:kern w:val="2"/>
      <w:sz w:val="21"/>
      <w:szCs w:val="22"/>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paragraph" w:customStyle="1" w:styleId="1">
    <w:name w:val="列出段落1"/>
    <w:basedOn w:val="a"/>
    <w:uiPriority w:val="34"/>
    <w:qFormat/>
    <w:rsid w:val="00041E25"/>
    <w:pPr>
      <w:ind w:firstLineChars="200" w:firstLine="420"/>
    </w:pPr>
    <w:rPr>
      <w:sz w:val="24"/>
      <w:szCs w:val="24"/>
    </w:rPr>
  </w:style>
  <w:style w:type="paragraph" w:styleId="af0">
    <w:name w:val="Revision"/>
    <w:hidden/>
    <w:uiPriority w:val="99"/>
    <w:semiHidden/>
    <w:rsid w:val="002F5458"/>
    <w:rPr>
      <w:kern w:val="2"/>
      <w:sz w:val="21"/>
      <w:szCs w:val="22"/>
    </w:rPr>
  </w:style>
  <w:style w:type="numbering" w:customStyle="1" w:styleId="10">
    <w:name w:val="无列表1"/>
    <w:next w:val="a2"/>
    <w:uiPriority w:val="99"/>
    <w:semiHidden/>
    <w:unhideWhenUsed/>
    <w:rsid w:val="00931F79"/>
  </w:style>
  <w:style w:type="character" w:styleId="af1">
    <w:name w:val="Hyperlink"/>
    <w:basedOn w:val="a0"/>
    <w:uiPriority w:val="99"/>
    <w:semiHidden/>
    <w:unhideWhenUsed/>
    <w:rsid w:val="00931F79"/>
    <w:rPr>
      <w:color w:val="0000FF"/>
      <w:u w:val="single"/>
    </w:rPr>
  </w:style>
  <w:style w:type="character" w:styleId="af2">
    <w:name w:val="FollowedHyperlink"/>
    <w:basedOn w:val="a0"/>
    <w:uiPriority w:val="99"/>
    <w:semiHidden/>
    <w:unhideWhenUsed/>
    <w:rsid w:val="00931F79"/>
    <w:rPr>
      <w:color w:val="800080"/>
      <w:u w:val="single"/>
    </w:rPr>
  </w:style>
  <w:style w:type="paragraph" w:customStyle="1" w:styleId="msonormal0">
    <w:name w:val="msonormal"/>
    <w:basedOn w:val="a"/>
    <w:rsid w:val="00931F7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931F7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931F79"/>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382">
      <w:bodyDiv w:val="1"/>
      <w:marLeft w:val="0"/>
      <w:marRight w:val="0"/>
      <w:marTop w:val="0"/>
      <w:marBottom w:val="0"/>
      <w:divBdr>
        <w:top w:val="none" w:sz="0" w:space="0" w:color="auto"/>
        <w:left w:val="none" w:sz="0" w:space="0" w:color="auto"/>
        <w:bottom w:val="none" w:sz="0" w:space="0" w:color="auto"/>
        <w:right w:val="none" w:sz="0" w:space="0" w:color="auto"/>
      </w:divBdr>
    </w:div>
    <w:div w:id="76639438">
      <w:bodyDiv w:val="1"/>
      <w:marLeft w:val="0"/>
      <w:marRight w:val="0"/>
      <w:marTop w:val="0"/>
      <w:marBottom w:val="0"/>
      <w:divBdr>
        <w:top w:val="none" w:sz="0" w:space="0" w:color="auto"/>
        <w:left w:val="none" w:sz="0" w:space="0" w:color="auto"/>
        <w:bottom w:val="none" w:sz="0" w:space="0" w:color="auto"/>
        <w:right w:val="none" w:sz="0" w:space="0" w:color="auto"/>
      </w:divBdr>
    </w:div>
    <w:div w:id="103695945">
      <w:bodyDiv w:val="1"/>
      <w:marLeft w:val="0"/>
      <w:marRight w:val="0"/>
      <w:marTop w:val="0"/>
      <w:marBottom w:val="0"/>
      <w:divBdr>
        <w:top w:val="none" w:sz="0" w:space="0" w:color="auto"/>
        <w:left w:val="none" w:sz="0" w:space="0" w:color="auto"/>
        <w:bottom w:val="none" w:sz="0" w:space="0" w:color="auto"/>
        <w:right w:val="none" w:sz="0" w:space="0" w:color="auto"/>
      </w:divBdr>
    </w:div>
    <w:div w:id="115147953">
      <w:bodyDiv w:val="1"/>
      <w:marLeft w:val="0"/>
      <w:marRight w:val="0"/>
      <w:marTop w:val="0"/>
      <w:marBottom w:val="0"/>
      <w:divBdr>
        <w:top w:val="none" w:sz="0" w:space="0" w:color="auto"/>
        <w:left w:val="none" w:sz="0" w:space="0" w:color="auto"/>
        <w:bottom w:val="none" w:sz="0" w:space="0" w:color="auto"/>
        <w:right w:val="none" w:sz="0" w:space="0" w:color="auto"/>
      </w:divBdr>
    </w:div>
    <w:div w:id="473522498">
      <w:bodyDiv w:val="1"/>
      <w:marLeft w:val="0"/>
      <w:marRight w:val="0"/>
      <w:marTop w:val="0"/>
      <w:marBottom w:val="0"/>
      <w:divBdr>
        <w:top w:val="none" w:sz="0" w:space="0" w:color="auto"/>
        <w:left w:val="none" w:sz="0" w:space="0" w:color="auto"/>
        <w:bottom w:val="none" w:sz="0" w:space="0" w:color="auto"/>
        <w:right w:val="none" w:sz="0" w:space="0" w:color="auto"/>
      </w:divBdr>
    </w:div>
    <w:div w:id="513999028">
      <w:bodyDiv w:val="1"/>
      <w:marLeft w:val="0"/>
      <w:marRight w:val="0"/>
      <w:marTop w:val="0"/>
      <w:marBottom w:val="0"/>
      <w:divBdr>
        <w:top w:val="none" w:sz="0" w:space="0" w:color="auto"/>
        <w:left w:val="none" w:sz="0" w:space="0" w:color="auto"/>
        <w:bottom w:val="none" w:sz="0" w:space="0" w:color="auto"/>
        <w:right w:val="none" w:sz="0" w:space="0" w:color="auto"/>
      </w:divBdr>
    </w:div>
    <w:div w:id="530580363">
      <w:bodyDiv w:val="1"/>
      <w:marLeft w:val="0"/>
      <w:marRight w:val="0"/>
      <w:marTop w:val="0"/>
      <w:marBottom w:val="0"/>
      <w:divBdr>
        <w:top w:val="none" w:sz="0" w:space="0" w:color="auto"/>
        <w:left w:val="none" w:sz="0" w:space="0" w:color="auto"/>
        <w:bottom w:val="none" w:sz="0" w:space="0" w:color="auto"/>
        <w:right w:val="none" w:sz="0" w:space="0" w:color="auto"/>
      </w:divBdr>
    </w:div>
    <w:div w:id="541598067">
      <w:bodyDiv w:val="1"/>
      <w:marLeft w:val="0"/>
      <w:marRight w:val="0"/>
      <w:marTop w:val="0"/>
      <w:marBottom w:val="0"/>
      <w:divBdr>
        <w:top w:val="none" w:sz="0" w:space="0" w:color="auto"/>
        <w:left w:val="none" w:sz="0" w:space="0" w:color="auto"/>
        <w:bottom w:val="none" w:sz="0" w:space="0" w:color="auto"/>
        <w:right w:val="none" w:sz="0" w:space="0" w:color="auto"/>
      </w:divBdr>
    </w:div>
    <w:div w:id="697969131">
      <w:bodyDiv w:val="1"/>
      <w:marLeft w:val="0"/>
      <w:marRight w:val="0"/>
      <w:marTop w:val="0"/>
      <w:marBottom w:val="0"/>
      <w:divBdr>
        <w:top w:val="none" w:sz="0" w:space="0" w:color="auto"/>
        <w:left w:val="none" w:sz="0" w:space="0" w:color="auto"/>
        <w:bottom w:val="none" w:sz="0" w:space="0" w:color="auto"/>
        <w:right w:val="none" w:sz="0" w:space="0" w:color="auto"/>
      </w:divBdr>
    </w:div>
    <w:div w:id="726339413">
      <w:bodyDiv w:val="1"/>
      <w:marLeft w:val="0"/>
      <w:marRight w:val="0"/>
      <w:marTop w:val="0"/>
      <w:marBottom w:val="0"/>
      <w:divBdr>
        <w:top w:val="none" w:sz="0" w:space="0" w:color="auto"/>
        <w:left w:val="none" w:sz="0" w:space="0" w:color="auto"/>
        <w:bottom w:val="none" w:sz="0" w:space="0" w:color="auto"/>
        <w:right w:val="none" w:sz="0" w:space="0" w:color="auto"/>
      </w:divBdr>
    </w:div>
    <w:div w:id="781265787">
      <w:bodyDiv w:val="1"/>
      <w:marLeft w:val="0"/>
      <w:marRight w:val="0"/>
      <w:marTop w:val="0"/>
      <w:marBottom w:val="0"/>
      <w:divBdr>
        <w:top w:val="none" w:sz="0" w:space="0" w:color="auto"/>
        <w:left w:val="none" w:sz="0" w:space="0" w:color="auto"/>
        <w:bottom w:val="none" w:sz="0" w:space="0" w:color="auto"/>
        <w:right w:val="none" w:sz="0" w:space="0" w:color="auto"/>
      </w:divBdr>
    </w:div>
    <w:div w:id="996108321">
      <w:bodyDiv w:val="1"/>
      <w:marLeft w:val="0"/>
      <w:marRight w:val="0"/>
      <w:marTop w:val="0"/>
      <w:marBottom w:val="0"/>
      <w:divBdr>
        <w:top w:val="none" w:sz="0" w:space="0" w:color="auto"/>
        <w:left w:val="none" w:sz="0" w:space="0" w:color="auto"/>
        <w:bottom w:val="none" w:sz="0" w:space="0" w:color="auto"/>
        <w:right w:val="none" w:sz="0" w:space="0" w:color="auto"/>
      </w:divBdr>
    </w:div>
    <w:div w:id="1007168949">
      <w:bodyDiv w:val="1"/>
      <w:marLeft w:val="0"/>
      <w:marRight w:val="0"/>
      <w:marTop w:val="0"/>
      <w:marBottom w:val="0"/>
      <w:divBdr>
        <w:top w:val="none" w:sz="0" w:space="0" w:color="auto"/>
        <w:left w:val="none" w:sz="0" w:space="0" w:color="auto"/>
        <w:bottom w:val="none" w:sz="0" w:space="0" w:color="auto"/>
        <w:right w:val="none" w:sz="0" w:space="0" w:color="auto"/>
      </w:divBdr>
    </w:div>
    <w:div w:id="1147550782">
      <w:bodyDiv w:val="1"/>
      <w:marLeft w:val="0"/>
      <w:marRight w:val="0"/>
      <w:marTop w:val="0"/>
      <w:marBottom w:val="0"/>
      <w:divBdr>
        <w:top w:val="none" w:sz="0" w:space="0" w:color="auto"/>
        <w:left w:val="none" w:sz="0" w:space="0" w:color="auto"/>
        <w:bottom w:val="none" w:sz="0" w:space="0" w:color="auto"/>
        <w:right w:val="none" w:sz="0" w:space="0" w:color="auto"/>
      </w:divBdr>
    </w:div>
    <w:div w:id="1202749020">
      <w:bodyDiv w:val="1"/>
      <w:marLeft w:val="0"/>
      <w:marRight w:val="0"/>
      <w:marTop w:val="0"/>
      <w:marBottom w:val="0"/>
      <w:divBdr>
        <w:top w:val="none" w:sz="0" w:space="0" w:color="auto"/>
        <w:left w:val="none" w:sz="0" w:space="0" w:color="auto"/>
        <w:bottom w:val="none" w:sz="0" w:space="0" w:color="auto"/>
        <w:right w:val="none" w:sz="0" w:space="0" w:color="auto"/>
      </w:divBdr>
    </w:div>
    <w:div w:id="1236015215">
      <w:bodyDiv w:val="1"/>
      <w:marLeft w:val="0"/>
      <w:marRight w:val="0"/>
      <w:marTop w:val="0"/>
      <w:marBottom w:val="0"/>
      <w:divBdr>
        <w:top w:val="none" w:sz="0" w:space="0" w:color="auto"/>
        <w:left w:val="none" w:sz="0" w:space="0" w:color="auto"/>
        <w:bottom w:val="none" w:sz="0" w:space="0" w:color="auto"/>
        <w:right w:val="none" w:sz="0" w:space="0" w:color="auto"/>
      </w:divBdr>
    </w:div>
    <w:div w:id="1388332979">
      <w:bodyDiv w:val="1"/>
      <w:marLeft w:val="0"/>
      <w:marRight w:val="0"/>
      <w:marTop w:val="0"/>
      <w:marBottom w:val="0"/>
      <w:divBdr>
        <w:top w:val="none" w:sz="0" w:space="0" w:color="auto"/>
        <w:left w:val="none" w:sz="0" w:space="0" w:color="auto"/>
        <w:bottom w:val="none" w:sz="0" w:space="0" w:color="auto"/>
        <w:right w:val="none" w:sz="0" w:space="0" w:color="auto"/>
      </w:divBdr>
    </w:div>
    <w:div w:id="1408068375">
      <w:bodyDiv w:val="1"/>
      <w:marLeft w:val="0"/>
      <w:marRight w:val="0"/>
      <w:marTop w:val="0"/>
      <w:marBottom w:val="0"/>
      <w:divBdr>
        <w:top w:val="none" w:sz="0" w:space="0" w:color="auto"/>
        <w:left w:val="none" w:sz="0" w:space="0" w:color="auto"/>
        <w:bottom w:val="none" w:sz="0" w:space="0" w:color="auto"/>
        <w:right w:val="none" w:sz="0" w:space="0" w:color="auto"/>
      </w:divBdr>
    </w:div>
    <w:div w:id="1469321917">
      <w:bodyDiv w:val="1"/>
      <w:marLeft w:val="0"/>
      <w:marRight w:val="0"/>
      <w:marTop w:val="0"/>
      <w:marBottom w:val="0"/>
      <w:divBdr>
        <w:top w:val="none" w:sz="0" w:space="0" w:color="auto"/>
        <w:left w:val="none" w:sz="0" w:space="0" w:color="auto"/>
        <w:bottom w:val="none" w:sz="0" w:space="0" w:color="auto"/>
        <w:right w:val="none" w:sz="0" w:space="0" w:color="auto"/>
      </w:divBdr>
    </w:div>
    <w:div w:id="1553300289">
      <w:bodyDiv w:val="1"/>
      <w:marLeft w:val="0"/>
      <w:marRight w:val="0"/>
      <w:marTop w:val="0"/>
      <w:marBottom w:val="0"/>
      <w:divBdr>
        <w:top w:val="none" w:sz="0" w:space="0" w:color="auto"/>
        <w:left w:val="none" w:sz="0" w:space="0" w:color="auto"/>
        <w:bottom w:val="none" w:sz="0" w:space="0" w:color="auto"/>
        <w:right w:val="none" w:sz="0" w:space="0" w:color="auto"/>
      </w:divBdr>
    </w:div>
    <w:div w:id="1576165588">
      <w:bodyDiv w:val="1"/>
      <w:marLeft w:val="0"/>
      <w:marRight w:val="0"/>
      <w:marTop w:val="0"/>
      <w:marBottom w:val="0"/>
      <w:divBdr>
        <w:top w:val="none" w:sz="0" w:space="0" w:color="auto"/>
        <w:left w:val="none" w:sz="0" w:space="0" w:color="auto"/>
        <w:bottom w:val="none" w:sz="0" w:space="0" w:color="auto"/>
        <w:right w:val="none" w:sz="0" w:space="0" w:color="auto"/>
      </w:divBdr>
    </w:div>
    <w:div w:id="1642079945">
      <w:bodyDiv w:val="1"/>
      <w:marLeft w:val="0"/>
      <w:marRight w:val="0"/>
      <w:marTop w:val="0"/>
      <w:marBottom w:val="0"/>
      <w:divBdr>
        <w:top w:val="none" w:sz="0" w:space="0" w:color="auto"/>
        <w:left w:val="none" w:sz="0" w:space="0" w:color="auto"/>
        <w:bottom w:val="none" w:sz="0" w:space="0" w:color="auto"/>
        <w:right w:val="none" w:sz="0" w:space="0" w:color="auto"/>
      </w:divBdr>
    </w:div>
    <w:div w:id="1648581849">
      <w:bodyDiv w:val="1"/>
      <w:marLeft w:val="0"/>
      <w:marRight w:val="0"/>
      <w:marTop w:val="0"/>
      <w:marBottom w:val="0"/>
      <w:divBdr>
        <w:top w:val="none" w:sz="0" w:space="0" w:color="auto"/>
        <w:left w:val="none" w:sz="0" w:space="0" w:color="auto"/>
        <w:bottom w:val="none" w:sz="0" w:space="0" w:color="auto"/>
        <w:right w:val="none" w:sz="0" w:space="0" w:color="auto"/>
      </w:divBdr>
    </w:div>
    <w:div w:id="1767263453">
      <w:bodyDiv w:val="1"/>
      <w:marLeft w:val="0"/>
      <w:marRight w:val="0"/>
      <w:marTop w:val="0"/>
      <w:marBottom w:val="0"/>
      <w:divBdr>
        <w:top w:val="none" w:sz="0" w:space="0" w:color="auto"/>
        <w:left w:val="none" w:sz="0" w:space="0" w:color="auto"/>
        <w:bottom w:val="none" w:sz="0" w:space="0" w:color="auto"/>
        <w:right w:val="none" w:sz="0" w:space="0" w:color="auto"/>
      </w:divBdr>
    </w:div>
    <w:div w:id="1875459990">
      <w:bodyDiv w:val="1"/>
      <w:marLeft w:val="0"/>
      <w:marRight w:val="0"/>
      <w:marTop w:val="0"/>
      <w:marBottom w:val="0"/>
      <w:divBdr>
        <w:top w:val="none" w:sz="0" w:space="0" w:color="auto"/>
        <w:left w:val="none" w:sz="0" w:space="0" w:color="auto"/>
        <w:bottom w:val="none" w:sz="0" w:space="0" w:color="auto"/>
        <w:right w:val="none" w:sz="0" w:space="0" w:color="auto"/>
      </w:divBdr>
    </w:div>
    <w:div w:id="1969621809">
      <w:bodyDiv w:val="1"/>
      <w:marLeft w:val="0"/>
      <w:marRight w:val="0"/>
      <w:marTop w:val="0"/>
      <w:marBottom w:val="0"/>
      <w:divBdr>
        <w:top w:val="none" w:sz="0" w:space="0" w:color="auto"/>
        <w:left w:val="none" w:sz="0" w:space="0" w:color="auto"/>
        <w:bottom w:val="none" w:sz="0" w:space="0" w:color="auto"/>
        <w:right w:val="none" w:sz="0" w:space="0" w:color="auto"/>
      </w:divBdr>
    </w:div>
    <w:div w:id="212738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D80186-49D7-4536-8CD6-A6A2EAF0914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769</Words>
  <Characters>4388</Characters>
  <Application>Microsoft Office Word</Application>
  <DocSecurity>0</DocSecurity>
  <Lines>36</Lines>
  <Paragraphs>10</Paragraphs>
  <ScaleCrop>false</ScaleCrop>
  <Company>P R C</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tianyu.chen</cp:lastModifiedBy>
  <cp:revision>6</cp:revision>
  <cp:lastPrinted>2023-11-13T04:32:00Z</cp:lastPrinted>
  <dcterms:created xsi:type="dcterms:W3CDTF">2024-11-14T09:10:00Z</dcterms:created>
  <dcterms:modified xsi:type="dcterms:W3CDTF">2024-11-15T09:30:00Z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