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E9891">
      <w:pPr>
        <w:pStyle w:val="4"/>
        <w:spacing w:after="468" w:afterLines="150" w:line="360" w:lineRule="auto"/>
        <w:jc w:val="center"/>
        <w:rPr>
          <w:rFonts w:hAnsi="宋体"/>
          <w:b/>
          <w:sz w:val="36"/>
          <w:szCs w:val="36"/>
        </w:rPr>
      </w:pPr>
      <w:r>
        <w:rPr>
          <w:rFonts w:hint="eastAsia" w:hAnsi="宋体"/>
          <w:b/>
          <w:sz w:val="30"/>
          <w:szCs w:val="30"/>
        </w:rPr>
        <w:t>特定对象调研会议记录</w:t>
      </w:r>
    </w:p>
    <w:p w14:paraId="3BA113C8">
      <w:pPr>
        <w:spacing w:line="360" w:lineRule="auto"/>
        <w:rPr>
          <w:rFonts w:ascii="宋体" w:hAnsi="宋体"/>
          <w:b/>
          <w:bCs/>
          <w:sz w:val="24"/>
          <w:szCs w:val="21"/>
        </w:rPr>
      </w:pPr>
      <w:r>
        <w:rPr>
          <w:rFonts w:hint="eastAsia" w:ascii="宋体" w:hAnsi="宋体"/>
          <w:b/>
          <w:bCs/>
          <w:sz w:val="24"/>
          <w:szCs w:val="21"/>
        </w:rPr>
        <w:t>一</w:t>
      </w:r>
      <w:r>
        <w:rPr>
          <w:rFonts w:ascii="宋体" w:hAnsi="宋体"/>
          <w:b/>
          <w:bCs/>
          <w:sz w:val="24"/>
          <w:szCs w:val="21"/>
        </w:rPr>
        <w:t>、</w:t>
      </w:r>
      <w:r>
        <w:rPr>
          <w:rFonts w:hint="eastAsia" w:ascii="宋体" w:hAnsi="宋体"/>
          <w:b/>
          <w:bCs/>
          <w:sz w:val="24"/>
          <w:szCs w:val="21"/>
        </w:rPr>
        <w:t>调研</w:t>
      </w:r>
      <w:r>
        <w:rPr>
          <w:rFonts w:ascii="宋体" w:hAnsi="宋体"/>
          <w:b/>
          <w:bCs/>
          <w:sz w:val="24"/>
          <w:szCs w:val="21"/>
        </w:rPr>
        <w:t>情况</w:t>
      </w:r>
    </w:p>
    <w:p w14:paraId="316D4A70">
      <w:pPr>
        <w:pStyle w:val="22"/>
        <w:numPr>
          <w:ilvl w:val="0"/>
          <w:numId w:val="1"/>
        </w:numPr>
        <w:tabs>
          <w:tab w:val="left" w:pos="993"/>
          <w:tab w:val="left" w:pos="1134"/>
        </w:tabs>
        <w:spacing w:line="360" w:lineRule="auto"/>
        <w:ind w:left="0" w:firstLine="284" w:firstLineChars="0"/>
        <w:rPr>
          <w:rFonts w:ascii="宋体" w:hAnsi="宋体"/>
          <w:sz w:val="24"/>
        </w:rPr>
      </w:pPr>
      <w:r>
        <w:rPr>
          <w:rFonts w:hint="eastAsia" w:ascii="宋体" w:hAnsi="宋体"/>
          <w:sz w:val="24"/>
          <w:szCs w:val="21"/>
        </w:rPr>
        <w:t>调研</w:t>
      </w:r>
      <w:r>
        <w:rPr>
          <w:rFonts w:ascii="宋体" w:hAnsi="宋体"/>
          <w:sz w:val="24"/>
          <w:szCs w:val="21"/>
        </w:rPr>
        <w:t>时间</w:t>
      </w: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22</w:t>
      </w:r>
      <w:r>
        <w:rPr>
          <w:rFonts w:hint="eastAsia" w:ascii="宋体" w:hAnsi="宋体"/>
          <w:sz w:val="24"/>
        </w:rPr>
        <w:t>日</w:t>
      </w:r>
      <w:r>
        <w:rPr>
          <w:rFonts w:hint="eastAsia" w:ascii="宋体" w:hAnsi="宋体"/>
          <w:sz w:val="24"/>
          <w:lang w:val="en-US" w:eastAsia="zh-CN"/>
        </w:rPr>
        <w:t xml:space="preserve"> 13:00-14:00</w:t>
      </w:r>
    </w:p>
    <w:p w14:paraId="2BE3FE9A">
      <w:pPr>
        <w:pStyle w:val="22"/>
        <w:numPr>
          <w:ilvl w:val="0"/>
          <w:numId w:val="1"/>
        </w:numPr>
        <w:tabs>
          <w:tab w:val="left" w:pos="993"/>
          <w:tab w:val="left" w:pos="1134"/>
        </w:tabs>
        <w:spacing w:line="360" w:lineRule="auto"/>
        <w:ind w:left="0" w:firstLine="284" w:firstLineChars="0"/>
        <w:rPr>
          <w:rFonts w:ascii="宋体" w:hAnsi="宋体"/>
          <w:sz w:val="24"/>
        </w:rPr>
      </w:pPr>
      <w:r>
        <w:rPr>
          <w:rFonts w:hint="eastAsia" w:ascii="宋体" w:hAnsi="宋体"/>
          <w:sz w:val="24"/>
          <w:szCs w:val="21"/>
        </w:rPr>
        <w:t>调研</w:t>
      </w:r>
      <w:r>
        <w:rPr>
          <w:rFonts w:ascii="宋体" w:hAnsi="宋体"/>
          <w:sz w:val="24"/>
          <w:szCs w:val="21"/>
        </w:rPr>
        <w:t>地点</w:t>
      </w:r>
      <w:r>
        <w:rPr>
          <w:rFonts w:hint="eastAsia" w:ascii="宋体" w:hAnsi="宋体"/>
          <w:sz w:val="24"/>
          <w:szCs w:val="21"/>
        </w:rPr>
        <w:t>：</w:t>
      </w:r>
      <w:r>
        <w:rPr>
          <w:rFonts w:hint="eastAsia" w:ascii="宋体" w:hAnsi="宋体"/>
          <w:bCs/>
          <w:iCs/>
          <w:color w:val="000000"/>
          <w:sz w:val="24"/>
          <w:lang w:val="en-US" w:eastAsia="zh-CN"/>
        </w:rPr>
        <w:t>上海证券交易所上证路演中心</w:t>
      </w:r>
    </w:p>
    <w:p w14:paraId="2273F855">
      <w:pPr>
        <w:pStyle w:val="22"/>
        <w:numPr>
          <w:ilvl w:val="0"/>
          <w:numId w:val="1"/>
        </w:numPr>
        <w:tabs>
          <w:tab w:val="left" w:pos="993"/>
          <w:tab w:val="left" w:pos="1134"/>
        </w:tabs>
        <w:spacing w:line="360" w:lineRule="auto"/>
        <w:ind w:left="0" w:firstLine="284" w:firstLineChars="0"/>
        <w:rPr>
          <w:rFonts w:ascii="宋体" w:hAnsi="宋体"/>
          <w:sz w:val="24"/>
        </w:rPr>
      </w:pPr>
      <w:r>
        <w:rPr>
          <w:rFonts w:hint="eastAsia" w:ascii="宋体" w:hAnsi="宋体"/>
          <w:sz w:val="24"/>
        </w:rPr>
        <w:t>调研方式：</w:t>
      </w:r>
      <w:r>
        <w:rPr>
          <w:rFonts w:hint="eastAsia" w:ascii="宋体" w:hAnsi="宋体"/>
          <w:sz w:val="24"/>
          <w:lang w:val="en-US" w:eastAsia="zh-CN"/>
        </w:rPr>
        <w:t>业绩说明会</w:t>
      </w:r>
    </w:p>
    <w:p w14:paraId="3AE91B0F">
      <w:pPr>
        <w:pStyle w:val="22"/>
        <w:numPr>
          <w:ilvl w:val="0"/>
          <w:numId w:val="1"/>
        </w:numPr>
        <w:tabs>
          <w:tab w:val="left" w:pos="993"/>
          <w:tab w:val="left" w:pos="1134"/>
        </w:tabs>
        <w:spacing w:line="360" w:lineRule="auto"/>
        <w:ind w:left="0" w:firstLine="284" w:firstLineChars="0"/>
        <w:rPr>
          <w:rFonts w:ascii="宋体" w:hAnsi="宋体"/>
          <w:sz w:val="24"/>
          <w:szCs w:val="21"/>
        </w:rPr>
      </w:pPr>
      <w:r>
        <w:rPr>
          <w:rFonts w:hint="eastAsia" w:ascii="宋体" w:hAnsi="宋体"/>
          <w:sz w:val="24"/>
          <w:szCs w:val="21"/>
        </w:rPr>
        <w:t>接待人：董事长兼总经理</w:t>
      </w:r>
      <w:r>
        <w:rPr>
          <w:rFonts w:hint="eastAsia" w:ascii="宋体" w:hAnsi="宋体"/>
          <w:sz w:val="24"/>
          <w:szCs w:val="21"/>
          <w:lang w:eastAsia="zh-CN"/>
        </w:rPr>
        <w:t>、</w:t>
      </w:r>
      <w:r>
        <w:rPr>
          <w:rFonts w:hint="eastAsia" w:ascii="宋体" w:hAnsi="宋体"/>
          <w:sz w:val="24"/>
          <w:szCs w:val="21"/>
          <w:lang w:val="en-US" w:eastAsia="zh-CN"/>
        </w:rPr>
        <w:t>代行财务总监-</w:t>
      </w:r>
      <w:r>
        <w:rPr>
          <w:rFonts w:hint="eastAsia" w:ascii="宋体" w:hAnsi="宋体"/>
          <w:sz w:val="24"/>
          <w:szCs w:val="21"/>
        </w:rPr>
        <w:t>胡军擎</w:t>
      </w:r>
      <w:r>
        <w:rPr>
          <w:rFonts w:hint="eastAsia" w:ascii="宋体" w:hAnsi="宋体"/>
          <w:sz w:val="24"/>
          <w:szCs w:val="21"/>
          <w:lang w:eastAsia="zh-CN"/>
        </w:rPr>
        <w:t>；</w:t>
      </w:r>
      <w:r>
        <w:rPr>
          <w:rFonts w:hint="eastAsia" w:ascii="宋体" w:hAnsi="宋体"/>
          <w:sz w:val="24"/>
          <w:szCs w:val="21"/>
        </w:rPr>
        <w:t>董事会秘书</w:t>
      </w:r>
      <w:r>
        <w:rPr>
          <w:rFonts w:hint="eastAsia" w:ascii="宋体" w:hAnsi="宋体"/>
          <w:sz w:val="24"/>
          <w:szCs w:val="21"/>
          <w:lang w:val="en-US" w:eastAsia="zh-CN"/>
        </w:rPr>
        <w:t>-</w:t>
      </w:r>
      <w:r>
        <w:rPr>
          <w:rFonts w:hint="eastAsia" w:ascii="宋体" w:hAnsi="宋体"/>
          <w:sz w:val="24"/>
          <w:szCs w:val="21"/>
        </w:rPr>
        <w:t>沈蔡娟</w:t>
      </w:r>
      <w:r>
        <w:rPr>
          <w:rFonts w:hint="eastAsia" w:ascii="宋体" w:hAnsi="宋体"/>
          <w:sz w:val="24"/>
          <w:szCs w:val="21"/>
          <w:lang w:eastAsia="zh-CN"/>
        </w:rPr>
        <w:t>；</w:t>
      </w:r>
      <w:r>
        <w:rPr>
          <w:rFonts w:hint="eastAsia" w:ascii="宋体" w:hAnsi="宋体"/>
          <w:sz w:val="24"/>
          <w:szCs w:val="21"/>
        </w:rPr>
        <w:t>独立董事</w:t>
      </w:r>
      <w:r>
        <w:rPr>
          <w:rFonts w:hint="eastAsia" w:ascii="宋体" w:hAnsi="宋体"/>
          <w:sz w:val="24"/>
          <w:szCs w:val="21"/>
          <w:lang w:val="en-US" w:eastAsia="zh-CN"/>
        </w:rPr>
        <w:t>-</w:t>
      </w:r>
      <w:r>
        <w:rPr>
          <w:rFonts w:hint="eastAsia" w:ascii="宋体" w:hAnsi="宋体"/>
          <w:sz w:val="24"/>
          <w:szCs w:val="21"/>
        </w:rPr>
        <w:t>罗春华</w:t>
      </w:r>
      <w:r>
        <w:rPr>
          <w:rFonts w:hint="eastAsia" w:ascii="宋体" w:hAnsi="宋体"/>
          <w:sz w:val="24"/>
          <w:szCs w:val="21"/>
          <w:lang w:val="en-US" w:eastAsia="zh-CN"/>
        </w:rPr>
        <w:t>。</w:t>
      </w:r>
    </w:p>
    <w:p w14:paraId="08A53613">
      <w:pPr>
        <w:pStyle w:val="22"/>
        <w:numPr>
          <w:ilvl w:val="0"/>
          <w:numId w:val="1"/>
        </w:numPr>
        <w:tabs>
          <w:tab w:val="left" w:pos="993"/>
          <w:tab w:val="left" w:pos="1134"/>
        </w:tabs>
        <w:spacing w:line="360" w:lineRule="auto"/>
        <w:ind w:left="0" w:firstLine="284" w:firstLineChars="0"/>
        <w:rPr>
          <w:rFonts w:ascii="宋体" w:hAnsi="宋体"/>
          <w:sz w:val="24"/>
          <w:szCs w:val="21"/>
        </w:rPr>
      </w:pPr>
      <w:r>
        <w:rPr>
          <w:rFonts w:hint="eastAsia" w:ascii="宋体" w:hAnsi="宋体"/>
          <w:sz w:val="24"/>
          <w:szCs w:val="21"/>
        </w:rPr>
        <w:t>调研人：</w:t>
      </w:r>
      <w:r>
        <w:rPr>
          <w:rFonts w:hint="default" w:ascii="宋体" w:hAnsi="宋体" w:eastAsiaTheme="minorEastAsia"/>
          <w:sz w:val="24"/>
          <w:szCs w:val="21"/>
          <w:lang w:val="en-US" w:eastAsia="zh-CN"/>
        </w:rPr>
        <w:t>参与公司网上业绩说明会的投</w:t>
      </w:r>
      <w:bookmarkStart w:id="0" w:name="_GoBack"/>
      <w:bookmarkEnd w:id="0"/>
      <w:r>
        <w:rPr>
          <w:rFonts w:hint="default" w:ascii="宋体" w:hAnsi="宋体" w:eastAsiaTheme="minorEastAsia"/>
          <w:sz w:val="24"/>
          <w:szCs w:val="21"/>
          <w:lang w:val="en-US" w:eastAsia="zh-CN"/>
        </w:rPr>
        <w:t>资者</w:t>
      </w:r>
    </w:p>
    <w:p w14:paraId="78479A3C">
      <w:pPr>
        <w:spacing w:line="360" w:lineRule="auto"/>
        <w:rPr>
          <w:rFonts w:ascii="宋体" w:hAnsi="宋体"/>
          <w:b/>
          <w:bCs/>
          <w:sz w:val="24"/>
          <w:szCs w:val="21"/>
        </w:rPr>
      </w:pPr>
      <w:r>
        <w:rPr>
          <w:rFonts w:hint="eastAsia" w:ascii="宋体" w:hAnsi="宋体"/>
          <w:b/>
          <w:bCs/>
          <w:sz w:val="24"/>
          <w:szCs w:val="21"/>
        </w:rPr>
        <w:t>二</w:t>
      </w:r>
      <w:r>
        <w:rPr>
          <w:rFonts w:ascii="宋体" w:hAnsi="宋体"/>
          <w:b/>
          <w:bCs/>
          <w:sz w:val="24"/>
          <w:szCs w:val="21"/>
        </w:rPr>
        <w:t>、</w:t>
      </w:r>
      <w:r>
        <w:rPr>
          <w:rFonts w:hint="eastAsia" w:ascii="宋体" w:hAnsi="宋体"/>
          <w:b/>
          <w:bCs/>
          <w:sz w:val="24"/>
          <w:szCs w:val="21"/>
        </w:rPr>
        <w:t>调研主要内容</w:t>
      </w:r>
      <w:r>
        <w:rPr>
          <w:rFonts w:ascii="宋体" w:hAnsi="宋体"/>
          <w:b/>
          <w:bCs/>
          <w:sz w:val="24"/>
          <w:szCs w:val="21"/>
        </w:rPr>
        <w:t>情况</w:t>
      </w:r>
    </w:p>
    <w:p w14:paraId="5E624BC2">
      <w:pPr>
        <w:pStyle w:val="22"/>
        <w:numPr>
          <w:ilvl w:val="1"/>
          <w:numId w:val="1"/>
        </w:numPr>
        <w:spacing w:line="360" w:lineRule="auto"/>
        <w:ind w:left="0" w:firstLine="0" w:firstLineChars="0"/>
        <w:rPr>
          <w:rFonts w:ascii="宋体" w:hAnsi="宋体"/>
          <w:sz w:val="24"/>
          <w:szCs w:val="21"/>
        </w:rPr>
      </w:pPr>
      <w:r>
        <w:rPr>
          <w:rFonts w:hint="eastAsia" w:ascii="宋体" w:hAnsi="宋体"/>
          <w:sz w:val="24"/>
          <w:szCs w:val="21"/>
        </w:rPr>
        <w:t>公司介绍</w:t>
      </w:r>
    </w:p>
    <w:p w14:paraId="6E21EB9D">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sz w:val="24"/>
          <w:szCs w:val="21"/>
        </w:rPr>
      </w:pPr>
      <w:r>
        <w:rPr>
          <w:rFonts w:hint="eastAsia" w:ascii="宋体" w:hAnsi="宋体"/>
          <w:sz w:val="24"/>
          <w:szCs w:val="21"/>
        </w:rPr>
        <w:t>上海英方软件股份有限公司（以下简称“英方软件”）是一家专注于数据复制的软件企业，主营业务系为客户提供数据复制相关的软件、软硬件一体机及软件相关服务。公司构造了“容灾+备份+云灾备+大数据”等多层次、多策略、全域应用的四大产品系列，相关产品覆盖了容灾、备份、云灾备、数据库同步、数据迁移、文档共享与AI管理等经典应用场景，同时也推广到了智能灾备管理、数据副本管理、数据流管理、大数据收集分发、大数据平台实时同步、数据脱敏等更多应用领域。在助力各行业的数据安全和业务连续性的同时，帮助各类用户打破数据孤岛，实现数据互联互通，将数据价值最大化，为数字经济的发展保驾护航。</w:t>
      </w:r>
    </w:p>
    <w:p w14:paraId="47E34D09">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1"/>
        </w:rPr>
      </w:pPr>
      <w:r>
        <w:rPr>
          <w:rFonts w:hint="eastAsia" w:ascii="宋体" w:hAnsi="宋体"/>
          <w:sz w:val="24"/>
          <w:szCs w:val="21"/>
        </w:rPr>
        <w:t>英方软件始创于2011年，总部位于上海，是国内数据复制及容灾备份领域唯一的一家上市企业，拥有庞大的研发团队和经验丰富的领军人物，设立了北京、上海、杭州三大研发中心，建成了北京到上海上千公里的数据复制实时平台。公司的技术平台围绕数据库、芯片、操作系统、中间件等基础软硬件产品进行持续开发，并加大在国产化替代和国际化产品等方面的研发资源投入，确保公司研发的产品满足国内外不同客户的需求。2024年上半年，公司升级全系产品型号，并推出了国内首个大数据平台实时同步产品，可实现PB级数据迁移与大数据平台容灾，为人工智能、大数据应用等关键前沿基础平台保驾护航。</w:t>
      </w:r>
    </w:p>
    <w:p w14:paraId="28255BA8">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sz w:val="24"/>
          <w:szCs w:val="21"/>
        </w:rPr>
      </w:pPr>
    </w:p>
    <w:p w14:paraId="1EDCB8D8">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sz w:val="24"/>
          <w:szCs w:val="21"/>
        </w:rPr>
      </w:pPr>
      <w:r>
        <w:rPr>
          <w:rFonts w:hint="eastAsia" w:ascii="宋体" w:hAnsi="宋体"/>
          <w:sz w:val="24"/>
          <w:szCs w:val="21"/>
        </w:rPr>
        <w:t>公司产品广泛应用于金融、党政、医疗、教育、能源、运营商、制造等百行千业，在全国各地拥有丰富的客户资源和庞大的营销团队，在海外市场正按计划搭建营销团队和代理商体系。</w:t>
      </w:r>
    </w:p>
    <w:p w14:paraId="1BB25900">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1"/>
        </w:rPr>
      </w:pPr>
      <w:r>
        <w:rPr>
          <w:rFonts w:hint="eastAsia" w:ascii="宋体" w:hAnsi="宋体"/>
          <w:sz w:val="24"/>
          <w:szCs w:val="21"/>
        </w:rPr>
        <w:t>面向日新月异的信息化、数据化和智能化的新时代，公司一直以客户为中心，继续专注于数据复制技术体系的自主创新，不断推出新产品、新版本，不断拓展营销网络和行业客户群体，加快下游场景的推广复制，加大与重点客户的合作力度，加快海外布局等等。公司将围绕人工智能、智算中心、数据要素等不同行业热点，加快新场景、新功能的开发应用；同时积极探讨公司在产业链上下游的战略合作，通过系列金融工具合法合规地将公司做大做强，真正实现跨越式发展，实现股东回报。</w:t>
      </w:r>
    </w:p>
    <w:p w14:paraId="1B1ED988">
      <w:pPr>
        <w:pStyle w:val="22"/>
        <w:numPr>
          <w:ilvl w:val="1"/>
          <w:numId w:val="1"/>
        </w:numPr>
        <w:tabs>
          <w:tab w:val="left" w:pos="709"/>
          <w:tab w:val="left" w:pos="900"/>
        </w:tabs>
        <w:spacing w:line="600" w:lineRule="exact"/>
        <w:ind w:left="0" w:hanging="11" w:firstLineChars="0"/>
        <w:rPr>
          <w:rFonts w:ascii="宋体" w:hAnsi="宋体"/>
          <w:sz w:val="24"/>
        </w:rPr>
      </w:pPr>
      <w:r>
        <w:rPr>
          <w:rFonts w:hint="eastAsia" w:ascii="宋体" w:hAnsi="宋体"/>
          <w:sz w:val="24"/>
          <w:szCs w:val="21"/>
        </w:rPr>
        <w:t>Q</w:t>
      </w:r>
      <w:r>
        <w:rPr>
          <w:rFonts w:ascii="宋体" w:hAnsi="宋体"/>
          <w:sz w:val="24"/>
          <w:szCs w:val="21"/>
        </w:rPr>
        <w:t>&amp;A</w:t>
      </w:r>
    </w:p>
    <w:p w14:paraId="3AF44401">
      <w:pPr>
        <w:pStyle w:val="24"/>
        <w:spacing w:before="156"/>
        <w:ind w:firstLine="480"/>
        <w:rPr>
          <w:rFonts w:hint="eastAsia" w:ascii="宋体" w:hAnsi="宋体" w:cs="Times New Roman"/>
          <w:b/>
          <w:bCs/>
          <w:sz w:val="24"/>
          <w:szCs w:val="21"/>
          <w:lang w:val="en-US" w:eastAsia="zh-CN"/>
        </w:rPr>
      </w:pPr>
      <w:r>
        <w:rPr>
          <w:rFonts w:hint="eastAsia" w:ascii="宋体" w:hAnsi="宋体" w:cs="Times New Roman"/>
          <w:b/>
          <w:bCs/>
          <w:sz w:val="24"/>
          <w:szCs w:val="21"/>
          <w:lang w:val="en-US" w:eastAsia="zh-CN"/>
        </w:rPr>
        <w:t>1.近期，英方软件正式与香港宽频企业方案有限公司「HKBNES」签订合作协议。请问公司国际化进程如何？</w:t>
      </w:r>
    </w:p>
    <w:p w14:paraId="5A227D2B">
      <w:pPr>
        <w:pStyle w:val="24"/>
        <w:spacing w:before="156" w:line="360" w:lineRule="auto"/>
        <w:ind w:firstLine="480"/>
        <w:rPr>
          <w:rFonts w:hint="eastAsia"/>
          <w:color w:val="000000"/>
          <w:lang w:val="en-US" w:eastAsia="zh-CN"/>
        </w:rPr>
      </w:pPr>
      <w:r>
        <w:rPr>
          <w:rFonts w:hint="eastAsia"/>
          <w:color w:val="000000"/>
          <w:lang w:val="en-US" w:eastAsia="zh-CN"/>
        </w:rPr>
        <w:t>尊敬投资者，您好！近期，英方软件正式与香港宽频企业方案有限公司「HKBNES」签订合作协议。香港宽频企业方案将成为英方软件在香港的总经销商，双方将携手合作，提升企业客户的运营弹性及数据管理效率，共同推动企业数字化转型与韧性发展。上半年公司设立了香港全资子公司，作为英方软件在亚太地区的重要支点，香港子公司将依托母公司在数据复制技术领域的深厚积累和丰富实践，将帮助公司进一步拓展国际市场，加强与全球客户、伙伴的联系。目前，英方软件的产品和技术已经成功应用于多个海外大型项目中，为客户的数字化转型和业务发展提供了坚实保障。未来，公司将积极参与全球化的竞争，通过引进经验丰富的国际专业人才，打造国际化运营团队；通过优化与国际接轨的知识产权管理机制和数据保护条例方案，推动中国数据复制产品方案走向东南亚、中东、欧美海外市场。感谢您的关注。</w:t>
      </w:r>
    </w:p>
    <w:p w14:paraId="7137B2DA">
      <w:pPr>
        <w:pStyle w:val="24"/>
        <w:spacing w:before="156"/>
        <w:ind w:firstLine="480"/>
        <w:rPr>
          <w:rFonts w:hint="eastAsia" w:ascii="宋体" w:hAnsi="宋体"/>
          <w:b/>
          <w:bCs/>
          <w:sz w:val="24"/>
          <w:szCs w:val="21"/>
          <w:lang w:val="en-US" w:eastAsia="zh-CN"/>
        </w:rPr>
      </w:pPr>
      <w:r>
        <w:rPr>
          <w:rFonts w:hint="eastAsia" w:ascii="宋体" w:hAnsi="宋体"/>
          <w:b/>
          <w:bCs/>
          <w:szCs w:val="21"/>
          <w:lang w:val="en-US" w:eastAsia="zh-CN"/>
        </w:rPr>
        <w:t>2.公司是否有收购或并购产业链上下游公司的规划?</w:t>
      </w:r>
    </w:p>
    <w:p w14:paraId="011FC90B">
      <w:pPr>
        <w:pStyle w:val="24"/>
        <w:spacing w:before="156" w:line="360" w:lineRule="auto"/>
        <w:ind w:firstLine="480"/>
        <w:rPr>
          <w:rFonts w:hint="eastAsia"/>
          <w:color w:val="000000"/>
          <w:lang w:val="en-US" w:eastAsia="zh-CN"/>
        </w:rPr>
      </w:pPr>
      <w:r>
        <w:rPr>
          <w:rFonts w:hint="eastAsia"/>
          <w:color w:val="000000"/>
          <w:lang w:val="en-US" w:eastAsia="zh-CN"/>
        </w:rPr>
        <w:t>尊敬的投资者，您好！公司自成立以来一直专注于数据复制，主营业务系为客户提供数据复制相关的软件、软硬件一体机及软件相关服务。公司如有相关计划，将严格按照法律法规的规定，及时履行信息披露义务，请关注后续公司公告。感谢您的关注。。</w:t>
      </w:r>
    </w:p>
    <w:p w14:paraId="1A54BF50">
      <w:pPr>
        <w:pStyle w:val="24"/>
        <w:spacing w:before="156"/>
        <w:ind w:firstLine="480"/>
        <w:rPr>
          <w:rFonts w:hint="eastAsia" w:ascii="宋体" w:hAnsi="宋体"/>
          <w:b/>
          <w:bCs/>
          <w:sz w:val="24"/>
          <w:szCs w:val="21"/>
          <w:lang w:val="en-US" w:eastAsia="zh-CN"/>
        </w:rPr>
      </w:pPr>
      <w:r>
        <w:rPr>
          <w:rFonts w:hint="default" w:ascii="宋体" w:hAnsi="宋体"/>
          <w:b/>
          <w:bCs/>
          <w:szCs w:val="21"/>
          <w:lang w:val="en-US" w:eastAsia="zh-CN"/>
        </w:rPr>
        <w:t>3</w:t>
      </w:r>
      <w:r>
        <w:rPr>
          <w:rFonts w:hint="eastAsia" w:ascii="宋体" w:hAnsi="宋体"/>
          <w:b/>
          <w:bCs/>
          <w:szCs w:val="21"/>
          <w:lang w:val="en-US" w:eastAsia="zh-CN"/>
        </w:rPr>
        <w:t>.</w:t>
      </w:r>
      <w:r>
        <w:rPr>
          <w:rFonts w:hint="eastAsia" w:ascii="宋体" w:hAnsi="宋体"/>
          <w:b/>
          <w:bCs/>
          <w:sz w:val="24"/>
          <w:szCs w:val="21"/>
          <w:lang w:val="en-US" w:eastAsia="zh-CN"/>
        </w:rPr>
        <w:t>请问Q3单季度各项费用同比增长，但是收入大幅下降（3500万vs4900万），毛利率也有所下降，导致亏损；请问收入大幅下降的原因是什么呢？同时看到应收由同比由1.6亿增长到1.9亿；请问应收增长对公司收入增长有影响吗？公司对24年全年和25年展望如何？?</w:t>
      </w:r>
    </w:p>
    <w:p w14:paraId="647FFAB9">
      <w:pPr>
        <w:pStyle w:val="24"/>
        <w:spacing w:before="156" w:line="360" w:lineRule="auto"/>
        <w:ind w:firstLine="480"/>
        <w:rPr>
          <w:rFonts w:hint="eastAsia"/>
          <w:color w:val="000000"/>
          <w:lang w:val="en-US" w:eastAsia="zh-CN"/>
        </w:rPr>
      </w:pPr>
      <w:r>
        <w:rPr>
          <w:rFonts w:hint="eastAsia"/>
          <w:color w:val="000000"/>
          <w:lang w:val="en-US" w:eastAsia="zh-CN"/>
        </w:rPr>
        <w:t>尊敬的投资者，您好！公司第三季度实现营业收入3,477.34万元，同比下降主要系金融客户行业政府预算等行业影响因素。三季度应收账款 增长主要系公司产品主要面向党政机关、教育、科研、医疗、交通等公共事业机构、大型金融机构、国有企业以及电信运营商等，上述客户多执行严格的预算管理制度，客户一般在上半年对本年度的采购及投资活动进行预算报批，下半年进行项目建设、验收、结算。因此，公司营业收入具有明显的季节性特征，销售收入集中在下半年，同时随着公司经营规模不断扩大，应收账款余额也相应增长。在全球数字化转型与国家数字经济不断深化发展的大环境下，公司将坚定地围绕数据复制技术进行自主创新、产品迭代，通过核心技术和服务持续升级，持续推进产品的更新，优化用户体验，以达到稳定用户、提高用户忠诚度，通过不断拓展系列数据复制技术延伸市场、丰富产品结构，实现多渠道发展持续提高公司的盈利能力。感谢您的关注。</w:t>
      </w:r>
    </w:p>
    <w:p w14:paraId="7149A568">
      <w:pPr>
        <w:pStyle w:val="24"/>
        <w:spacing w:before="156"/>
        <w:ind w:firstLine="480"/>
        <w:rPr>
          <w:rFonts w:hint="eastAsia" w:ascii="宋体" w:hAnsi="宋体"/>
          <w:b/>
          <w:bCs/>
          <w:sz w:val="24"/>
          <w:szCs w:val="21"/>
          <w:lang w:val="en-US" w:eastAsia="zh-CN"/>
        </w:rPr>
      </w:pPr>
      <w:r>
        <w:rPr>
          <w:rFonts w:hint="default" w:ascii="宋体" w:hAnsi="宋体"/>
          <w:b/>
          <w:bCs/>
          <w:szCs w:val="21"/>
          <w:lang w:val="en-US" w:eastAsia="zh-CN"/>
        </w:rPr>
        <w:t>4</w:t>
      </w:r>
      <w:r>
        <w:rPr>
          <w:rFonts w:hint="eastAsia" w:ascii="宋体" w:hAnsi="宋体"/>
          <w:b/>
          <w:bCs/>
          <w:szCs w:val="21"/>
          <w:lang w:val="en-US" w:eastAsia="zh-CN"/>
        </w:rPr>
        <w:t>.</w:t>
      </w:r>
      <w:r>
        <w:rPr>
          <w:rFonts w:hint="eastAsia" w:ascii="宋体" w:hAnsi="宋体"/>
          <w:b/>
          <w:bCs/>
          <w:sz w:val="24"/>
          <w:szCs w:val="21"/>
          <w:lang w:val="en-US" w:eastAsia="zh-CN"/>
        </w:rPr>
        <w:t>公司管理层有没有制定提质增效的具体实施方案？</w:t>
      </w:r>
    </w:p>
    <w:p w14:paraId="0B01F3F6">
      <w:pPr>
        <w:pStyle w:val="24"/>
        <w:spacing w:before="156" w:line="360" w:lineRule="auto"/>
        <w:ind w:firstLine="480"/>
        <w:rPr>
          <w:rFonts w:hint="eastAsia"/>
          <w:color w:val="000000"/>
          <w:lang w:val="en-US" w:eastAsia="zh-CN"/>
        </w:rPr>
      </w:pPr>
      <w:r>
        <w:rPr>
          <w:rFonts w:hint="eastAsia"/>
          <w:color w:val="000000"/>
          <w:lang w:val="en-US" w:eastAsia="zh-CN"/>
        </w:rPr>
        <w:t>尊敬的投资者，您好！公司于2024年2月公告了关于以集中竞价交易方式回购公司股份方案暨公司"提质增效重回报"行动方案的公告，详情请查阅公司公告内容。公司将通过流程优化和资源整合，提升运营效率，并以创新为驱动力，探索可持续发展的新路径等方式持续推进提质增效，把提升公司内在价值作为市值管理的核心，推动公司价值在资本市场得到合理体现。感谢您的关注。</w:t>
      </w:r>
    </w:p>
    <w:p w14:paraId="31E65071">
      <w:pPr>
        <w:pStyle w:val="24"/>
        <w:spacing w:before="156" w:line="360" w:lineRule="auto"/>
        <w:ind w:firstLine="480"/>
        <w:rPr>
          <w:rFonts w:hint="eastAsia"/>
          <w:color w:val="000000"/>
          <w:lang w:val="en-US" w:eastAsia="zh-CN"/>
        </w:rPr>
      </w:pP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E2BA5">
    <w:pPr>
      <w:spacing w:line="360" w:lineRule="auto"/>
      <w:jc w:val="right"/>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203F">
    <w:pPr>
      <w:pStyle w:val="8"/>
    </w:pPr>
    <w:r>
      <w:rPr>
        <w:rFonts w:hint="eastAsia" w:ascii="微软雅黑" w:hAnsi="微软雅黑" w:eastAsia="微软雅黑"/>
        <w:b/>
        <w:bCs/>
        <w:color w:val="444444"/>
        <w:shd w:val="clear" w:color="auto" w:fill="FFFFFF"/>
        <w:lang w:val="en-US" w:eastAsia="zh-CN"/>
      </w:rPr>
      <w:t>上海英方软件</w:t>
    </w:r>
    <w:r>
      <w:rPr>
        <w:rFonts w:hint="eastAsia" w:ascii="微软雅黑" w:hAnsi="微软雅黑" w:eastAsia="微软雅黑"/>
        <w:b/>
        <w:bCs/>
        <w:color w:val="444444"/>
        <w:shd w:val="clear" w:color="auto" w:fill="FFFFFF"/>
      </w:rPr>
      <w:t>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2A6678"/>
    <w:multiLevelType w:val="multilevel"/>
    <w:tmpl w:val="7E2A6678"/>
    <w:lvl w:ilvl="0" w:tentative="0">
      <w:start w:val="1"/>
      <w:numFmt w:val="decimal"/>
      <w:lvlText w:val="  %1、"/>
      <w:lvlJc w:val="left"/>
      <w:pPr>
        <w:ind w:left="420" w:hanging="420"/>
      </w:pPr>
      <w:rPr>
        <w:rFonts w:hint="default" w:ascii="Times New Roman" w:hAnsi="Times New Roman" w:cs="Times New Roman"/>
      </w:rPr>
    </w:lvl>
    <w:lvl w:ilvl="1" w:tentative="0">
      <w:start w:val="1"/>
      <w:numFmt w:val="japaneseCounting"/>
      <w:lvlText w:val="（%2）"/>
      <w:lvlJc w:val="left"/>
      <w:pPr>
        <w:ind w:left="1620" w:hanging="7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jMzM2YzNmOTE2ZjViMDYxNDA0OGY2ZmJjNjZjOWEifQ=="/>
  </w:docVars>
  <w:rsids>
    <w:rsidRoot w:val="001116C3"/>
    <w:rsid w:val="00012C1E"/>
    <w:rsid w:val="00063853"/>
    <w:rsid w:val="00085E4B"/>
    <w:rsid w:val="00090701"/>
    <w:rsid w:val="00092B2C"/>
    <w:rsid w:val="000A61B5"/>
    <w:rsid w:val="000A7DE8"/>
    <w:rsid w:val="000B0803"/>
    <w:rsid w:val="000F3117"/>
    <w:rsid w:val="001053D8"/>
    <w:rsid w:val="001116C3"/>
    <w:rsid w:val="001149D1"/>
    <w:rsid w:val="00125A03"/>
    <w:rsid w:val="00136550"/>
    <w:rsid w:val="0019639B"/>
    <w:rsid w:val="001A65AB"/>
    <w:rsid w:val="001B6687"/>
    <w:rsid w:val="001C0916"/>
    <w:rsid w:val="00220D9F"/>
    <w:rsid w:val="00251D87"/>
    <w:rsid w:val="00265E67"/>
    <w:rsid w:val="00281022"/>
    <w:rsid w:val="00282326"/>
    <w:rsid w:val="002B1897"/>
    <w:rsid w:val="002D3001"/>
    <w:rsid w:val="002E7981"/>
    <w:rsid w:val="002F0376"/>
    <w:rsid w:val="00324A33"/>
    <w:rsid w:val="0033600E"/>
    <w:rsid w:val="00343A34"/>
    <w:rsid w:val="003A1128"/>
    <w:rsid w:val="00432875"/>
    <w:rsid w:val="00477F95"/>
    <w:rsid w:val="004B6576"/>
    <w:rsid w:val="004D18C3"/>
    <w:rsid w:val="00506DE4"/>
    <w:rsid w:val="0052238B"/>
    <w:rsid w:val="00540B47"/>
    <w:rsid w:val="0059437D"/>
    <w:rsid w:val="005A1275"/>
    <w:rsid w:val="005A52CF"/>
    <w:rsid w:val="006129AD"/>
    <w:rsid w:val="00627B51"/>
    <w:rsid w:val="00642A82"/>
    <w:rsid w:val="00650D72"/>
    <w:rsid w:val="00677D3F"/>
    <w:rsid w:val="006A6F1E"/>
    <w:rsid w:val="006C6EE2"/>
    <w:rsid w:val="006E018D"/>
    <w:rsid w:val="006F46C6"/>
    <w:rsid w:val="00731A94"/>
    <w:rsid w:val="00745143"/>
    <w:rsid w:val="00777B98"/>
    <w:rsid w:val="007C4849"/>
    <w:rsid w:val="0084792B"/>
    <w:rsid w:val="008568E1"/>
    <w:rsid w:val="00865C89"/>
    <w:rsid w:val="0087032D"/>
    <w:rsid w:val="00883904"/>
    <w:rsid w:val="008B00F9"/>
    <w:rsid w:val="00902248"/>
    <w:rsid w:val="00962D90"/>
    <w:rsid w:val="009D28A4"/>
    <w:rsid w:val="009D5F3F"/>
    <w:rsid w:val="009F4CEC"/>
    <w:rsid w:val="00A212DB"/>
    <w:rsid w:val="00A3053D"/>
    <w:rsid w:val="00A4564E"/>
    <w:rsid w:val="00A976C8"/>
    <w:rsid w:val="00AB0258"/>
    <w:rsid w:val="00AF32BC"/>
    <w:rsid w:val="00AF3B15"/>
    <w:rsid w:val="00B11713"/>
    <w:rsid w:val="00B1644C"/>
    <w:rsid w:val="00B546DF"/>
    <w:rsid w:val="00B561DC"/>
    <w:rsid w:val="00B81A8D"/>
    <w:rsid w:val="00B82408"/>
    <w:rsid w:val="00BB155C"/>
    <w:rsid w:val="00BC087F"/>
    <w:rsid w:val="00BD1D16"/>
    <w:rsid w:val="00BE4DA4"/>
    <w:rsid w:val="00C00AC5"/>
    <w:rsid w:val="00C1498C"/>
    <w:rsid w:val="00C1671A"/>
    <w:rsid w:val="00C348D9"/>
    <w:rsid w:val="00C63C21"/>
    <w:rsid w:val="00C75A83"/>
    <w:rsid w:val="00CA2973"/>
    <w:rsid w:val="00CD151B"/>
    <w:rsid w:val="00CF5F3F"/>
    <w:rsid w:val="00CF5F52"/>
    <w:rsid w:val="00D01AEF"/>
    <w:rsid w:val="00D0330C"/>
    <w:rsid w:val="00D17ED9"/>
    <w:rsid w:val="00D22B70"/>
    <w:rsid w:val="00D253D8"/>
    <w:rsid w:val="00D35752"/>
    <w:rsid w:val="00D4659A"/>
    <w:rsid w:val="00D54284"/>
    <w:rsid w:val="00D60E9E"/>
    <w:rsid w:val="00D9041C"/>
    <w:rsid w:val="00DA06E0"/>
    <w:rsid w:val="00DA372F"/>
    <w:rsid w:val="00DB44C7"/>
    <w:rsid w:val="00DD3370"/>
    <w:rsid w:val="00DD77C8"/>
    <w:rsid w:val="00DE280D"/>
    <w:rsid w:val="00E02BDF"/>
    <w:rsid w:val="00E27E9C"/>
    <w:rsid w:val="00E5594D"/>
    <w:rsid w:val="00E60661"/>
    <w:rsid w:val="00E71251"/>
    <w:rsid w:val="00E82E15"/>
    <w:rsid w:val="00EB071A"/>
    <w:rsid w:val="00ED7171"/>
    <w:rsid w:val="00ED7292"/>
    <w:rsid w:val="00EF395E"/>
    <w:rsid w:val="00F228A6"/>
    <w:rsid w:val="00F23389"/>
    <w:rsid w:val="00F3047D"/>
    <w:rsid w:val="00F31B1A"/>
    <w:rsid w:val="00F7287C"/>
    <w:rsid w:val="00FD0106"/>
    <w:rsid w:val="00FD0956"/>
    <w:rsid w:val="00FE768B"/>
    <w:rsid w:val="022F50FF"/>
    <w:rsid w:val="05061F34"/>
    <w:rsid w:val="06181F39"/>
    <w:rsid w:val="094B5940"/>
    <w:rsid w:val="0F0E5578"/>
    <w:rsid w:val="0FEE3074"/>
    <w:rsid w:val="1632227C"/>
    <w:rsid w:val="16F175D8"/>
    <w:rsid w:val="1827762A"/>
    <w:rsid w:val="1B1B47E2"/>
    <w:rsid w:val="1D2D0346"/>
    <w:rsid w:val="1D827FD9"/>
    <w:rsid w:val="1E004AF3"/>
    <w:rsid w:val="22BC780D"/>
    <w:rsid w:val="28884560"/>
    <w:rsid w:val="2AA126CF"/>
    <w:rsid w:val="2FF1116C"/>
    <w:rsid w:val="337771AE"/>
    <w:rsid w:val="3A7A2141"/>
    <w:rsid w:val="3DE40EFD"/>
    <w:rsid w:val="449B5470"/>
    <w:rsid w:val="45712C34"/>
    <w:rsid w:val="47743FB7"/>
    <w:rsid w:val="4C0771BA"/>
    <w:rsid w:val="4C663B50"/>
    <w:rsid w:val="503C5EA5"/>
    <w:rsid w:val="5C392920"/>
    <w:rsid w:val="662621EA"/>
    <w:rsid w:val="662C67E2"/>
    <w:rsid w:val="6A510376"/>
    <w:rsid w:val="72112B83"/>
    <w:rsid w:val="77F86B7E"/>
    <w:rsid w:val="78544A9A"/>
    <w:rsid w:val="7AB14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w:basedOn w:val="1"/>
    <w:link w:val="23"/>
    <w:autoRedefine/>
    <w:qFormat/>
    <w:uiPriority w:val="0"/>
    <w:pPr>
      <w:autoSpaceDE w:val="0"/>
      <w:autoSpaceDN w:val="0"/>
      <w:adjustRightInd w:val="0"/>
    </w:pPr>
    <w:rPr>
      <w:rFonts w:ascii="华文楷体" w:eastAsia="华文楷体" w:cs="仿宋"/>
      <w:bCs/>
      <w:kern w:val="0"/>
    </w:rPr>
  </w:style>
  <w:style w:type="paragraph" w:styleId="4">
    <w:name w:val="Plain Text"/>
    <w:basedOn w:val="1"/>
    <w:link w:val="21"/>
    <w:autoRedefine/>
    <w:qFormat/>
    <w:uiPriority w:val="0"/>
    <w:rPr>
      <w:rFonts w:ascii="宋体" w:hAnsi="Courier New"/>
      <w:szCs w:val="20"/>
    </w:rPr>
  </w:style>
  <w:style w:type="paragraph" w:styleId="5">
    <w:name w:val="Date"/>
    <w:basedOn w:val="1"/>
    <w:next w:val="1"/>
    <w:link w:val="17"/>
    <w:unhideWhenUsed/>
    <w:qFormat/>
    <w:uiPriority w:val="0"/>
    <w:rPr>
      <w:sz w:val="28"/>
      <w:szCs w:val="20"/>
    </w:rPr>
  </w:style>
  <w:style w:type="paragraph" w:styleId="6">
    <w:name w:val="Balloon Text"/>
    <w:basedOn w:val="1"/>
    <w:link w:val="20"/>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annotation subject"/>
    <w:basedOn w:val="2"/>
    <w:next w:val="2"/>
    <w:link w:val="19"/>
    <w:semiHidden/>
    <w:unhideWhenUsed/>
    <w:qFormat/>
    <w:uiPriority w:val="99"/>
    <w:rPr>
      <w:b/>
      <w:bCs/>
    </w:rPr>
  </w:style>
  <w:style w:type="character" w:styleId="14">
    <w:name w:val="annotation reference"/>
    <w:basedOn w:val="13"/>
    <w:autoRedefine/>
    <w:semiHidden/>
    <w:unhideWhenUsed/>
    <w:qFormat/>
    <w:uiPriority w:val="99"/>
    <w:rPr>
      <w:sz w:val="21"/>
      <w:szCs w:val="21"/>
    </w:rPr>
  </w:style>
  <w:style w:type="character" w:customStyle="1" w:styleId="15">
    <w:name w:val="页眉 字符"/>
    <w:basedOn w:val="13"/>
    <w:link w:val="8"/>
    <w:autoRedefine/>
    <w:qFormat/>
    <w:uiPriority w:val="99"/>
    <w:rPr>
      <w:sz w:val="18"/>
      <w:szCs w:val="18"/>
    </w:rPr>
  </w:style>
  <w:style w:type="character" w:customStyle="1" w:styleId="16">
    <w:name w:val="页脚 字符"/>
    <w:basedOn w:val="13"/>
    <w:link w:val="7"/>
    <w:autoRedefine/>
    <w:qFormat/>
    <w:uiPriority w:val="99"/>
    <w:rPr>
      <w:sz w:val="18"/>
      <w:szCs w:val="18"/>
    </w:rPr>
  </w:style>
  <w:style w:type="character" w:customStyle="1" w:styleId="17">
    <w:name w:val="日期 字符"/>
    <w:basedOn w:val="13"/>
    <w:link w:val="5"/>
    <w:qFormat/>
    <w:uiPriority w:val="0"/>
    <w:rPr>
      <w:rFonts w:ascii="Times New Roman" w:hAnsi="Times New Roman" w:eastAsia="宋体" w:cs="Times New Roman"/>
      <w:sz w:val="28"/>
      <w:szCs w:val="20"/>
    </w:rPr>
  </w:style>
  <w:style w:type="character" w:customStyle="1" w:styleId="18">
    <w:name w:val="批注文字 字符"/>
    <w:basedOn w:val="13"/>
    <w:link w:val="2"/>
    <w:autoRedefine/>
    <w:semiHidden/>
    <w:qFormat/>
    <w:uiPriority w:val="99"/>
    <w:rPr>
      <w:rFonts w:ascii="Times New Roman" w:hAnsi="Times New Roman" w:eastAsia="宋体" w:cs="Times New Roman"/>
      <w:szCs w:val="24"/>
    </w:rPr>
  </w:style>
  <w:style w:type="character" w:customStyle="1" w:styleId="19">
    <w:name w:val="批注主题 字符"/>
    <w:basedOn w:val="18"/>
    <w:link w:val="11"/>
    <w:semiHidden/>
    <w:qFormat/>
    <w:uiPriority w:val="99"/>
    <w:rPr>
      <w:rFonts w:ascii="Times New Roman" w:hAnsi="Times New Roman" w:eastAsia="宋体" w:cs="Times New Roman"/>
      <w:b/>
      <w:bCs/>
      <w:szCs w:val="24"/>
    </w:rPr>
  </w:style>
  <w:style w:type="character" w:customStyle="1" w:styleId="20">
    <w:name w:val="批注框文本 字符"/>
    <w:basedOn w:val="13"/>
    <w:link w:val="6"/>
    <w:semiHidden/>
    <w:qFormat/>
    <w:uiPriority w:val="99"/>
    <w:rPr>
      <w:rFonts w:ascii="Times New Roman" w:hAnsi="Times New Roman" w:eastAsia="宋体" w:cs="Times New Roman"/>
      <w:sz w:val="18"/>
      <w:szCs w:val="18"/>
    </w:rPr>
  </w:style>
  <w:style w:type="character" w:customStyle="1" w:styleId="21">
    <w:name w:val="纯文本 字符"/>
    <w:basedOn w:val="13"/>
    <w:link w:val="4"/>
    <w:qFormat/>
    <w:uiPriority w:val="0"/>
    <w:rPr>
      <w:rFonts w:ascii="宋体" w:hAnsi="Courier New" w:eastAsia="宋体" w:cs="Times New Roman"/>
      <w:kern w:val="2"/>
      <w:sz w:val="21"/>
    </w:rPr>
  </w:style>
  <w:style w:type="paragraph" w:styleId="22">
    <w:name w:val="List Paragraph"/>
    <w:basedOn w:val="1"/>
    <w:qFormat/>
    <w:uiPriority w:val="34"/>
    <w:pPr>
      <w:ind w:firstLine="420" w:firstLineChars="200"/>
    </w:pPr>
  </w:style>
  <w:style w:type="character" w:customStyle="1" w:styleId="23">
    <w:name w:val="正文文本 字符"/>
    <w:basedOn w:val="13"/>
    <w:link w:val="3"/>
    <w:qFormat/>
    <w:uiPriority w:val="0"/>
    <w:rPr>
      <w:rFonts w:ascii="华文楷体" w:hAnsi="Times New Roman" w:eastAsia="华文楷体" w:cs="仿宋"/>
      <w:bCs/>
      <w:sz w:val="21"/>
      <w:szCs w:val="24"/>
    </w:rPr>
  </w:style>
  <w:style w:type="paragraph" w:customStyle="1" w:styleId="24">
    <w:name w:val="005正文"/>
    <w:autoRedefine/>
    <w:qFormat/>
    <w:uiPriority w:val="99"/>
    <w:pPr>
      <w:widowControl w:val="0"/>
      <w:spacing w:before="50"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74C88-637C-4ABD-825A-E5090D6D421B}">
  <ds:schemaRefs/>
</ds:datastoreItem>
</file>

<file path=docProps/app.xml><?xml version="1.0" encoding="utf-8"?>
<Properties xmlns="http://schemas.openxmlformats.org/officeDocument/2006/extended-properties" xmlns:vt="http://schemas.openxmlformats.org/officeDocument/2006/docPropsVTypes">
  <Template>Normal</Template>
  <Pages>3</Pages>
  <Words>2514</Words>
  <Characters>2602</Characters>
  <Lines>4</Lines>
  <Paragraphs>1</Paragraphs>
  <TotalTime>15</TotalTime>
  <ScaleCrop>false</ScaleCrop>
  <LinksUpToDate>false</LinksUpToDate>
  <CharactersWithSpaces>2611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2022-11-04T01:38:00Z</dcterms:created>
  <dc:creator>NTKO</dc:creator>
  <cp:lastModifiedBy>沈蔡娟</cp:lastModifiedBy>
  <cp:lastPrinted>2023-02-16T04:42:00Z</cp:lastPrinted>
  <dcterms:modified xsi:type="dcterms:W3CDTF">2024-11-22T06:12:23Z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2233EC8D81C44A29A814C14DAA8F8837</vt:lpwstr>
  </property>
</Properties>
</file>