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BD" w:rsidRDefault="00EC07E2">
      <w:pPr>
        <w:widowControl/>
        <w:adjustRightInd w:val="0"/>
        <w:snapToGrid w:val="0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证券代码：688132                                   证券简称：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邦彦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技术</w:t>
      </w:r>
    </w:p>
    <w:p w:rsidR="002924BD" w:rsidRDefault="00EC07E2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proofErr w:type="gramStart"/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邦彦</w:t>
      </w:r>
      <w:proofErr w:type="gramEnd"/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技术股份有限公司</w:t>
      </w:r>
    </w:p>
    <w:p w:rsidR="002924BD" w:rsidRDefault="00EC07E2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投资者关系活动记录表</w:t>
      </w:r>
    </w:p>
    <w:p w:rsidR="002924BD" w:rsidRDefault="00EC07E2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（202</w:t>
      </w:r>
      <w:r>
        <w:rPr>
          <w:rFonts w:ascii="宋体" w:eastAsia="宋体" w:hAnsi="宋体" w:cs="宋体"/>
          <w:b/>
          <w:iCs/>
          <w:color w:val="000000"/>
          <w:sz w:val="44"/>
          <w:szCs w:val="44"/>
        </w:rPr>
        <w:t>4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年</w:t>
      </w:r>
      <w:r>
        <w:rPr>
          <w:rFonts w:ascii="宋体" w:eastAsia="宋体" w:hAnsi="宋体" w:cs="宋体"/>
          <w:b/>
          <w:iCs/>
          <w:color w:val="000000"/>
          <w:sz w:val="44"/>
          <w:szCs w:val="44"/>
        </w:rPr>
        <w:t>11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月</w:t>
      </w:r>
      <w:r w:rsidR="00E8036A">
        <w:rPr>
          <w:rFonts w:ascii="宋体" w:eastAsia="宋体" w:hAnsi="宋体" w:cs="宋体"/>
          <w:b/>
          <w:iCs/>
          <w:color w:val="000000"/>
          <w:sz w:val="44"/>
          <w:szCs w:val="44"/>
        </w:rPr>
        <w:t>22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日）</w:t>
      </w:r>
    </w:p>
    <w:p w:rsidR="002924BD" w:rsidRDefault="00EC07E2">
      <w:pPr>
        <w:spacing w:line="360" w:lineRule="auto"/>
        <w:ind w:firstLineChars="0" w:firstLine="0"/>
        <w:jc w:val="right"/>
        <w:rPr>
          <w:rFonts w:ascii="宋体" w:eastAsia="宋体" w:hAnsi="宋体" w:cs="宋体"/>
          <w:bCs/>
          <w:i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编号：202</w:t>
      </w:r>
      <w:r>
        <w:rPr>
          <w:rFonts w:ascii="宋体" w:eastAsia="宋体" w:hAnsi="宋体" w:cs="宋体"/>
          <w:bCs/>
          <w:iCs/>
          <w:color w:val="000000"/>
          <w:sz w:val="24"/>
          <w:szCs w:val="24"/>
        </w:rPr>
        <w:t>4</w:t>
      </w:r>
      <w:r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-0</w:t>
      </w:r>
      <w:r w:rsidR="00E8036A">
        <w:rPr>
          <w:rFonts w:ascii="宋体" w:eastAsia="宋体" w:hAnsi="宋体" w:cs="宋体"/>
          <w:bCs/>
          <w:iCs/>
          <w:color w:val="000000"/>
          <w:sz w:val="24"/>
          <w:szCs w:val="24"/>
        </w:rPr>
        <w:t>20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6637"/>
      </w:tblGrid>
      <w:tr w:rsidR="002924BD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投资者关系活动类别</w:t>
            </w:r>
          </w:p>
          <w:p w:rsidR="002924BD" w:rsidRDefault="002924BD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BD" w:rsidRDefault="00EC07E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□特定对象调研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:rsidR="002924BD" w:rsidRDefault="00EC07E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      □业绩说明会</w:t>
            </w:r>
          </w:p>
          <w:p w:rsidR="002924BD" w:rsidRDefault="00EC07E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    □路演活动</w:t>
            </w:r>
          </w:p>
          <w:p w:rsidR="002924BD" w:rsidRDefault="00EC07E2" w:rsidP="00E8036A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□现场参观      </w:t>
            </w:r>
            <w:r w:rsidR="00E8036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  <w:u w:val="single"/>
              </w:rPr>
              <w:t xml:space="preserve">  </w:t>
            </w:r>
            <w:r w:rsidR="00E8036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="00E8036A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  <w:u w:val="single"/>
              </w:rPr>
              <w:t xml:space="preserve">    </w:t>
            </w:r>
          </w:p>
        </w:tc>
      </w:tr>
      <w:tr w:rsidR="002924BD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widowControl/>
              <w:ind w:firstLineChars="0" w:firstLine="0"/>
              <w:jc w:val="left"/>
              <w:textAlignment w:val="center"/>
              <w:rPr>
                <w:rFonts w:asciiTheme="majorEastAsia" w:eastAsiaTheme="majorEastAsia" w:hAnsiTheme="majorEastAsia" w:cs="等线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华</w:t>
            </w:r>
            <w:r w:rsidR="00E8036A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创证券胡昕安，华夏基金</w:t>
            </w:r>
            <w:proofErr w:type="gramStart"/>
            <w:r w:rsidR="00E8036A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施知序</w:t>
            </w:r>
            <w:proofErr w:type="gramEnd"/>
            <w:r w:rsidR="00E8036A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，银河基金王加煨，山西证券杨杰、赵晓燕，</w:t>
            </w:r>
            <w:proofErr w:type="gramStart"/>
            <w:r w:rsidR="00E8036A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硕腾基金</w:t>
            </w:r>
            <w:r w:rsidR="00FF2A79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施</w:t>
            </w:r>
            <w:proofErr w:type="gramEnd"/>
            <w:r w:rsidR="00FF2A79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嘉瑞，</w:t>
            </w:r>
            <w:proofErr w:type="gramStart"/>
            <w:r w:rsidR="00FF2A79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磐耀资产</w:t>
            </w:r>
            <w:proofErr w:type="gramEnd"/>
            <w:r w:rsidR="00FF2A79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诸天力、王科，</w:t>
            </w:r>
            <w:proofErr w:type="gramStart"/>
            <w:r w:rsidR="00FF2A79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般胜基金赵</w:t>
            </w:r>
            <w:proofErr w:type="gramEnd"/>
            <w:r w:rsidR="00FF2A79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丽萍，果行资本宋海亮，</w:t>
            </w:r>
            <w:proofErr w:type="gramStart"/>
            <w:r w:rsidR="00FF2A79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世</w:t>
            </w:r>
            <w:proofErr w:type="gramEnd"/>
            <w:r w:rsidR="00FF2A79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嘉控股王俊杰，</w:t>
            </w:r>
            <w:proofErr w:type="gramStart"/>
            <w:r w:rsidR="00FF2A79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胜鸣资产王译正</w:t>
            </w:r>
            <w:proofErr w:type="gramEnd"/>
            <w:r w:rsidR="00FF2A79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，淳厚基金朱颜小悦</w:t>
            </w:r>
          </w:p>
        </w:tc>
      </w:tr>
      <w:tr w:rsidR="002924BD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BD" w:rsidRDefault="00EC07E2" w:rsidP="00FF2A7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11月</w:t>
            </w:r>
            <w:r w:rsidR="00FF2A79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21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2924BD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BD" w:rsidRDefault="00FF2A79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</w:t>
            </w:r>
          </w:p>
        </w:tc>
      </w:tr>
      <w:tr w:rsidR="002924BD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BD" w:rsidRDefault="00EC07E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董事会秘书、财务总监 邹家瑞</w:t>
            </w:r>
          </w:p>
        </w:tc>
      </w:tr>
      <w:tr w:rsidR="002924BD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BD" w:rsidRDefault="00EC07E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公司基本情况介绍</w:t>
            </w:r>
          </w:p>
          <w:p w:rsidR="002924BD" w:rsidRPr="00FF2A79" w:rsidRDefault="00FF2A79" w:rsidP="00FF2A79">
            <w:pPr>
              <w:pStyle w:val="3"/>
              <w:tabs>
                <w:tab w:val="clear" w:pos="1440"/>
                <w:tab w:val="left" w:pos="851"/>
              </w:tabs>
              <w:spacing w:before="0" w:afterLines="50" w:after="156" w:line="360" w:lineRule="auto"/>
              <w:ind w:left="0" w:firstLine="480"/>
              <w:rPr>
                <w:rFonts w:ascii="宋体" w:eastAsia="宋体" w:hAnsi="宋体"/>
                <w:b w:val="0"/>
              </w:rPr>
            </w:pPr>
            <w:r w:rsidRPr="007D6190">
              <w:rPr>
                <w:rFonts w:ascii="宋体" w:eastAsia="宋体" w:hAnsi="宋体" w:cs="宋体" w:hint="eastAsia"/>
                <w:b w:val="0"/>
                <w:kern w:val="2"/>
                <w:sz w:val="24"/>
                <w:szCs w:val="24"/>
              </w:rPr>
              <w:t>首先公司董事会秘书邹家瑞介绍了公司当前基本业务及经营情况。</w:t>
            </w:r>
          </w:p>
          <w:p w:rsidR="002924BD" w:rsidRPr="00FF2A79" w:rsidRDefault="00EC07E2" w:rsidP="00FF2A79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与会人员就公司情况进行了交流，主要内容如下：</w:t>
            </w:r>
            <w:bookmarkStart w:id="0" w:name="_Toc149733612"/>
            <w:bookmarkStart w:id="1" w:name="_Toc144735704"/>
          </w:p>
          <w:bookmarkEnd w:id="0"/>
          <w:p w:rsidR="002924BD" w:rsidRDefault="00FF2A79">
            <w:pPr>
              <w:spacing w:line="360" w:lineRule="auto"/>
              <w:ind w:firstLine="482"/>
              <w:rPr>
                <w:rFonts w:ascii="Calibri" w:eastAsia="宋体" w:hAnsi="Calibri" w:hint="eastAsia"/>
                <w:b/>
                <w:sz w:val="24"/>
                <w:szCs w:val="24"/>
              </w:rPr>
            </w:pPr>
            <w:r>
              <w:rPr>
                <w:rFonts w:ascii="Calibri" w:eastAsia="宋体" w:hAnsi="Calibri"/>
                <w:b/>
                <w:sz w:val="24"/>
                <w:szCs w:val="24"/>
              </w:rPr>
              <w:t>1</w:t>
            </w:r>
            <w:r w:rsidR="00EC07E2">
              <w:rPr>
                <w:rFonts w:ascii="Calibri" w:eastAsia="宋体" w:hAnsi="Calibri" w:hint="eastAsia"/>
                <w:b/>
                <w:sz w:val="24"/>
                <w:szCs w:val="24"/>
              </w:rPr>
              <w:t>、云</w:t>
            </w:r>
            <w:r w:rsidR="00EC07E2">
              <w:rPr>
                <w:rFonts w:ascii="Calibri" w:eastAsia="宋体" w:hAnsi="Calibri" w:hint="eastAsia"/>
                <w:b/>
                <w:sz w:val="24"/>
                <w:szCs w:val="24"/>
              </w:rPr>
              <w:t>PC</w:t>
            </w:r>
            <w:r w:rsidR="00EC07E2">
              <w:rPr>
                <w:rFonts w:ascii="Calibri" w:eastAsia="宋体" w:hAnsi="Calibri" w:hint="eastAsia"/>
                <w:b/>
                <w:sz w:val="24"/>
                <w:szCs w:val="24"/>
              </w:rPr>
              <w:t>的技术核心在哪里？整个市场体量如何？</w:t>
            </w:r>
            <w:r w:rsidR="00EC07E2">
              <w:rPr>
                <w:rFonts w:ascii="Calibri" w:eastAsia="宋体" w:hAnsi="Calibri" w:hint="eastAsia"/>
                <w:b/>
                <w:sz w:val="24"/>
                <w:szCs w:val="24"/>
              </w:rPr>
              <w:t xml:space="preserve"> </w:t>
            </w:r>
          </w:p>
          <w:p w:rsidR="002924BD" w:rsidRDefault="00EC07E2">
            <w:pPr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云PC以突破性的技术创新，建立了高性能计算架构、数据隔离与安全保护、高清低延时视频编解码、多终端跨平台支持、国产化硬件自主可控以及提供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云计算云服务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等多项核心技术优势。通过这些创新，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云PC满足了高性能和数据安全的双重需求，能够应对复杂的企业应用场景，为用户带来稳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定流畅的操作体验，并符合国家对信息技术的合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性要求，全面支持企业的数字化转型与信息安全建设。云PC属于商务办公电脑的一个新品类，尤其在目前国家要求各级政府、金融机构、央国企进行PC机国产化替换的背景下，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云PC提供了一种全新的解决方案，其市场空间巨大。</w:t>
            </w:r>
          </w:p>
          <w:p w:rsidR="002924BD" w:rsidRDefault="00FF2A79">
            <w:pPr>
              <w:spacing w:line="360" w:lineRule="auto"/>
              <w:ind w:firstLine="482"/>
              <w:rPr>
                <w:rFonts w:ascii="Calibri" w:eastAsia="宋体" w:hAnsi="Calibri" w:hint="eastAsia"/>
                <w:b/>
                <w:sz w:val="24"/>
                <w:szCs w:val="24"/>
              </w:rPr>
            </w:pPr>
            <w:r>
              <w:rPr>
                <w:rFonts w:ascii="Calibri" w:eastAsia="宋体" w:hAnsi="Calibri"/>
                <w:b/>
                <w:sz w:val="24"/>
                <w:szCs w:val="24"/>
              </w:rPr>
              <w:t>2</w:t>
            </w:r>
            <w:r w:rsidR="00EC07E2">
              <w:rPr>
                <w:rFonts w:ascii="Calibri" w:eastAsia="宋体" w:hAnsi="Calibri" w:hint="eastAsia"/>
                <w:b/>
                <w:sz w:val="24"/>
                <w:szCs w:val="24"/>
              </w:rPr>
              <w:t>、请问</w:t>
            </w:r>
            <w:proofErr w:type="gramStart"/>
            <w:r w:rsidR="00EC07E2">
              <w:rPr>
                <w:rFonts w:ascii="Calibri" w:eastAsia="宋体" w:hAnsi="Calibri" w:hint="eastAsia"/>
                <w:b/>
                <w:sz w:val="24"/>
                <w:szCs w:val="24"/>
              </w:rPr>
              <w:t>邦彦</w:t>
            </w:r>
            <w:proofErr w:type="gramEnd"/>
            <w:r w:rsidR="00EC07E2">
              <w:rPr>
                <w:rFonts w:ascii="Calibri" w:eastAsia="宋体" w:hAnsi="Calibri" w:hint="eastAsia"/>
                <w:b/>
                <w:sz w:val="24"/>
                <w:szCs w:val="24"/>
              </w:rPr>
              <w:t>云</w:t>
            </w:r>
            <w:r w:rsidR="00EC07E2">
              <w:rPr>
                <w:rFonts w:ascii="Calibri" w:eastAsia="宋体" w:hAnsi="Calibri" w:hint="eastAsia"/>
                <w:b/>
                <w:sz w:val="24"/>
                <w:szCs w:val="24"/>
              </w:rPr>
              <w:t>PC</w:t>
            </w:r>
            <w:r w:rsidR="00EC07E2">
              <w:rPr>
                <w:rFonts w:ascii="Calibri" w:eastAsia="宋体" w:hAnsi="Calibri" w:hint="eastAsia"/>
                <w:b/>
                <w:sz w:val="24"/>
                <w:szCs w:val="24"/>
              </w:rPr>
              <w:t>系统</w:t>
            </w:r>
            <w:r w:rsidR="00EC07E2">
              <w:rPr>
                <w:rFonts w:ascii="Calibri" w:eastAsia="宋体" w:hAnsi="Calibri" w:hint="eastAsia"/>
                <w:b/>
                <w:sz w:val="24"/>
                <w:szCs w:val="24"/>
              </w:rPr>
              <w:t>V1.0</w:t>
            </w:r>
            <w:r w:rsidR="00EC07E2">
              <w:rPr>
                <w:rFonts w:ascii="Calibri" w:eastAsia="宋体" w:hAnsi="Calibri" w:hint="eastAsia"/>
                <w:b/>
                <w:sz w:val="24"/>
                <w:szCs w:val="24"/>
              </w:rPr>
              <w:t>版本目前处于什么水平程度？</w:t>
            </w:r>
            <w:proofErr w:type="gramStart"/>
            <w:r w:rsidR="00EC07E2">
              <w:rPr>
                <w:rFonts w:ascii="Calibri" w:eastAsia="宋体" w:hAnsi="Calibri" w:hint="eastAsia"/>
                <w:b/>
                <w:sz w:val="24"/>
                <w:szCs w:val="24"/>
              </w:rPr>
              <w:t>信创方面</w:t>
            </w:r>
            <w:proofErr w:type="gramEnd"/>
            <w:r w:rsidR="00EC07E2">
              <w:rPr>
                <w:rFonts w:ascii="Calibri" w:eastAsia="宋体" w:hAnsi="Calibri" w:hint="eastAsia"/>
                <w:b/>
                <w:sz w:val="24"/>
                <w:szCs w:val="24"/>
              </w:rPr>
              <w:t>有什么具体进展？</w:t>
            </w:r>
          </w:p>
          <w:p w:rsidR="002924BD" w:rsidRDefault="00EC07E2">
            <w:pPr>
              <w:spacing w:line="360" w:lineRule="auto"/>
              <w:ind w:firstLine="480"/>
              <w:rPr>
                <w:rFonts w:ascii="Calibri" w:eastAsia="宋体" w:hAnsi="Calibri" w:hint="eastAsia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sz w:val="24"/>
                <w:szCs w:val="24"/>
              </w:rPr>
              <w:t>该产品在高性能计算资源的使用效率、数据安全保障和集中运</w:t>
            </w:r>
            <w:proofErr w:type="gramStart"/>
            <w:r>
              <w:rPr>
                <w:rFonts w:ascii="Calibri" w:eastAsia="宋体" w:hAnsi="Calibri" w:hint="eastAsia"/>
                <w:sz w:val="24"/>
                <w:szCs w:val="24"/>
              </w:rPr>
              <w:t>维能力</w:t>
            </w:r>
            <w:proofErr w:type="gramEnd"/>
            <w:r>
              <w:rPr>
                <w:rFonts w:ascii="Calibri" w:eastAsia="宋体" w:hAnsi="Calibri" w:hint="eastAsia"/>
                <w:sz w:val="24"/>
                <w:szCs w:val="24"/>
              </w:rPr>
              <w:t>等方面，结合了公司在云计算、自主可控、数据安全、智能运维等方面的积累，具备创新优势，达到销售、交付状态。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V1.0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版本的硬件平台支持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Intel i3/i5/i7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系列</w:t>
            </w:r>
            <w:proofErr w:type="gramStart"/>
            <w:r>
              <w:rPr>
                <w:rFonts w:ascii="Calibri" w:eastAsia="宋体" w:hAnsi="Calibri" w:hint="eastAsia"/>
                <w:sz w:val="24"/>
                <w:szCs w:val="24"/>
              </w:rPr>
              <w:t>以及信创系列</w:t>
            </w:r>
            <w:proofErr w:type="gramEnd"/>
            <w:r>
              <w:rPr>
                <w:rFonts w:ascii="Calibri" w:eastAsia="宋体" w:hAnsi="Calibri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Calibri" w:eastAsia="宋体" w:hAnsi="Calibri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Calibri" w:eastAsia="宋体" w:hAnsi="Calibri" w:hint="eastAsia"/>
                <w:sz w:val="24"/>
                <w:szCs w:val="24"/>
              </w:rPr>
              <w:t>云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proofErr w:type="gramStart"/>
            <w:r>
              <w:rPr>
                <w:rFonts w:ascii="Calibri" w:eastAsia="宋体" w:hAnsi="Calibri" w:hint="eastAsia"/>
                <w:sz w:val="24"/>
                <w:szCs w:val="24"/>
              </w:rPr>
              <w:t>信创产品</w:t>
            </w:r>
            <w:proofErr w:type="gramEnd"/>
            <w:r>
              <w:rPr>
                <w:rFonts w:ascii="Calibri" w:eastAsia="宋体" w:hAnsi="Calibri" w:hint="eastAsia"/>
                <w:sz w:val="24"/>
                <w:szCs w:val="24"/>
              </w:rPr>
              <w:t>采用全国产化选型，兼容海光、飞腾等国产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CPU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以及麒麟、统信等操作系统。公司还与伟</w:t>
            </w:r>
            <w:proofErr w:type="gramStart"/>
            <w:r>
              <w:rPr>
                <w:rFonts w:ascii="Calibri" w:eastAsia="宋体" w:hAnsi="Calibri" w:hint="eastAsia"/>
                <w:sz w:val="24"/>
                <w:szCs w:val="24"/>
              </w:rPr>
              <w:t>仕</w:t>
            </w:r>
            <w:proofErr w:type="gramEnd"/>
            <w:r>
              <w:rPr>
                <w:rFonts w:ascii="Calibri" w:eastAsia="宋体" w:hAnsi="Calibri" w:hint="eastAsia"/>
                <w:sz w:val="24"/>
                <w:szCs w:val="24"/>
              </w:rPr>
              <w:t>佳杰（重庆）科技有限公司签订了战略合作协议，授权其作为全国总代理，通过资源整合和优势互补，推动</w:t>
            </w:r>
            <w:proofErr w:type="gramStart"/>
            <w:r>
              <w:rPr>
                <w:rFonts w:ascii="Calibri" w:eastAsia="宋体" w:hAnsi="Calibri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Calibri" w:eastAsia="宋体" w:hAnsi="Calibri" w:hint="eastAsia"/>
                <w:sz w:val="24"/>
                <w:szCs w:val="24"/>
              </w:rPr>
              <w:t>云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产品的市场快速增长。但新客户的开拓需要一定周期。</w:t>
            </w:r>
          </w:p>
          <w:p w:rsidR="002924BD" w:rsidRDefault="00FF2A79">
            <w:pPr>
              <w:spacing w:line="360" w:lineRule="auto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</w:t>
            </w:r>
            <w:r w:rsidR="00EC07E2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</w:t>
            </w:r>
            <w:proofErr w:type="gramStart"/>
            <w:r w:rsidR="00EC07E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邦彦</w:t>
            </w:r>
            <w:proofErr w:type="gramEnd"/>
            <w:r w:rsidR="00EC07E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云PC系统1.0版本解决了什么问题？产品市场需求前景如何？</w:t>
            </w:r>
          </w:p>
          <w:p w:rsidR="002924BD" w:rsidRDefault="00EC07E2">
            <w:pPr>
              <w:spacing w:line="360" w:lineRule="auto"/>
              <w:ind w:firstLine="480"/>
              <w:rPr>
                <w:rFonts w:ascii="Calibri" w:eastAsia="宋体" w:hAnsi="Calibri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云PC系统是基于云计算技术的高性能且安全的计算解决方案，用于满足 B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端用户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对运维效率、数据安全、移动办公、协作通信、高性能计算需求等方面需求的产品，主要覆盖高质生产力办公需求场景，同时也能满足日常商务办公需求。相对于云桌面的性能瓶颈、图像质量差、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延迟卡顿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外设兼容性差、安全风险等问题，提供了一种更加平衡的解决方案，集成了传统PC的高性能和云桌面的管理优势，拥有高性能与无损计算、卓越的图像处理、物理隔离的网络安全、广泛的外设兼容性等优势。桌面上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云概念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推出已有十来年时间，但市场份额仍不及传统 PC 市场的十分之一，尚处于发展早期阶段，目前主要在一些对性能体验要求不高的办公或教育场景使用。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信创是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我国信息技术产业发展的重要方向，国家对各级政府、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各央国企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、金融机构、部队等各行业办公电脑明确提出了国产化替换的要求。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云PC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的信创系列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可实现信息技术领域的自主可控、安全可靠，既解决了当前主流 PC/桌面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上云所存在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的问题，也可满足各重点行业对办公电脑替换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的信创需求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，是继传统的台式电脑、笔记本电脑、云桌面后一个新的PC品类，有望促进整个PC行业进入高速发展通道。</w:t>
            </w:r>
          </w:p>
          <w:bookmarkEnd w:id="1"/>
          <w:p w:rsidR="002924BD" w:rsidRDefault="00FF2A79">
            <w:pPr>
              <w:spacing w:line="360" w:lineRule="auto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  <w:bookmarkStart w:id="2" w:name="_GoBack"/>
            <w:bookmarkEnd w:id="2"/>
            <w:r w:rsidR="00EC07E2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</w:t>
            </w:r>
            <w:r w:rsidR="00EC07E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请详细讲一下公司在AI产品方面的布局和业务方向？</w:t>
            </w:r>
          </w:p>
          <w:p w:rsidR="002924BD" w:rsidRDefault="00EC07E2">
            <w:pPr>
              <w:spacing w:line="360" w:lineRule="auto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在AI技术浪潮背景下，公司加快在AI方面的技术创新。目前有两个层面的布局，首先是AI技术赋能公司传统的信息通信和信息安全业务，形成AI+网络通信、AI+多媒体处理和AI+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云服务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等领域的技术积累，并布局开展新业务，开辟新赛道。其次是立项AI Agent产品， AI Agent是指基于大型模型的人工智能体。公司规划的是自主智能体，力图实现复杂流程自动化。即当给定自主智能体一个目标时，它们能自行创建任务、完成任务、创建新任务、重新确定任务列表的优先级、完成新的首要任务，并不断重复这个过程，直到完成目标。从智能助手开始切入，打造多模态自主助手Agent框架，实现to C和 to B 应用任务的自主规划和自动执行。公司认为AI将会影响整个人类的生活方式，因此会进行长期的战略性投入，短期内可能不会要求有多大的回报。</w:t>
            </w:r>
          </w:p>
        </w:tc>
      </w:tr>
      <w:tr w:rsidR="002924BD">
        <w:trPr>
          <w:trHeight w:val="70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lastRenderedPageBreak/>
              <w:t>本次活动是否涉及应披露重大信息的说明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本次活动不涉及未公开披露的重大信息。</w:t>
            </w:r>
          </w:p>
        </w:tc>
      </w:tr>
      <w:tr w:rsidR="002924BD">
        <w:trPr>
          <w:trHeight w:val="70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:rsidR="002924BD" w:rsidRDefault="002924BD">
      <w:pPr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</w:p>
    <w:sectPr w:rsidR="002924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49C" w:rsidRDefault="00B7049C">
      <w:pPr>
        <w:spacing w:line="240" w:lineRule="auto"/>
        <w:ind w:firstLine="640"/>
      </w:pPr>
      <w:r>
        <w:separator/>
      </w:r>
    </w:p>
  </w:endnote>
  <w:endnote w:type="continuationSeparator" w:id="0">
    <w:p w:rsidR="00B7049C" w:rsidRDefault="00B7049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4BD" w:rsidRDefault="002924B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4BD" w:rsidRDefault="002924B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4BD" w:rsidRDefault="002924B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49C" w:rsidRDefault="00B7049C">
      <w:pPr>
        <w:spacing w:line="240" w:lineRule="auto"/>
        <w:ind w:firstLine="640"/>
      </w:pPr>
      <w:r>
        <w:separator/>
      </w:r>
    </w:p>
  </w:footnote>
  <w:footnote w:type="continuationSeparator" w:id="0">
    <w:p w:rsidR="00B7049C" w:rsidRDefault="00B7049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4BD" w:rsidRDefault="002924BD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4BD" w:rsidRDefault="002924BD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4BD" w:rsidRDefault="002924B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E4E82"/>
    <w:multiLevelType w:val="multilevel"/>
    <w:tmpl w:val="1CCE4E82"/>
    <w:lvl w:ilvl="0">
      <w:start w:val="1"/>
      <w:numFmt w:val="japaneseCounting"/>
      <w:lvlText w:val="%1、"/>
      <w:lvlJc w:val="left"/>
      <w:pPr>
        <w:ind w:left="800" w:hanging="480"/>
      </w:pPr>
      <w:rPr>
        <w:rFonts w:asciiTheme="majorEastAsia" w:eastAsiaTheme="majorEastAsia" w:hAnsiTheme="majorEastAsia" w:hint="default"/>
      </w:rPr>
    </w:lvl>
    <w:lvl w:ilvl="1">
      <w:start w:val="1"/>
      <w:numFmt w:val="lowerLetter"/>
      <w:lvlText w:val="%2)"/>
      <w:lvlJc w:val="left"/>
      <w:pPr>
        <w:ind w:left="1160" w:hanging="420"/>
      </w:pPr>
    </w:lvl>
    <w:lvl w:ilvl="2">
      <w:start w:val="1"/>
      <w:numFmt w:val="lowerRoman"/>
      <w:lvlText w:val="%3."/>
      <w:lvlJc w:val="right"/>
      <w:pPr>
        <w:ind w:left="1580" w:hanging="420"/>
      </w:pPr>
    </w:lvl>
    <w:lvl w:ilvl="3">
      <w:start w:val="1"/>
      <w:numFmt w:val="decimal"/>
      <w:lvlText w:val="%4."/>
      <w:lvlJc w:val="left"/>
      <w:pPr>
        <w:ind w:left="2000" w:hanging="420"/>
      </w:pPr>
    </w:lvl>
    <w:lvl w:ilvl="4">
      <w:start w:val="1"/>
      <w:numFmt w:val="lowerLetter"/>
      <w:lvlText w:val="%5)"/>
      <w:lvlJc w:val="left"/>
      <w:pPr>
        <w:ind w:left="2420" w:hanging="420"/>
      </w:pPr>
    </w:lvl>
    <w:lvl w:ilvl="5">
      <w:start w:val="1"/>
      <w:numFmt w:val="lowerRoman"/>
      <w:lvlText w:val="%6."/>
      <w:lvlJc w:val="right"/>
      <w:pPr>
        <w:ind w:left="2840" w:hanging="420"/>
      </w:pPr>
    </w:lvl>
    <w:lvl w:ilvl="6">
      <w:start w:val="1"/>
      <w:numFmt w:val="decimal"/>
      <w:lvlText w:val="%7."/>
      <w:lvlJc w:val="left"/>
      <w:pPr>
        <w:ind w:left="3260" w:hanging="420"/>
      </w:pPr>
    </w:lvl>
    <w:lvl w:ilvl="7">
      <w:start w:val="1"/>
      <w:numFmt w:val="lowerLetter"/>
      <w:lvlText w:val="%8)"/>
      <w:lvlJc w:val="left"/>
      <w:pPr>
        <w:ind w:left="3680" w:hanging="420"/>
      </w:pPr>
    </w:lvl>
    <w:lvl w:ilvl="8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ZDg3YzdhNjQ5NzM1NzkzNTZhNmNkMWJmOTZlMTUifQ=="/>
  </w:docVars>
  <w:rsids>
    <w:rsidRoot w:val="00172A27"/>
    <w:rsid w:val="00026BC1"/>
    <w:rsid w:val="00035808"/>
    <w:rsid w:val="0008553C"/>
    <w:rsid w:val="00087069"/>
    <w:rsid w:val="000938F4"/>
    <w:rsid w:val="000A0087"/>
    <w:rsid w:val="000A070B"/>
    <w:rsid w:val="000A689D"/>
    <w:rsid w:val="000B762E"/>
    <w:rsid w:val="000C135F"/>
    <w:rsid w:val="000D5B84"/>
    <w:rsid w:val="000E0EB3"/>
    <w:rsid w:val="001210E0"/>
    <w:rsid w:val="00167499"/>
    <w:rsid w:val="00170FC4"/>
    <w:rsid w:val="0017260B"/>
    <w:rsid w:val="00172A27"/>
    <w:rsid w:val="00193BDB"/>
    <w:rsid w:val="001A42F0"/>
    <w:rsid w:val="001B13C9"/>
    <w:rsid w:val="001B281A"/>
    <w:rsid w:val="001C09DC"/>
    <w:rsid w:val="001D6FA8"/>
    <w:rsid w:val="001E347E"/>
    <w:rsid w:val="001F5347"/>
    <w:rsid w:val="001F70F2"/>
    <w:rsid w:val="002076BE"/>
    <w:rsid w:val="0021183F"/>
    <w:rsid w:val="002235A5"/>
    <w:rsid w:val="00224F36"/>
    <w:rsid w:val="002364A1"/>
    <w:rsid w:val="00242BBE"/>
    <w:rsid w:val="00256C6E"/>
    <w:rsid w:val="00271305"/>
    <w:rsid w:val="0028706E"/>
    <w:rsid w:val="002919E1"/>
    <w:rsid w:val="002924BD"/>
    <w:rsid w:val="00293B4F"/>
    <w:rsid w:val="002D4F3D"/>
    <w:rsid w:val="003216AB"/>
    <w:rsid w:val="003402B7"/>
    <w:rsid w:val="0035458C"/>
    <w:rsid w:val="00354BDE"/>
    <w:rsid w:val="003571C5"/>
    <w:rsid w:val="003608F5"/>
    <w:rsid w:val="00361944"/>
    <w:rsid w:val="00392E9B"/>
    <w:rsid w:val="003A01A1"/>
    <w:rsid w:val="003B4EF7"/>
    <w:rsid w:val="003B54B4"/>
    <w:rsid w:val="003C002A"/>
    <w:rsid w:val="003D2DCE"/>
    <w:rsid w:val="003F5B58"/>
    <w:rsid w:val="003F74E5"/>
    <w:rsid w:val="004222B3"/>
    <w:rsid w:val="00422A32"/>
    <w:rsid w:val="004247C8"/>
    <w:rsid w:val="00424A25"/>
    <w:rsid w:val="0043047F"/>
    <w:rsid w:val="004444AF"/>
    <w:rsid w:val="0044480A"/>
    <w:rsid w:val="004B0B55"/>
    <w:rsid w:val="004C0E38"/>
    <w:rsid w:val="004C455A"/>
    <w:rsid w:val="004E1C6E"/>
    <w:rsid w:val="004F5749"/>
    <w:rsid w:val="005104CA"/>
    <w:rsid w:val="0051776E"/>
    <w:rsid w:val="005406C2"/>
    <w:rsid w:val="00547A27"/>
    <w:rsid w:val="00561488"/>
    <w:rsid w:val="005711D7"/>
    <w:rsid w:val="00596F1A"/>
    <w:rsid w:val="005B2251"/>
    <w:rsid w:val="005C0F7D"/>
    <w:rsid w:val="005D151E"/>
    <w:rsid w:val="005D4B60"/>
    <w:rsid w:val="005E0766"/>
    <w:rsid w:val="006205D4"/>
    <w:rsid w:val="00624AC3"/>
    <w:rsid w:val="006578EE"/>
    <w:rsid w:val="00693E31"/>
    <w:rsid w:val="006B1270"/>
    <w:rsid w:val="006C3B16"/>
    <w:rsid w:val="006E35A8"/>
    <w:rsid w:val="006E4AF4"/>
    <w:rsid w:val="006E5A85"/>
    <w:rsid w:val="00703B8A"/>
    <w:rsid w:val="00711498"/>
    <w:rsid w:val="00726F0C"/>
    <w:rsid w:val="0073229D"/>
    <w:rsid w:val="00736E45"/>
    <w:rsid w:val="00744656"/>
    <w:rsid w:val="007645B5"/>
    <w:rsid w:val="00765341"/>
    <w:rsid w:val="00791A14"/>
    <w:rsid w:val="00796468"/>
    <w:rsid w:val="007A3F26"/>
    <w:rsid w:val="007A4666"/>
    <w:rsid w:val="007B407A"/>
    <w:rsid w:val="007B40FB"/>
    <w:rsid w:val="007C1C5B"/>
    <w:rsid w:val="007D104F"/>
    <w:rsid w:val="007D5D1C"/>
    <w:rsid w:val="007D6190"/>
    <w:rsid w:val="007E451E"/>
    <w:rsid w:val="008159EA"/>
    <w:rsid w:val="008239BE"/>
    <w:rsid w:val="00823EB7"/>
    <w:rsid w:val="00824B7C"/>
    <w:rsid w:val="00841C03"/>
    <w:rsid w:val="00843561"/>
    <w:rsid w:val="00843E06"/>
    <w:rsid w:val="008740DE"/>
    <w:rsid w:val="00896E65"/>
    <w:rsid w:val="008A6633"/>
    <w:rsid w:val="008F7313"/>
    <w:rsid w:val="008F7592"/>
    <w:rsid w:val="0090549D"/>
    <w:rsid w:val="009059D8"/>
    <w:rsid w:val="009328B6"/>
    <w:rsid w:val="0094073E"/>
    <w:rsid w:val="00942073"/>
    <w:rsid w:val="00950DA3"/>
    <w:rsid w:val="00952CE1"/>
    <w:rsid w:val="009A014B"/>
    <w:rsid w:val="009A0D93"/>
    <w:rsid w:val="009A2DD2"/>
    <w:rsid w:val="009F7F5C"/>
    <w:rsid w:val="00A10E13"/>
    <w:rsid w:val="00A11522"/>
    <w:rsid w:val="00A21E2A"/>
    <w:rsid w:val="00A37CDE"/>
    <w:rsid w:val="00A53050"/>
    <w:rsid w:val="00A65B3F"/>
    <w:rsid w:val="00A65FFE"/>
    <w:rsid w:val="00A9286C"/>
    <w:rsid w:val="00A97569"/>
    <w:rsid w:val="00AB562B"/>
    <w:rsid w:val="00AF001F"/>
    <w:rsid w:val="00AF3A5A"/>
    <w:rsid w:val="00B14FD9"/>
    <w:rsid w:val="00B33CEC"/>
    <w:rsid w:val="00B7049C"/>
    <w:rsid w:val="00B81703"/>
    <w:rsid w:val="00BA3025"/>
    <w:rsid w:val="00BB7670"/>
    <w:rsid w:val="00BD2262"/>
    <w:rsid w:val="00BD3A81"/>
    <w:rsid w:val="00BF15D8"/>
    <w:rsid w:val="00BF401D"/>
    <w:rsid w:val="00BF7802"/>
    <w:rsid w:val="00C036F7"/>
    <w:rsid w:val="00C07EF1"/>
    <w:rsid w:val="00C17C86"/>
    <w:rsid w:val="00C349B2"/>
    <w:rsid w:val="00C35FF3"/>
    <w:rsid w:val="00C47C6A"/>
    <w:rsid w:val="00C52840"/>
    <w:rsid w:val="00C549B7"/>
    <w:rsid w:val="00C70622"/>
    <w:rsid w:val="00C72730"/>
    <w:rsid w:val="00C74E82"/>
    <w:rsid w:val="00C83E5B"/>
    <w:rsid w:val="00C85E6F"/>
    <w:rsid w:val="00C9608C"/>
    <w:rsid w:val="00C966F0"/>
    <w:rsid w:val="00CC6698"/>
    <w:rsid w:val="00CD1317"/>
    <w:rsid w:val="00CF0E2B"/>
    <w:rsid w:val="00D12F21"/>
    <w:rsid w:val="00D3241D"/>
    <w:rsid w:val="00D52D47"/>
    <w:rsid w:val="00D63C53"/>
    <w:rsid w:val="00D73D0C"/>
    <w:rsid w:val="00D82CA1"/>
    <w:rsid w:val="00D978B1"/>
    <w:rsid w:val="00DA0937"/>
    <w:rsid w:val="00DC455E"/>
    <w:rsid w:val="00DE4241"/>
    <w:rsid w:val="00DE7F16"/>
    <w:rsid w:val="00E107CB"/>
    <w:rsid w:val="00E33D48"/>
    <w:rsid w:val="00E63DAE"/>
    <w:rsid w:val="00E72CDC"/>
    <w:rsid w:val="00E8036A"/>
    <w:rsid w:val="00E91A5E"/>
    <w:rsid w:val="00E942A7"/>
    <w:rsid w:val="00EC07E2"/>
    <w:rsid w:val="00EF2435"/>
    <w:rsid w:val="00EF5FE4"/>
    <w:rsid w:val="00F03A12"/>
    <w:rsid w:val="00F269FF"/>
    <w:rsid w:val="00F42824"/>
    <w:rsid w:val="00FA1F42"/>
    <w:rsid w:val="00FB2F93"/>
    <w:rsid w:val="00FB3164"/>
    <w:rsid w:val="00FC4FB0"/>
    <w:rsid w:val="00FC6F30"/>
    <w:rsid w:val="00FD0CBB"/>
    <w:rsid w:val="00FF2A79"/>
    <w:rsid w:val="02076F1C"/>
    <w:rsid w:val="033C1CF6"/>
    <w:rsid w:val="05AD6D6E"/>
    <w:rsid w:val="06F21CC1"/>
    <w:rsid w:val="0A1266E3"/>
    <w:rsid w:val="0C131349"/>
    <w:rsid w:val="0C6F7B97"/>
    <w:rsid w:val="0D103E05"/>
    <w:rsid w:val="0D433883"/>
    <w:rsid w:val="0DB20B97"/>
    <w:rsid w:val="101C2610"/>
    <w:rsid w:val="101F036D"/>
    <w:rsid w:val="10563F48"/>
    <w:rsid w:val="10892AE9"/>
    <w:rsid w:val="13267B4D"/>
    <w:rsid w:val="191A0E8B"/>
    <w:rsid w:val="19750B7A"/>
    <w:rsid w:val="1D50131F"/>
    <w:rsid w:val="1EED3DA0"/>
    <w:rsid w:val="1F3B5A8F"/>
    <w:rsid w:val="1F6F0C48"/>
    <w:rsid w:val="1FB34E94"/>
    <w:rsid w:val="210445BE"/>
    <w:rsid w:val="22501B2B"/>
    <w:rsid w:val="22573C15"/>
    <w:rsid w:val="23035FB3"/>
    <w:rsid w:val="25162A70"/>
    <w:rsid w:val="26F65E37"/>
    <w:rsid w:val="27D93F3E"/>
    <w:rsid w:val="29EB0013"/>
    <w:rsid w:val="2A9919AD"/>
    <w:rsid w:val="2C537863"/>
    <w:rsid w:val="2CCC5FED"/>
    <w:rsid w:val="2E0C4DEE"/>
    <w:rsid w:val="2EEA35A2"/>
    <w:rsid w:val="352276E8"/>
    <w:rsid w:val="356E093D"/>
    <w:rsid w:val="359313AA"/>
    <w:rsid w:val="35C16BFB"/>
    <w:rsid w:val="36491112"/>
    <w:rsid w:val="3AC86541"/>
    <w:rsid w:val="3BE73A1E"/>
    <w:rsid w:val="3C1232C6"/>
    <w:rsid w:val="3CDD79F1"/>
    <w:rsid w:val="3E3F509F"/>
    <w:rsid w:val="3E6034F4"/>
    <w:rsid w:val="3F794C38"/>
    <w:rsid w:val="41667638"/>
    <w:rsid w:val="41E00614"/>
    <w:rsid w:val="42247621"/>
    <w:rsid w:val="425210A6"/>
    <w:rsid w:val="43754D8C"/>
    <w:rsid w:val="46052769"/>
    <w:rsid w:val="4BDF4987"/>
    <w:rsid w:val="4DC94942"/>
    <w:rsid w:val="4E0821BF"/>
    <w:rsid w:val="4F2E5F21"/>
    <w:rsid w:val="4FDE2F28"/>
    <w:rsid w:val="51DE2E7B"/>
    <w:rsid w:val="530D4CEF"/>
    <w:rsid w:val="543D5146"/>
    <w:rsid w:val="557E462E"/>
    <w:rsid w:val="56186984"/>
    <w:rsid w:val="56B272DD"/>
    <w:rsid w:val="56C71A1E"/>
    <w:rsid w:val="59DB4118"/>
    <w:rsid w:val="5AE00364"/>
    <w:rsid w:val="5BB93074"/>
    <w:rsid w:val="5C612FB3"/>
    <w:rsid w:val="5CD10796"/>
    <w:rsid w:val="5DD16269"/>
    <w:rsid w:val="5E7F32D6"/>
    <w:rsid w:val="5FB445F8"/>
    <w:rsid w:val="5FB92B90"/>
    <w:rsid w:val="602E2C97"/>
    <w:rsid w:val="609A1295"/>
    <w:rsid w:val="628254AA"/>
    <w:rsid w:val="628404D4"/>
    <w:rsid w:val="63A96660"/>
    <w:rsid w:val="63E14839"/>
    <w:rsid w:val="67972454"/>
    <w:rsid w:val="67EA7CF2"/>
    <w:rsid w:val="68DC5E82"/>
    <w:rsid w:val="692C1BCB"/>
    <w:rsid w:val="6A837C0B"/>
    <w:rsid w:val="6C990208"/>
    <w:rsid w:val="6DC4374B"/>
    <w:rsid w:val="6FFE1AE2"/>
    <w:rsid w:val="70201783"/>
    <w:rsid w:val="70E81643"/>
    <w:rsid w:val="716A1AC4"/>
    <w:rsid w:val="73861075"/>
    <w:rsid w:val="73F74A1A"/>
    <w:rsid w:val="76E128E3"/>
    <w:rsid w:val="78FB5372"/>
    <w:rsid w:val="7BE511C7"/>
    <w:rsid w:val="7CD43511"/>
    <w:rsid w:val="7EFA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275661-9D0C-4260-A277-5A26573A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"/>
      <w:kern w:val="2"/>
      <w:sz w:val="32"/>
    </w:rPr>
  </w:style>
  <w:style w:type="paragraph" w:styleId="3">
    <w:name w:val="heading 3"/>
    <w:basedOn w:val="a"/>
    <w:next w:val="a"/>
    <w:link w:val="3Char"/>
    <w:qFormat/>
    <w:pPr>
      <w:keepNext/>
      <w:keepLines/>
      <w:tabs>
        <w:tab w:val="left" w:pos="1440"/>
      </w:tabs>
      <w:spacing w:before="260" w:after="260" w:line="413" w:lineRule="auto"/>
      <w:ind w:left="1440" w:hanging="720"/>
      <w:outlineLvl w:val="2"/>
    </w:pPr>
    <w:rPr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qFormat/>
    <w:rPr>
      <w:rFonts w:eastAsia="仿宋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eastAsia="仿宋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="420"/>
    </w:pPr>
  </w:style>
  <w:style w:type="character" w:customStyle="1" w:styleId="3Char">
    <w:name w:val="标题 3 Char"/>
    <w:basedOn w:val="a0"/>
    <w:link w:val="3"/>
    <w:qFormat/>
    <w:rPr>
      <w:rFonts w:eastAsia="仿宋"/>
      <w:b/>
      <w:sz w:val="32"/>
    </w:rPr>
  </w:style>
  <w:style w:type="character" w:customStyle="1" w:styleId="Char2">
    <w:name w:val="标题 Char"/>
    <w:basedOn w:val="a0"/>
    <w:link w:val="a6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批注框文本 Char"/>
    <w:basedOn w:val="a0"/>
    <w:link w:val="a3"/>
    <w:qFormat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291</Words>
  <Characters>1662</Characters>
  <Application>Microsoft Office Word</Application>
  <DocSecurity>0</DocSecurity>
  <Lines>13</Lines>
  <Paragraphs>3</Paragraphs>
  <ScaleCrop>false</ScaleCrop>
  <Company>Microsoft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li.jiang</dc:creator>
  <cp:lastModifiedBy>Windows 用户</cp:lastModifiedBy>
  <cp:revision>134</cp:revision>
  <cp:lastPrinted>2024-04-30T08:23:00Z</cp:lastPrinted>
  <dcterms:created xsi:type="dcterms:W3CDTF">2022-01-10T06:29:00Z</dcterms:created>
  <dcterms:modified xsi:type="dcterms:W3CDTF">2024-11-21T13:49:00Z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6EBF5BBDDB574A46B633F130ADDEDCCA</vt:lpwstr>
  </property>
</Properties>
</file>