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DAE9B" w14:textId="77777777" w:rsidR="00FA3B83" w:rsidRDefault="00461288">
      <w:pPr>
        <w:jc w:val="center"/>
        <w:rPr>
          <w:rFonts w:ascii="宋体" w:hAnsi="宋体"/>
          <w:b/>
          <w:bCs/>
          <w:sz w:val="28"/>
          <w:szCs w:val="28"/>
        </w:rPr>
      </w:pPr>
      <w:r>
        <w:rPr>
          <w:rFonts w:ascii="宋体" w:hAnsi="宋体" w:hint="eastAsia"/>
          <w:b/>
          <w:bCs/>
          <w:sz w:val="28"/>
          <w:szCs w:val="28"/>
        </w:rPr>
        <w:t>烟台德邦科技股份有限公司</w:t>
      </w:r>
    </w:p>
    <w:p w14:paraId="2040462E" w14:textId="77777777" w:rsidR="00FA3B83" w:rsidRDefault="00461288">
      <w:pPr>
        <w:jc w:val="center"/>
        <w:rPr>
          <w:rFonts w:ascii="宋体" w:hAnsi="宋体"/>
          <w:b/>
          <w:bCs/>
          <w:sz w:val="28"/>
          <w:szCs w:val="28"/>
        </w:rPr>
      </w:pPr>
      <w:r>
        <w:rPr>
          <w:rFonts w:ascii="宋体" w:hAnsi="宋体" w:hint="eastAsia"/>
          <w:b/>
          <w:bCs/>
          <w:sz w:val="28"/>
          <w:szCs w:val="28"/>
        </w:rPr>
        <w:t>投资者关系活动记录表</w:t>
      </w:r>
    </w:p>
    <w:p w14:paraId="5CD10C54" w14:textId="77777777" w:rsidR="00FA3B83" w:rsidRDefault="00FA3B83">
      <w:pPr>
        <w:jc w:val="center"/>
        <w:rPr>
          <w:rFonts w:ascii="宋体" w:hAnsi="宋体"/>
          <w:b/>
          <w:bCs/>
          <w:sz w:val="28"/>
          <w:szCs w:val="28"/>
        </w:rPr>
      </w:pPr>
    </w:p>
    <w:p w14:paraId="5AD2E681" w14:textId="77777777" w:rsidR="00FA3B83" w:rsidRDefault="00461288">
      <w:pPr>
        <w:ind w:firstLineChars="100" w:firstLine="241"/>
        <w:rPr>
          <w:rFonts w:ascii="宋体" w:hAnsi="宋体"/>
          <w:b/>
          <w:bCs/>
          <w:szCs w:val="24"/>
        </w:rPr>
      </w:pPr>
      <w:r>
        <w:rPr>
          <w:rFonts w:ascii="宋体" w:hAnsi="宋体" w:hint="eastAsia"/>
          <w:b/>
          <w:bCs/>
          <w:szCs w:val="24"/>
        </w:rPr>
        <w:t xml:space="preserve">证券简称：德邦科技 </w:t>
      </w:r>
      <w:r>
        <w:rPr>
          <w:rFonts w:ascii="宋体" w:hAnsi="宋体"/>
          <w:b/>
          <w:bCs/>
          <w:szCs w:val="24"/>
        </w:rPr>
        <w:t xml:space="preserve">        </w:t>
      </w:r>
      <w:r>
        <w:rPr>
          <w:rFonts w:ascii="宋体" w:hAnsi="宋体" w:hint="eastAsia"/>
          <w:b/>
          <w:bCs/>
          <w:szCs w:val="24"/>
        </w:rPr>
        <w:t xml:space="preserve">证券代码：688035 </w:t>
      </w:r>
      <w:r>
        <w:rPr>
          <w:rFonts w:ascii="宋体" w:hAnsi="宋体"/>
          <w:b/>
          <w:bCs/>
          <w:szCs w:val="24"/>
        </w:rPr>
        <w:t xml:space="preserve">       </w:t>
      </w:r>
      <w:r>
        <w:rPr>
          <w:rFonts w:ascii="宋体" w:hAnsi="宋体" w:hint="eastAsia"/>
          <w:b/>
          <w:bCs/>
          <w:szCs w:val="24"/>
        </w:rPr>
        <w:t>编号：2024</w:t>
      </w:r>
      <w:r>
        <w:rPr>
          <w:rFonts w:ascii="宋体" w:hAnsi="宋体"/>
          <w:b/>
          <w:bCs/>
          <w:szCs w:val="24"/>
        </w:rPr>
        <w:t>-00</w:t>
      </w:r>
      <w:r w:rsidR="001A3E9F">
        <w:rPr>
          <w:rFonts w:ascii="宋体" w:hAnsi="宋体"/>
          <w:b/>
          <w:bCs/>
          <w:szCs w:val="24"/>
        </w:rPr>
        <w:t>3</w:t>
      </w:r>
    </w:p>
    <w:tbl>
      <w:tblPr>
        <w:tblStyle w:val="a7"/>
        <w:tblW w:w="0" w:type="auto"/>
        <w:tblLook w:val="04A0" w:firstRow="1" w:lastRow="0" w:firstColumn="1" w:lastColumn="0" w:noHBand="0" w:noVBand="1"/>
      </w:tblPr>
      <w:tblGrid>
        <w:gridCol w:w="2405"/>
        <w:gridCol w:w="5891"/>
      </w:tblGrid>
      <w:tr w:rsidR="00FA3B83" w14:paraId="305818D7" w14:textId="77777777">
        <w:tc>
          <w:tcPr>
            <w:tcW w:w="2405" w:type="dxa"/>
            <w:vAlign w:val="center"/>
          </w:tcPr>
          <w:p w14:paraId="67E1C398" w14:textId="77777777" w:rsidR="00FA3B83" w:rsidRDefault="00461288">
            <w:pPr>
              <w:jc w:val="center"/>
              <w:rPr>
                <w:rFonts w:ascii="宋体" w:hAnsi="宋体"/>
                <w:b/>
                <w:bCs/>
                <w:szCs w:val="24"/>
              </w:rPr>
            </w:pPr>
            <w:r>
              <w:rPr>
                <w:rFonts w:ascii="宋体" w:hAnsi="宋体" w:hint="eastAsia"/>
                <w:b/>
                <w:bCs/>
                <w:szCs w:val="24"/>
              </w:rPr>
              <w:t>投资者关系活动</w:t>
            </w:r>
          </w:p>
          <w:p w14:paraId="5B198B2A" w14:textId="77777777" w:rsidR="00FA3B83" w:rsidRDefault="00461288">
            <w:pPr>
              <w:jc w:val="center"/>
              <w:rPr>
                <w:rFonts w:ascii="宋体" w:hAnsi="宋体"/>
                <w:b/>
                <w:bCs/>
                <w:szCs w:val="24"/>
              </w:rPr>
            </w:pPr>
            <w:r>
              <w:rPr>
                <w:rFonts w:ascii="宋体" w:hAnsi="宋体" w:hint="eastAsia"/>
                <w:b/>
                <w:bCs/>
                <w:szCs w:val="24"/>
              </w:rPr>
              <w:t>类别</w:t>
            </w:r>
          </w:p>
        </w:tc>
        <w:tc>
          <w:tcPr>
            <w:tcW w:w="5891" w:type="dxa"/>
            <w:vAlign w:val="center"/>
          </w:tcPr>
          <w:p w14:paraId="7DFCA824" w14:textId="77777777" w:rsidR="00FA3B83" w:rsidRDefault="00705FFC">
            <w:pPr>
              <w:spacing w:line="360" w:lineRule="auto"/>
              <w:rPr>
                <w:rFonts w:ascii="宋体" w:hAnsi="宋体"/>
                <w:szCs w:val="24"/>
              </w:rPr>
            </w:pPr>
            <w:r>
              <w:rPr>
                <w:rFonts w:ascii="宋体" w:hAnsi="宋体"/>
                <w:kern w:val="0"/>
                <w:szCs w:val="24"/>
              </w:rPr>
              <w:sym w:font="Wingdings 2" w:char="F052"/>
            </w:r>
            <w:r w:rsidR="00461288">
              <w:rPr>
                <w:rFonts w:ascii="宋体" w:hAnsi="宋体"/>
                <w:szCs w:val="24"/>
              </w:rPr>
              <w:t>特定对象调研</w:t>
            </w:r>
            <w:r>
              <w:rPr>
                <w:rFonts w:ascii="宋体" w:hAnsi="宋体"/>
                <w:szCs w:val="24"/>
              </w:rPr>
              <w:t xml:space="preserve">       </w:t>
            </w:r>
            <w:r w:rsidR="00461288">
              <w:rPr>
                <w:rFonts w:ascii="宋体" w:hAnsi="宋体"/>
                <w:kern w:val="0"/>
                <w:szCs w:val="24"/>
              </w:rPr>
              <w:t>□</w:t>
            </w:r>
            <w:r w:rsidR="00461288">
              <w:rPr>
                <w:rFonts w:ascii="宋体" w:hAnsi="宋体"/>
                <w:szCs w:val="24"/>
              </w:rPr>
              <w:t>分析师会议</w:t>
            </w:r>
          </w:p>
          <w:p w14:paraId="60CB5DC5" w14:textId="77777777" w:rsidR="00FA3B83" w:rsidRDefault="00705FFC">
            <w:pPr>
              <w:spacing w:line="360" w:lineRule="auto"/>
              <w:rPr>
                <w:rFonts w:ascii="宋体" w:hAnsi="宋体"/>
                <w:kern w:val="0"/>
                <w:szCs w:val="24"/>
              </w:rPr>
            </w:pPr>
            <w:r>
              <w:rPr>
                <w:rFonts w:ascii="宋体" w:hAnsi="宋体"/>
                <w:kern w:val="0"/>
                <w:szCs w:val="24"/>
              </w:rPr>
              <w:t>□</w:t>
            </w:r>
            <w:r w:rsidR="00461288">
              <w:rPr>
                <w:rFonts w:ascii="宋体" w:hAnsi="宋体"/>
                <w:kern w:val="0"/>
                <w:szCs w:val="24"/>
              </w:rPr>
              <w:t xml:space="preserve">媒体采访           </w:t>
            </w:r>
            <w:r>
              <w:rPr>
                <w:rFonts w:ascii="宋体" w:hAnsi="宋体"/>
                <w:kern w:val="0"/>
                <w:szCs w:val="24"/>
              </w:rPr>
              <w:t>□</w:t>
            </w:r>
            <w:r w:rsidR="00461288">
              <w:rPr>
                <w:rFonts w:ascii="宋体" w:hAnsi="宋体"/>
                <w:kern w:val="0"/>
                <w:szCs w:val="24"/>
              </w:rPr>
              <w:t>业绩说明会</w:t>
            </w:r>
          </w:p>
          <w:p w14:paraId="74D92F98" w14:textId="77777777" w:rsidR="00FA3B83" w:rsidRDefault="00461288">
            <w:pPr>
              <w:spacing w:line="360" w:lineRule="auto"/>
              <w:rPr>
                <w:rFonts w:ascii="宋体" w:hAnsi="宋体"/>
                <w:kern w:val="0"/>
                <w:szCs w:val="24"/>
              </w:rPr>
            </w:pPr>
            <w:r>
              <w:rPr>
                <w:rFonts w:ascii="宋体" w:hAnsi="宋体"/>
                <w:kern w:val="0"/>
                <w:szCs w:val="24"/>
              </w:rPr>
              <w:t xml:space="preserve">□新闻发布会         </w:t>
            </w:r>
            <w:r w:rsidR="00705FFC">
              <w:rPr>
                <w:rFonts w:ascii="宋体" w:hAnsi="宋体"/>
                <w:kern w:val="0"/>
                <w:szCs w:val="24"/>
              </w:rPr>
              <w:t>□</w:t>
            </w:r>
            <w:r>
              <w:rPr>
                <w:rFonts w:ascii="宋体" w:hAnsi="宋体"/>
                <w:kern w:val="0"/>
                <w:szCs w:val="24"/>
              </w:rPr>
              <w:t>路演活动</w:t>
            </w:r>
          </w:p>
          <w:p w14:paraId="6F29C42E" w14:textId="563AFD89" w:rsidR="009F2D89" w:rsidRPr="00C56B9B" w:rsidRDefault="00461288">
            <w:pPr>
              <w:spacing w:line="360" w:lineRule="auto"/>
              <w:rPr>
                <w:rFonts w:ascii="宋体" w:hAnsi="宋体"/>
                <w:kern w:val="0"/>
                <w:szCs w:val="24"/>
              </w:rPr>
            </w:pPr>
            <w:r>
              <w:rPr>
                <w:rFonts w:ascii="宋体" w:hAnsi="宋体"/>
                <w:kern w:val="0"/>
                <w:szCs w:val="24"/>
              </w:rPr>
              <w:t xml:space="preserve">□现场参观           </w:t>
            </w:r>
            <w:r w:rsidR="00705FFC">
              <w:rPr>
                <w:rFonts w:ascii="宋体" w:hAnsi="宋体"/>
                <w:kern w:val="0"/>
                <w:szCs w:val="24"/>
              </w:rPr>
              <w:t>□</w:t>
            </w:r>
            <w:r>
              <w:rPr>
                <w:rFonts w:ascii="宋体" w:hAnsi="宋体"/>
                <w:kern w:val="0"/>
                <w:szCs w:val="24"/>
              </w:rPr>
              <w:t>其他(</w:t>
            </w:r>
            <w:r>
              <w:rPr>
                <w:rFonts w:ascii="宋体" w:hAnsi="宋体" w:hint="eastAsia"/>
                <w:kern w:val="0"/>
                <w:szCs w:val="24"/>
              </w:rPr>
              <w:t>电话</w:t>
            </w:r>
            <w:r>
              <w:rPr>
                <w:rFonts w:ascii="宋体" w:hAnsi="宋体"/>
                <w:kern w:val="0"/>
                <w:szCs w:val="24"/>
              </w:rPr>
              <w:t>会议)</w:t>
            </w:r>
          </w:p>
        </w:tc>
      </w:tr>
      <w:tr w:rsidR="00FA3B83" w14:paraId="0C7E94C7" w14:textId="77777777">
        <w:trPr>
          <w:trHeight w:val="1527"/>
        </w:trPr>
        <w:tc>
          <w:tcPr>
            <w:tcW w:w="2405" w:type="dxa"/>
            <w:vAlign w:val="center"/>
          </w:tcPr>
          <w:p w14:paraId="3EBDBAF6" w14:textId="77777777" w:rsidR="00FA3B83" w:rsidRDefault="00461288">
            <w:pPr>
              <w:jc w:val="center"/>
              <w:rPr>
                <w:rFonts w:ascii="宋体" w:hAnsi="宋体"/>
                <w:b/>
                <w:bCs/>
                <w:szCs w:val="24"/>
              </w:rPr>
            </w:pPr>
            <w:r>
              <w:rPr>
                <w:rFonts w:ascii="宋体" w:hAnsi="宋体" w:hint="eastAsia"/>
                <w:b/>
                <w:bCs/>
                <w:szCs w:val="24"/>
              </w:rPr>
              <w:t>参与单位名称</w:t>
            </w:r>
          </w:p>
          <w:p w14:paraId="0FBA3474" w14:textId="77777777" w:rsidR="00FA3B83" w:rsidRDefault="00461288">
            <w:pPr>
              <w:jc w:val="center"/>
              <w:rPr>
                <w:rFonts w:ascii="宋体" w:hAnsi="宋体"/>
                <w:b/>
                <w:bCs/>
                <w:szCs w:val="24"/>
              </w:rPr>
            </w:pPr>
            <w:r>
              <w:rPr>
                <w:rFonts w:ascii="宋体" w:hAnsi="宋体" w:hint="eastAsia"/>
                <w:b/>
                <w:bCs/>
                <w:szCs w:val="24"/>
              </w:rPr>
              <w:t>及人员姓名</w:t>
            </w:r>
          </w:p>
        </w:tc>
        <w:tc>
          <w:tcPr>
            <w:tcW w:w="5891" w:type="dxa"/>
            <w:vAlign w:val="center"/>
          </w:tcPr>
          <w:p w14:paraId="757B0BBF" w14:textId="2D6780DE" w:rsidR="00FA3B83" w:rsidRDefault="005719B2" w:rsidP="005719B2">
            <w:pPr>
              <w:spacing w:line="360" w:lineRule="auto"/>
              <w:jc w:val="left"/>
              <w:rPr>
                <w:rFonts w:ascii="宋体" w:hAnsi="宋体"/>
                <w:szCs w:val="24"/>
              </w:rPr>
            </w:pPr>
            <w:r>
              <w:rPr>
                <w:rFonts w:ascii="宋体" w:hAnsi="宋体" w:hint="eastAsia"/>
                <w:szCs w:val="24"/>
              </w:rPr>
              <w:t>中银国际、长江</w:t>
            </w:r>
            <w:r w:rsidR="001A3E9F">
              <w:rPr>
                <w:rFonts w:ascii="宋体" w:hAnsi="宋体" w:hint="eastAsia"/>
                <w:szCs w:val="24"/>
              </w:rPr>
              <w:t>证券</w:t>
            </w:r>
            <w:r w:rsidR="00461288">
              <w:rPr>
                <w:rFonts w:ascii="宋体" w:hAnsi="宋体" w:hint="eastAsia"/>
                <w:szCs w:val="24"/>
              </w:rPr>
              <w:t>、</w:t>
            </w:r>
            <w:r w:rsidR="00D37301" w:rsidRPr="00D37301">
              <w:rPr>
                <w:rFonts w:ascii="宋体" w:hAnsi="宋体" w:hint="eastAsia"/>
                <w:szCs w:val="24"/>
              </w:rPr>
              <w:t>博时基金</w:t>
            </w:r>
            <w:r w:rsidR="009D4652">
              <w:rPr>
                <w:rFonts w:ascii="宋体" w:hAnsi="宋体" w:hint="eastAsia"/>
                <w:szCs w:val="24"/>
              </w:rPr>
              <w:t>、中信证券</w:t>
            </w:r>
          </w:p>
        </w:tc>
      </w:tr>
      <w:tr w:rsidR="00FA3B83" w14:paraId="1AF44224" w14:textId="77777777">
        <w:trPr>
          <w:trHeight w:val="497"/>
        </w:trPr>
        <w:tc>
          <w:tcPr>
            <w:tcW w:w="2405" w:type="dxa"/>
            <w:vAlign w:val="center"/>
          </w:tcPr>
          <w:p w14:paraId="6F1E4977" w14:textId="77777777" w:rsidR="00FA3B83" w:rsidRDefault="00461288">
            <w:pPr>
              <w:jc w:val="center"/>
              <w:rPr>
                <w:rFonts w:ascii="宋体" w:hAnsi="宋体"/>
                <w:b/>
                <w:bCs/>
                <w:szCs w:val="24"/>
              </w:rPr>
            </w:pPr>
            <w:r>
              <w:rPr>
                <w:rFonts w:ascii="宋体" w:hAnsi="宋体" w:hint="eastAsia"/>
                <w:b/>
                <w:bCs/>
                <w:szCs w:val="24"/>
              </w:rPr>
              <w:t>时间</w:t>
            </w:r>
          </w:p>
        </w:tc>
        <w:tc>
          <w:tcPr>
            <w:tcW w:w="5891" w:type="dxa"/>
            <w:vAlign w:val="center"/>
          </w:tcPr>
          <w:p w14:paraId="77F55CC1" w14:textId="32B81509" w:rsidR="00FA3B83" w:rsidRDefault="00461288">
            <w:pPr>
              <w:spacing w:line="360" w:lineRule="auto"/>
              <w:jc w:val="left"/>
              <w:rPr>
                <w:rFonts w:ascii="宋体" w:hAnsi="宋体"/>
                <w:szCs w:val="24"/>
              </w:rPr>
            </w:pPr>
            <w:r>
              <w:rPr>
                <w:rFonts w:ascii="宋体" w:hAnsi="宋体" w:hint="eastAsia"/>
                <w:szCs w:val="24"/>
              </w:rPr>
              <w:t>2024年</w:t>
            </w:r>
            <w:r w:rsidR="002D3603">
              <w:rPr>
                <w:rFonts w:ascii="宋体" w:hAnsi="宋体"/>
                <w:szCs w:val="24"/>
              </w:rPr>
              <w:t>11</w:t>
            </w:r>
            <w:r>
              <w:rPr>
                <w:rFonts w:ascii="宋体" w:hAnsi="宋体" w:hint="eastAsia"/>
                <w:szCs w:val="24"/>
              </w:rPr>
              <w:t>月</w:t>
            </w:r>
            <w:r w:rsidR="002D3603">
              <w:rPr>
                <w:rFonts w:ascii="宋体" w:hAnsi="宋体"/>
                <w:szCs w:val="24"/>
              </w:rPr>
              <w:t>18-21</w:t>
            </w:r>
            <w:r>
              <w:rPr>
                <w:rFonts w:ascii="宋体" w:hAnsi="宋体" w:hint="eastAsia"/>
                <w:szCs w:val="24"/>
              </w:rPr>
              <w:t>日</w:t>
            </w:r>
          </w:p>
        </w:tc>
      </w:tr>
      <w:tr w:rsidR="00FA3B83" w14:paraId="76BEEB0D" w14:textId="77777777">
        <w:tc>
          <w:tcPr>
            <w:tcW w:w="2405" w:type="dxa"/>
            <w:vAlign w:val="center"/>
          </w:tcPr>
          <w:p w14:paraId="279A1374" w14:textId="77777777" w:rsidR="00FA3B83" w:rsidRDefault="00461288">
            <w:pPr>
              <w:jc w:val="center"/>
              <w:rPr>
                <w:rFonts w:ascii="宋体" w:hAnsi="宋体"/>
                <w:b/>
                <w:bCs/>
                <w:szCs w:val="24"/>
              </w:rPr>
            </w:pPr>
            <w:r>
              <w:rPr>
                <w:rFonts w:ascii="宋体" w:hAnsi="宋体" w:hint="eastAsia"/>
                <w:b/>
                <w:bCs/>
                <w:szCs w:val="24"/>
              </w:rPr>
              <w:t>地点</w:t>
            </w:r>
          </w:p>
        </w:tc>
        <w:tc>
          <w:tcPr>
            <w:tcW w:w="5891" w:type="dxa"/>
            <w:vAlign w:val="center"/>
          </w:tcPr>
          <w:p w14:paraId="5CE921B4" w14:textId="77777777" w:rsidR="00FA3B83" w:rsidRDefault="00461288" w:rsidP="001A3E9F">
            <w:pPr>
              <w:spacing w:line="360" w:lineRule="auto"/>
              <w:jc w:val="left"/>
              <w:rPr>
                <w:rFonts w:ascii="宋体" w:hAnsi="宋体"/>
                <w:szCs w:val="24"/>
              </w:rPr>
            </w:pPr>
            <w:r>
              <w:rPr>
                <w:rFonts w:ascii="宋体" w:hAnsi="宋体" w:hint="eastAsia"/>
                <w:szCs w:val="24"/>
              </w:rPr>
              <w:t>公司会议室</w:t>
            </w:r>
          </w:p>
        </w:tc>
      </w:tr>
      <w:tr w:rsidR="00FA3B83" w14:paraId="1F51054E" w14:textId="77777777" w:rsidTr="001A3E9F">
        <w:trPr>
          <w:trHeight w:val="1291"/>
        </w:trPr>
        <w:tc>
          <w:tcPr>
            <w:tcW w:w="2405" w:type="dxa"/>
            <w:vAlign w:val="center"/>
          </w:tcPr>
          <w:p w14:paraId="154C4ACF" w14:textId="77777777" w:rsidR="00FA3B83" w:rsidRDefault="00461288">
            <w:pPr>
              <w:jc w:val="center"/>
              <w:rPr>
                <w:rFonts w:ascii="宋体" w:hAnsi="宋体"/>
                <w:b/>
                <w:bCs/>
                <w:szCs w:val="24"/>
              </w:rPr>
            </w:pPr>
            <w:r>
              <w:rPr>
                <w:rFonts w:ascii="宋体" w:hAnsi="宋体" w:hint="eastAsia"/>
                <w:b/>
                <w:bCs/>
                <w:szCs w:val="24"/>
              </w:rPr>
              <w:t>上市公司接待人员</w:t>
            </w:r>
          </w:p>
          <w:p w14:paraId="2ADEAF0F" w14:textId="77777777" w:rsidR="00FA3B83" w:rsidRDefault="00461288">
            <w:pPr>
              <w:jc w:val="center"/>
              <w:rPr>
                <w:rFonts w:ascii="宋体" w:hAnsi="宋体"/>
                <w:b/>
                <w:bCs/>
                <w:szCs w:val="24"/>
              </w:rPr>
            </w:pPr>
            <w:r>
              <w:rPr>
                <w:rFonts w:ascii="宋体" w:hAnsi="宋体" w:hint="eastAsia"/>
                <w:b/>
                <w:bCs/>
                <w:szCs w:val="24"/>
              </w:rPr>
              <w:t>姓名</w:t>
            </w:r>
          </w:p>
        </w:tc>
        <w:tc>
          <w:tcPr>
            <w:tcW w:w="5891" w:type="dxa"/>
            <w:vAlign w:val="center"/>
          </w:tcPr>
          <w:p w14:paraId="5B0BC9B1" w14:textId="6F264A34" w:rsidR="002D3603" w:rsidRDefault="002D3603">
            <w:pPr>
              <w:spacing w:line="360" w:lineRule="auto"/>
              <w:jc w:val="left"/>
              <w:rPr>
                <w:rFonts w:ascii="宋体" w:hAnsi="宋体"/>
                <w:szCs w:val="24"/>
              </w:rPr>
            </w:pPr>
            <w:r w:rsidRPr="002D3603">
              <w:rPr>
                <w:rFonts w:ascii="宋体" w:hAnsi="宋体" w:hint="eastAsia"/>
                <w:szCs w:val="24"/>
              </w:rPr>
              <w:t>副总经理、董事会秘书、财务总监：于杰</w:t>
            </w:r>
          </w:p>
          <w:p w14:paraId="3BEE8D58" w14:textId="77777777" w:rsidR="00FA3B83" w:rsidRDefault="00461288">
            <w:pPr>
              <w:spacing w:line="360" w:lineRule="auto"/>
              <w:jc w:val="left"/>
              <w:rPr>
                <w:rFonts w:ascii="宋体" w:hAnsi="宋体"/>
                <w:szCs w:val="24"/>
              </w:rPr>
            </w:pPr>
            <w:r>
              <w:rPr>
                <w:rFonts w:ascii="宋体" w:hAnsi="宋体"/>
                <w:szCs w:val="24"/>
              </w:rPr>
              <w:t>公司证券总监：战世能</w:t>
            </w:r>
          </w:p>
          <w:p w14:paraId="2F09A022" w14:textId="238329CD" w:rsidR="001A3E9F" w:rsidRDefault="00461288">
            <w:pPr>
              <w:spacing w:line="360" w:lineRule="auto"/>
              <w:jc w:val="left"/>
              <w:rPr>
                <w:rFonts w:ascii="宋体" w:hAnsi="宋体"/>
                <w:szCs w:val="24"/>
              </w:rPr>
            </w:pPr>
            <w:r>
              <w:rPr>
                <w:rFonts w:ascii="宋体" w:hAnsi="宋体" w:hint="eastAsia"/>
                <w:szCs w:val="24"/>
              </w:rPr>
              <w:t>公司证券事务代表：翟丞</w:t>
            </w:r>
          </w:p>
        </w:tc>
      </w:tr>
      <w:tr w:rsidR="00FA3B83" w14:paraId="64A1AAB0" w14:textId="77777777">
        <w:tc>
          <w:tcPr>
            <w:tcW w:w="2405" w:type="dxa"/>
            <w:vAlign w:val="center"/>
          </w:tcPr>
          <w:p w14:paraId="024549B9" w14:textId="77777777" w:rsidR="00FA3B83" w:rsidRDefault="00461288">
            <w:pPr>
              <w:jc w:val="center"/>
              <w:rPr>
                <w:rFonts w:ascii="宋体" w:hAnsi="宋体"/>
                <w:b/>
                <w:bCs/>
                <w:szCs w:val="24"/>
              </w:rPr>
            </w:pPr>
            <w:r>
              <w:rPr>
                <w:rFonts w:ascii="宋体" w:hAnsi="宋体" w:hint="eastAsia"/>
                <w:b/>
                <w:bCs/>
                <w:szCs w:val="24"/>
              </w:rPr>
              <w:t>投资者关系活动主要内容介绍</w:t>
            </w:r>
          </w:p>
        </w:tc>
        <w:tc>
          <w:tcPr>
            <w:tcW w:w="5891" w:type="dxa"/>
            <w:vAlign w:val="center"/>
          </w:tcPr>
          <w:p w14:paraId="3729DD27" w14:textId="1F28F362" w:rsidR="00440078" w:rsidRDefault="00461288" w:rsidP="00440078">
            <w:pPr>
              <w:spacing w:line="560" w:lineRule="exact"/>
              <w:ind w:firstLineChars="200" w:firstLine="482"/>
              <w:rPr>
                <w:rFonts w:ascii="宋体" w:hAnsi="宋体"/>
                <w:b/>
                <w:szCs w:val="24"/>
              </w:rPr>
            </w:pPr>
            <w:r w:rsidRPr="00440078">
              <w:rPr>
                <w:rFonts w:ascii="宋体" w:hAnsi="宋体" w:hint="eastAsia"/>
                <w:b/>
                <w:szCs w:val="24"/>
              </w:rPr>
              <w:t>1、</w:t>
            </w:r>
            <w:r w:rsidR="00440078" w:rsidRPr="00440078">
              <w:rPr>
                <w:rFonts w:ascii="宋体" w:hAnsi="宋体" w:hint="eastAsia"/>
                <w:b/>
                <w:szCs w:val="24"/>
              </w:rPr>
              <w:t>公司</w:t>
            </w:r>
            <w:r w:rsidR="00C56B9B">
              <w:rPr>
                <w:rFonts w:ascii="宋体" w:hAnsi="宋体" w:hint="eastAsia"/>
                <w:b/>
                <w:szCs w:val="24"/>
              </w:rPr>
              <w:t>前三季度</w:t>
            </w:r>
            <w:r w:rsidR="00675A43">
              <w:rPr>
                <w:rFonts w:ascii="宋体" w:hAnsi="宋体" w:hint="eastAsia"/>
                <w:b/>
                <w:szCs w:val="24"/>
              </w:rPr>
              <w:t>经营</w:t>
            </w:r>
            <w:r w:rsidR="00440078" w:rsidRPr="00440078">
              <w:rPr>
                <w:rFonts w:ascii="宋体" w:hAnsi="宋体" w:hint="eastAsia"/>
                <w:b/>
                <w:szCs w:val="24"/>
              </w:rPr>
              <w:t>情况</w:t>
            </w:r>
            <w:r w:rsidRPr="00440078">
              <w:rPr>
                <w:rFonts w:ascii="宋体" w:hAnsi="宋体" w:hint="eastAsia"/>
                <w:b/>
                <w:szCs w:val="24"/>
              </w:rPr>
              <w:t>？</w:t>
            </w:r>
          </w:p>
          <w:p w14:paraId="27DD5E10" w14:textId="3EF3D60F" w:rsidR="00DC4DE2" w:rsidRPr="00675A43" w:rsidRDefault="00440078" w:rsidP="007272CA">
            <w:pPr>
              <w:spacing w:line="560" w:lineRule="exact"/>
              <w:ind w:firstLineChars="200" w:firstLine="480"/>
              <w:rPr>
                <w:rFonts w:ascii="宋体" w:hAnsi="宋体"/>
                <w:szCs w:val="24"/>
              </w:rPr>
            </w:pPr>
            <w:r>
              <w:rPr>
                <w:rFonts w:ascii="宋体" w:hAnsi="宋体"/>
                <w:szCs w:val="24"/>
              </w:rPr>
              <w:t>答：</w:t>
            </w:r>
            <w:r w:rsidR="00705FFC" w:rsidRPr="00440078">
              <w:rPr>
                <w:rFonts w:ascii="宋体" w:hAnsi="宋体" w:hint="eastAsia"/>
                <w:szCs w:val="24"/>
              </w:rPr>
              <w:t>2024年</w:t>
            </w:r>
            <w:r w:rsidR="00D37301">
              <w:rPr>
                <w:rFonts w:ascii="宋体" w:hAnsi="宋体" w:hint="eastAsia"/>
                <w:szCs w:val="24"/>
              </w:rPr>
              <w:t>前三</w:t>
            </w:r>
            <w:r w:rsidR="00705FFC" w:rsidRPr="00440078">
              <w:rPr>
                <w:rFonts w:ascii="宋体" w:hAnsi="宋体" w:hint="eastAsia"/>
                <w:szCs w:val="24"/>
              </w:rPr>
              <w:t>季度</w:t>
            </w:r>
            <w:r w:rsidR="00675A43">
              <w:rPr>
                <w:rFonts w:ascii="宋体" w:hAnsi="宋体"/>
                <w:szCs w:val="24"/>
              </w:rPr>
              <w:t>公司实现营业总收入7.84亿元，同比增长20.48%，</w:t>
            </w:r>
            <w:r w:rsidR="00DC4DE2">
              <w:rPr>
                <w:rFonts w:ascii="宋体" w:hAnsi="宋体" w:hint="eastAsia"/>
                <w:szCs w:val="24"/>
              </w:rPr>
              <w:t>其中</w:t>
            </w:r>
            <w:r w:rsidR="000A7269" w:rsidRPr="00440078">
              <w:rPr>
                <w:rFonts w:ascii="宋体" w:hAnsi="宋体" w:hint="eastAsia"/>
                <w:szCs w:val="24"/>
              </w:rPr>
              <w:t>集成电路和智能终端两个</w:t>
            </w:r>
            <w:r w:rsidR="00EE77FC">
              <w:rPr>
                <w:rFonts w:ascii="宋体" w:hAnsi="宋体" w:hint="eastAsia"/>
                <w:szCs w:val="24"/>
              </w:rPr>
              <w:t>板块</w:t>
            </w:r>
            <w:r w:rsidR="00DC4DE2" w:rsidRPr="00440078">
              <w:rPr>
                <w:rFonts w:ascii="宋体" w:hAnsi="宋体" w:hint="eastAsia"/>
                <w:szCs w:val="24"/>
              </w:rPr>
              <w:t>增速明显</w:t>
            </w:r>
            <w:r w:rsidR="00DC4DE2">
              <w:rPr>
                <w:rFonts w:ascii="宋体" w:hAnsi="宋体" w:hint="eastAsia"/>
                <w:szCs w:val="24"/>
              </w:rPr>
              <w:t>，</w:t>
            </w:r>
            <w:r w:rsidR="001E272A" w:rsidRPr="001E272A">
              <w:rPr>
                <w:rFonts w:ascii="宋体" w:hAnsi="宋体" w:hint="eastAsia"/>
                <w:szCs w:val="24"/>
              </w:rPr>
              <w:t>新能源</w:t>
            </w:r>
            <w:r w:rsidR="001E272A">
              <w:rPr>
                <w:rFonts w:ascii="宋体" w:hAnsi="宋体" w:hint="eastAsia"/>
                <w:szCs w:val="24"/>
              </w:rPr>
              <w:t>虽然受</w:t>
            </w:r>
            <w:r w:rsidR="001E272A" w:rsidRPr="001E272A">
              <w:rPr>
                <w:rFonts w:ascii="宋体" w:hAnsi="宋体" w:hint="eastAsia"/>
                <w:szCs w:val="24"/>
              </w:rPr>
              <w:t>降价</w:t>
            </w:r>
            <w:r w:rsidR="001E272A">
              <w:rPr>
                <w:rFonts w:ascii="宋体" w:hAnsi="宋体" w:hint="eastAsia"/>
                <w:szCs w:val="24"/>
              </w:rPr>
              <w:t>影响</w:t>
            </w:r>
            <w:r w:rsidR="004E3F7E">
              <w:rPr>
                <w:rFonts w:ascii="宋体" w:hAnsi="宋体" w:hint="eastAsia"/>
                <w:szCs w:val="24"/>
              </w:rPr>
              <w:t>增幅</w:t>
            </w:r>
            <w:r w:rsidR="001E272A">
              <w:rPr>
                <w:rFonts w:ascii="宋体" w:hAnsi="宋体" w:hint="eastAsia"/>
                <w:szCs w:val="24"/>
              </w:rPr>
              <w:t>仍</w:t>
            </w:r>
            <w:r w:rsidR="007272CA">
              <w:rPr>
                <w:rFonts w:ascii="宋体" w:hAnsi="宋体" w:hint="eastAsia"/>
                <w:szCs w:val="24"/>
              </w:rPr>
              <w:t>达到</w:t>
            </w:r>
            <w:r w:rsidR="00C949BC">
              <w:rPr>
                <w:rFonts w:ascii="宋体" w:hAnsi="宋体" w:hint="eastAsia"/>
                <w:szCs w:val="24"/>
              </w:rPr>
              <w:t>两位数</w:t>
            </w:r>
            <w:r w:rsidR="007272CA">
              <w:rPr>
                <w:rFonts w:ascii="宋体" w:hAnsi="宋体" w:hint="eastAsia"/>
                <w:szCs w:val="24"/>
              </w:rPr>
              <w:t>增幅比例</w:t>
            </w:r>
            <w:r w:rsidR="00EE77FC">
              <w:rPr>
                <w:rFonts w:ascii="宋体" w:hAnsi="宋体" w:hint="eastAsia"/>
                <w:szCs w:val="24"/>
              </w:rPr>
              <w:t>，</w:t>
            </w:r>
            <w:r w:rsidR="00D47C2C" w:rsidRPr="00440078">
              <w:rPr>
                <w:rFonts w:ascii="宋体" w:hAnsi="宋体" w:hint="eastAsia"/>
                <w:szCs w:val="24"/>
              </w:rPr>
              <w:t>高端装备板块同比微增</w:t>
            </w:r>
            <w:r w:rsidR="004E3F7E">
              <w:rPr>
                <w:rFonts w:ascii="宋体" w:hAnsi="宋体" w:hint="eastAsia"/>
                <w:szCs w:val="24"/>
              </w:rPr>
              <w:t>，各板块营收均保持持续增长趋势。</w:t>
            </w:r>
          </w:p>
          <w:p w14:paraId="0DAC218A" w14:textId="0645E48B" w:rsidR="00D47C2C" w:rsidRDefault="004E3F7E" w:rsidP="00D47C2C">
            <w:pPr>
              <w:spacing w:line="560" w:lineRule="exact"/>
              <w:ind w:firstLineChars="200" w:firstLine="480"/>
              <w:rPr>
                <w:rFonts w:ascii="宋体" w:hAnsi="宋体"/>
                <w:szCs w:val="24"/>
              </w:rPr>
            </w:pPr>
            <w:r w:rsidRPr="00440078">
              <w:rPr>
                <w:rFonts w:ascii="宋体" w:hAnsi="宋体" w:hint="eastAsia"/>
                <w:szCs w:val="24"/>
              </w:rPr>
              <w:t>2024年</w:t>
            </w:r>
            <w:r>
              <w:rPr>
                <w:rFonts w:ascii="宋体" w:hAnsi="宋体" w:hint="eastAsia"/>
                <w:szCs w:val="24"/>
              </w:rPr>
              <w:t>前三</w:t>
            </w:r>
            <w:r w:rsidRPr="00440078">
              <w:rPr>
                <w:rFonts w:ascii="宋体" w:hAnsi="宋体" w:hint="eastAsia"/>
                <w:szCs w:val="24"/>
              </w:rPr>
              <w:t>季度</w:t>
            </w:r>
            <w:r>
              <w:rPr>
                <w:rFonts w:ascii="宋体" w:hAnsi="宋体" w:hint="eastAsia"/>
                <w:szCs w:val="24"/>
              </w:rPr>
              <w:t>公司净利润同比有所下降</w:t>
            </w:r>
            <w:r w:rsidR="005E55A3">
              <w:rPr>
                <w:rFonts w:ascii="宋体" w:hAnsi="宋体" w:hint="eastAsia"/>
                <w:szCs w:val="24"/>
              </w:rPr>
              <w:t>，</w:t>
            </w:r>
            <w:r w:rsidR="00D47C2C" w:rsidRPr="00D47C2C">
              <w:rPr>
                <w:rFonts w:ascii="宋体" w:hAnsi="宋体" w:hint="eastAsia"/>
                <w:szCs w:val="24"/>
              </w:rPr>
              <w:t>主要原因一是供应链有一部分产品降价，二是2024年实施限制性股票激励计划，确认相关股份支付费用。</w:t>
            </w:r>
            <w:r w:rsidR="00D47C2C">
              <w:rPr>
                <w:rFonts w:ascii="宋体" w:hAnsi="宋体" w:hint="eastAsia"/>
                <w:szCs w:val="24"/>
              </w:rPr>
              <w:t>虽然</w:t>
            </w:r>
            <w:r w:rsidR="00D47C2C" w:rsidRPr="00D47C2C">
              <w:rPr>
                <w:rFonts w:ascii="宋体" w:hAnsi="宋体" w:hint="eastAsia"/>
                <w:szCs w:val="24"/>
              </w:rPr>
              <w:t>利润</w:t>
            </w:r>
            <w:r w:rsidR="00D47C2C">
              <w:rPr>
                <w:rFonts w:ascii="宋体" w:hAnsi="宋体" w:hint="eastAsia"/>
                <w:szCs w:val="24"/>
              </w:rPr>
              <w:t>端</w:t>
            </w:r>
            <w:r w:rsidR="00D47C2C" w:rsidRPr="00D47C2C">
              <w:rPr>
                <w:rFonts w:ascii="宋体" w:hAnsi="宋体" w:hint="eastAsia"/>
                <w:szCs w:val="24"/>
              </w:rPr>
              <w:t>面临一定的挑战，但公司通过大宗采购议价、技术</w:t>
            </w:r>
            <w:r w:rsidR="00D47C2C" w:rsidRPr="00D47C2C">
              <w:rPr>
                <w:rFonts w:ascii="宋体" w:hAnsi="宋体" w:hint="eastAsia"/>
                <w:szCs w:val="24"/>
              </w:rPr>
              <w:lastRenderedPageBreak/>
              <w:t>降本、智能制造等措施积极应对，努力提升盈利水平</w:t>
            </w:r>
            <w:r w:rsidR="00C949BC">
              <w:rPr>
                <w:rFonts w:ascii="宋体" w:hAnsi="宋体" w:hint="eastAsia"/>
                <w:szCs w:val="24"/>
              </w:rPr>
              <w:t>，并</w:t>
            </w:r>
            <w:r w:rsidR="00D47C2C" w:rsidRPr="00D47C2C">
              <w:rPr>
                <w:rFonts w:ascii="宋体" w:hAnsi="宋体" w:hint="eastAsia"/>
                <w:szCs w:val="24"/>
              </w:rPr>
              <w:t>积极拓展</w:t>
            </w:r>
            <w:r w:rsidR="00C949BC">
              <w:rPr>
                <w:rFonts w:ascii="宋体" w:hAnsi="宋体" w:hint="eastAsia"/>
                <w:szCs w:val="24"/>
              </w:rPr>
              <w:t>客户</w:t>
            </w:r>
            <w:r w:rsidR="00D47C2C" w:rsidRPr="00D47C2C">
              <w:rPr>
                <w:rFonts w:ascii="宋体" w:hAnsi="宋体" w:hint="eastAsia"/>
                <w:szCs w:val="24"/>
              </w:rPr>
              <w:t>增加利润增长点。得益于上述措施，</w:t>
            </w:r>
            <w:r w:rsidR="00C949BC">
              <w:rPr>
                <w:rFonts w:ascii="宋体" w:hAnsi="宋体" w:hint="eastAsia"/>
                <w:szCs w:val="24"/>
              </w:rPr>
              <w:t>公司</w:t>
            </w:r>
            <w:r w:rsidR="00D47C2C" w:rsidRPr="00D47C2C">
              <w:rPr>
                <w:rFonts w:ascii="宋体" w:hAnsi="宋体" w:hint="eastAsia"/>
                <w:szCs w:val="24"/>
              </w:rPr>
              <w:t>净利润的同比降幅</w:t>
            </w:r>
            <w:r w:rsidR="00A13A60">
              <w:rPr>
                <w:rFonts w:ascii="宋体" w:hAnsi="宋体" w:hint="eastAsia"/>
                <w:szCs w:val="24"/>
              </w:rPr>
              <w:t>较前两季度有所收窄</w:t>
            </w:r>
            <w:r w:rsidR="00D47C2C" w:rsidRPr="00D47C2C">
              <w:rPr>
                <w:rFonts w:ascii="宋体" w:hAnsi="宋体" w:hint="eastAsia"/>
                <w:szCs w:val="24"/>
              </w:rPr>
              <w:t>，</w:t>
            </w:r>
            <w:r w:rsidR="00C949BC">
              <w:rPr>
                <w:rFonts w:ascii="宋体" w:hAnsi="宋体" w:hint="eastAsia"/>
                <w:szCs w:val="24"/>
              </w:rPr>
              <w:t>公司仍在不断努力</w:t>
            </w:r>
            <w:r w:rsidR="00D47C2C" w:rsidRPr="00D47C2C">
              <w:rPr>
                <w:rFonts w:ascii="宋体" w:hAnsi="宋体" w:hint="eastAsia"/>
                <w:szCs w:val="24"/>
              </w:rPr>
              <w:t>进一步提升盈利水平。</w:t>
            </w:r>
          </w:p>
          <w:p w14:paraId="2B67D9B0" w14:textId="77777777" w:rsidR="007272CA" w:rsidRPr="00D47C2C" w:rsidRDefault="007272CA" w:rsidP="00D47C2C">
            <w:pPr>
              <w:spacing w:line="560" w:lineRule="exact"/>
              <w:ind w:firstLineChars="200" w:firstLine="480"/>
              <w:rPr>
                <w:rFonts w:ascii="宋体" w:hAnsi="宋体"/>
                <w:szCs w:val="24"/>
              </w:rPr>
            </w:pPr>
          </w:p>
          <w:p w14:paraId="4ECFDB64" w14:textId="1BD93B3D" w:rsidR="004E3F7E" w:rsidRDefault="004E3F7E" w:rsidP="004E3F7E">
            <w:pPr>
              <w:spacing w:line="560" w:lineRule="exact"/>
              <w:ind w:firstLineChars="200" w:firstLine="482"/>
              <w:rPr>
                <w:rFonts w:ascii="宋体" w:hAnsi="宋体"/>
                <w:b/>
                <w:szCs w:val="24"/>
              </w:rPr>
            </w:pPr>
            <w:r>
              <w:rPr>
                <w:rFonts w:ascii="宋体" w:hAnsi="宋体"/>
                <w:b/>
                <w:szCs w:val="24"/>
              </w:rPr>
              <w:t>2</w:t>
            </w:r>
            <w:r w:rsidRPr="00440078">
              <w:rPr>
                <w:rFonts w:ascii="宋体" w:hAnsi="宋体" w:hint="eastAsia"/>
                <w:b/>
                <w:szCs w:val="24"/>
              </w:rPr>
              <w:t>、</w:t>
            </w:r>
            <w:r>
              <w:rPr>
                <w:rFonts w:hint="eastAsia"/>
                <w:b/>
              </w:rPr>
              <w:t>集成电路板块今年以来增长情况</w:t>
            </w:r>
            <w:r w:rsidRPr="00440078">
              <w:rPr>
                <w:rFonts w:ascii="宋体" w:hAnsi="宋体" w:hint="eastAsia"/>
                <w:b/>
                <w:szCs w:val="24"/>
              </w:rPr>
              <w:t>？</w:t>
            </w:r>
          </w:p>
          <w:p w14:paraId="5350E49C" w14:textId="2852CE8C" w:rsidR="00231D14" w:rsidRPr="00F94FC4" w:rsidRDefault="004E3F7E" w:rsidP="00F94FC4">
            <w:pPr>
              <w:spacing w:line="560" w:lineRule="exact"/>
              <w:ind w:firstLineChars="200" w:firstLine="480"/>
              <w:rPr>
                <w:rFonts w:ascii="宋体" w:hAnsi="宋体"/>
                <w:szCs w:val="24"/>
              </w:rPr>
            </w:pPr>
            <w:r>
              <w:rPr>
                <w:rFonts w:ascii="宋体" w:hAnsi="宋体" w:hint="eastAsia"/>
                <w:szCs w:val="24"/>
              </w:rPr>
              <w:t>答：</w:t>
            </w:r>
            <w:r w:rsidR="000A06AA" w:rsidRPr="000A06AA">
              <w:rPr>
                <w:rFonts w:ascii="宋体" w:hAnsi="宋体" w:hint="eastAsia"/>
                <w:szCs w:val="24"/>
              </w:rPr>
              <w:t>经过多年的技术和市场积累，公司在集成电路封装材料</w:t>
            </w:r>
            <w:r w:rsidR="00C645D2">
              <w:rPr>
                <w:rFonts w:ascii="宋体" w:hAnsi="宋体" w:hint="eastAsia"/>
                <w:szCs w:val="24"/>
              </w:rPr>
              <w:t>板</w:t>
            </w:r>
            <w:r w:rsidR="000A06AA" w:rsidRPr="000A06AA">
              <w:rPr>
                <w:rFonts w:ascii="宋体" w:hAnsi="宋体" w:hint="eastAsia"/>
                <w:szCs w:val="24"/>
              </w:rPr>
              <w:t>块已形成了丰富多元的产品线，整体解决方案的能力不断增强。今年以来包括UV膜系列、固晶系列、导热系列等现有成熟产品均实现较好的增长，其中用于SSD固态硬盘的导热材料今年取得突破，通过了国际头部客户验证并实现批量供货。今年半导体行业有所复苏但是幅度不是太大，公司集成电路板块前三季度增长达到三成以上，整体好于行业水平。与此同时，公司还有多款芯片级封装材料在客户端持续的推进导入上量，目前DAF膜已在部分客户实现量产出货，CDAF膜、AD胶、Underfill材料实现部分客户小批量交付，TIM1材料获得部分客户验证通过</w:t>
            </w:r>
            <w:r w:rsidR="005E55A3">
              <w:rPr>
                <w:rFonts w:ascii="宋体" w:hAnsi="宋体" w:hint="eastAsia"/>
                <w:szCs w:val="24"/>
              </w:rPr>
              <w:t>，</w:t>
            </w:r>
            <w:r w:rsidR="000A06AA" w:rsidRPr="000A06AA">
              <w:rPr>
                <w:rFonts w:ascii="宋体" w:hAnsi="宋体" w:hint="eastAsia"/>
                <w:szCs w:val="24"/>
              </w:rPr>
              <w:t>正在推进产品导入。在先进封装材料领域，公司具备一系列成熟技术并能实现批量供货，这些新产品也为公司集成电路板块的增长带来更多的增长机会和空间。</w:t>
            </w:r>
          </w:p>
          <w:p w14:paraId="06BD43CE" w14:textId="77777777" w:rsidR="00A13A60" w:rsidRPr="004E3F7E" w:rsidRDefault="00A13A60" w:rsidP="004E3F7E">
            <w:pPr>
              <w:spacing w:line="560" w:lineRule="exact"/>
              <w:ind w:firstLineChars="200" w:firstLine="480"/>
              <w:rPr>
                <w:rFonts w:ascii="宋体" w:hAnsi="宋体"/>
                <w:szCs w:val="24"/>
              </w:rPr>
            </w:pPr>
          </w:p>
          <w:p w14:paraId="40378BA6" w14:textId="2BCAE466" w:rsidR="00A13A60" w:rsidRDefault="00A13A60" w:rsidP="00A13A60">
            <w:pPr>
              <w:spacing w:line="560" w:lineRule="exact"/>
              <w:ind w:firstLineChars="200" w:firstLine="482"/>
              <w:rPr>
                <w:rFonts w:ascii="宋体" w:hAnsi="宋体"/>
                <w:b/>
                <w:szCs w:val="24"/>
              </w:rPr>
            </w:pPr>
            <w:r>
              <w:rPr>
                <w:rFonts w:ascii="宋体" w:hAnsi="宋体"/>
                <w:b/>
                <w:szCs w:val="24"/>
              </w:rPr>
              <w:t>3</w:t>
            </w:r>
            <w:r w:rsidRPr="00440078">
              <w:rPr>
                <w:rFonts w:ascii="宋体" w:hAnsi="宋体" w:hint="eastAsia"/>
                <w:b/>
                <w:szCs w:val="24"/>
              </w:rPr>
              <w:t>、</w:t>
            </w:r>
            <w:r>
              <w:rPr>
                <w:rFonts w:hint="eastAsia"/>
                <w:b/>
              </w:rPr>
              <w:t>智能终端板块</w:t>
            </w:r>
            <w:r w:rsidR="007D2BC0">
              <w:rPr>
                <w:rFonts w:hint="eastAsia"/>
                <w:b/>
              </w:rPr>
              <w:t>增长较快的原因</w:t>
            </w:r>
            <w:r w:rsidRPr="00440078">
              <w:rPr>
                <w:rFonts w:ascii="宋体" w:hAnsi="宋体" w:hint="eastAsia"/>
                <w:b/>
                <w:szCs w:val="24"/>
              </w:rPr>
              <w:t>？</w:t>
            </w:r>
          </w:p>
          <w:p w14:paraId="0F3BD4FC" w14:textId="4F31E68B" w:rsidR="00DC4DE2" w:rsidRPr="003837B4" w:rsidRDefault="007D2BC0" w:rsidP="0019725D">
            <w:pPr>
              <w:spacing w:line="560" w:lineRule="exact"/>
              <w:ind w:firstLineChars="200" w:firstLine="480"/>
              <w:rPr>
                <w:rFonts w:ascii="宋体" w:hAnsi="宋体"/>
                <w:szCs w:val="24"/>
              </w:rPr>
            </w:pPr>
            <w:r>
              <w:rPr>
                <w:rFonts w:ascii="宋体" w:hAnsi="宋体" w:hint="eastAsia"/>
                <w:szCs w:val="24"/>
              </w:rPr>
              <w:t>答：</w:t>
            </w:r>
            <w:r w:rsidR="003837B4" w:rsidRPr="003837B4">
              <w:rPr>
                <w:rFonts w:ascii="宋体" w:hAnsi="宋体" w:hint="eastAsia"/>
                <w:szCs w:val="24"/>
              </w:rPr>
              <w:t>公司智能终端板块前三季度同比增长了大几十</w:t>
            </w:r>
            <w:r w:rsidR="003837B4" w:rsidRPr="003837B4">
              <w:rPr>
                <w:rFonts w:ascii="宋体" w:hAnsi="宋体" w:hint="eastAsia"/>
                <w:szCs w:val="24"/>
              </w:rPr>
              <w:lastRenderedPageBreak/>
              <w:t>个点，一方面是消费电子市场同比好于去年，另一方面是公司产品在终端客户新品中的导入带</w:t>
            </w:r>
            <w:r w:rsidR="00707011">
              <w:rPr>
                <w:rFonts w:ascii="宋体" w:hAnsi="宋体" w:hint="eastAsia"/>
                <w:szCs w:val="24"/>
              </w:rPr>
              <w:t>来了</w:t>
            </w:r>
            <w:r w:rsidR="003837B4" w:rsidRPr="003837B4">
              <w:rPr>
                <w:rFonts w:ascii="宋体" w:hAnsi="宋体" w:hint="eastAsia"/>
                <w:szCs w:val="24"/>
              </w:rPr>
              <w:t>份额提升，如苹果的新款TWS耳机、</w:t>
            </w:r>
            <w:r w:rsidR="0019725D" w:rsidRPr="0019725D">
              <w:rPr>
                <w:rFonts w:ascii="宋体" w:hAnsi="宋体" w:hint="eastAsia"/>
                <w:szCs w:val="24"/>
              </w:rPr>
              <w:t>iPad、</w:t>
            </w:r>
            <w:r w:rsidR="003E7569" w:rsidRPr="003E7569">
              <w:rPr>
                <w:rFonts w:ascii="宋体" w:hAnsi="宋体"/>
                <w:szCs w:val="24"/>
              </w:rPr>
              <w:t>Vision Pro</w:t>
            </w:r>
            <w:r w:rsidR="003E7569">
              <w:rPr>
                <w:rFonts w:ascii="宋体" w:hAnsi="宋体" w:hint="eastAsia"/>
                <w:szCs w:val="24"/>
              </w:rPr>
              <w:t>等</w:t>
            </w:r>
            <w:r w:rsidR="0019725D" w:rsidRPr="0019725D">
              <w:rPr>
                <w:rFonts w:ascii="宋体" w:hAnsi="宋体" w:hint="eastAsia"/>
                <w:szCs w:val="24"/>
              </w:rPr>
              <w:t>，安卓品牌</w:t>
            </w:r>
            <w:r w:rsidR="005470B2">
              <w:rPr>
                <w:rFonts w:ascii="宋体" w:hAnsi="宋体" w:hint="eastAsia"/>
                <w:szCs w:val="24"/>
              </w:rPr>
              <w:t>厂商</w:t>
            </w:r>
            <w:r w:rsidR="0019725D" w:rsidRPr="0019725D">
              <w:rPr>
                <w:rFonts w:ascii="宋体" w:hAnsi="宋体" w:hint="eastAsia"/>
                <w:szCs w:val="24"/>
              </w:rPr>
              <w:t>的份额</w:t>
            </w:r>
            <w:r w:rsidR="005470B2">
              <w:rPr>
                <w:rFonts w:ascii="宋体" w:hAnsi="宋体" w:hint="eastAsia"/>
                <w:szCs w:val="24"/>
              </w:rPr>
              <w:t>也</w:t>
            </w:r>
            <w:r w:rsidR="0019725D" w:rsidRPr="0019725D">
              <w:rPr>
                <w:rFonts w:ascii="宋体" w:hAnsi="宋体" w:hint="eastAsia"/>
                <w:szCs w:val="24"/>
              </w:rPr>
              <w:t>都在提升，尤其是</w:t>
            </w:r>
            <w:r w:rsidR="003837B4" w:rsidRPr="003837B4">
              <w:rPr>
                <w:rFonts w:ascii="宋体" w:hAnsi="宋体" w:hint="eastAsia"/>
                <w:szCs w:val="24"/>
              </w:rPr>
              <w:t>小米</w:t>
            </w:r>
            <w:r w:rsidR="0019725D">
              <w:rPr>
                <w:rFonts w:ascii="宋体" w:hAnsi="宋体" w:hint="eastAsia"/>
                <w:szCs w:val="24"/>
              </w:rPr>
              <w:t>今年</w:t>
            </w:r>
            <w:r w:rsidR="003837B4" w:rsidRPr="003837B4">
              <w:rPr>
                <w:rFonts w:ascii="宋体" w:hAnsi="宋体" w:hint="eastAsia"/>
                <w:szCs w:val="24"/>
              </w:rPr>
              <w:t>新推出小米1</w:t>
            </w:r>
            <w:r w:rsidR="003837B4" w:rsidRPr="003837B4">
              <w:rPr>
                <w:rFonts w:ascii="宋体" w:hAnsi="宋体"/>
                <w:szCs w:val="24"/>
              </w:rPr>
              <w:t>5手机</w:t>
            </w:r>
            <w:r w:rsidR="005470B2">
              <w:rPr>
                <w:rFonts w:ascii="宋体" w:hAnsi="宋体"/>
                <w:szCs w:val="24"/>
              </w:rPr>
              <w:t>，</w:t>
            </w:r>
            <w:r w:rsidR="0019725D">
              <w:rPr>
                <w:rFonts w:ascii="宋体" w:hAnsi="宋体"/>
                <w:szCs w:val="24"/>
              </w:rPr>
              <w:t>公司为其“</w:t>
            </w:r>
            <w:r w:rsidR="0019725D" w:rsidRPr="0019725D">
              <w:rPr>
                <w:rFonts w:ascii="宋体" w:hAnsi="宋体" w:hint="eastAsia"/>
                <w:szCs w:val="24"/>
              </w:rPr>
              <w:t>LIPO立体屏幕封装技术</w:t>
            </w:r>
            <w:r w:rsidR="0019725D">
              <w:rPr>
                <w:rFonts w:ascii="宋体" w:hAnsi="宋体" w:hint="eastAsia"/>
                <w:szCs w:val="24"/>
              </w:rPr>
              <w:t>”提供关键材料</w:t>
            </w:r>
            <w:r w:rsidR="003837B4" w:rsidRPr="003837B4">
              <w:rPr>
                <w:rFonts w:ascii="宋体" w:hAnsi="宋体"/>
                <w:szCs w:val="24"/>
              </w:rPr>
              <w:t>，</w:t>
            </w:r>
            <w:r w:rsidR="003837B4" w:rsidRPr="003837B4">
              <w:rPr>
                <w:rFonts w:ascii="宋体" w:hAnsi="宋体" w:hint="eastAsia"/>
                <w:szCs w:val="24"/>
              </w:rPr>
              <w:t>另外公司切入</w:t>
            </w:r>
            <w:r w:rsidR="00151555">
              <w:rPr>
                <w:rFonts w:ascii="宋体" w:hAnsi="宋体" w:hint="eastAsia"/>
                <w:szCs w:val="24"/>
              </w:rPr>
              <w:t>的</w:t>
            </w:r>
            <w:r w:rsidR="003837B4" w:rsidRPr="003837B4">
              <w:rPr>
                <w:rFonts w:ascii="宋体" w:hAnsi="宋体" w:hint="eastAsia"/>
                <w:szCs w:val="24"/>
              </w:rPr>
              <w:t>车载电子方面的应用带来</w:t>
            </w:r>
            <w:r w:rsidR="00151555">
              <w:rPr>
                <w:rFonts w:ascii="宋体" w:hAnsi="宋体" w:hint="eastAsia"/>
                <w:szCs w:val="24"/>
              </w:rPr>
              <w:t>了</w:t>
            </w:r>
            <w:r w:rsidR="003837B4" w:rsidRPr="003837B4">
              <w:rPr>
                <w:rFonts w:ascii="宋体" w:hAnsi="宋体" w:hint="eastAsia"/>
                <w:szCs w:val="24"/>
              </w:rPr>
              <w:t>增量。智能终端板块技术</w:t>
            </w:r>
            <w:r w:rsidR="005470B2">
              <w:rPr>
                <w:rFonts w:ascii="宋体" w:hAnsi="宋体"/>
                <w:szCs w:val="24"/>
              </w:rPr>
              <w:t>门槛相对</w:t>
            </w:r>
            <w:r w:rsidR="003837B4" w:rsidRPr="003837B4">
              <w:rPr>
                <w:rFonts w:ascii="宋体" w:hAnsi="宋体"/>
                <w:szCs w:val="24"/>
              </w:rPr>
              <w:t>较高，</w:t>
            </w:r>
            <w:r w:rsidR="003837B4" w:rsidRPr="003837B4">
              <w:rPr>
                <w:rFonts w:ascii="宋体" w:hAnsi="宋体" w:hint="eastAsia"/>
                <w:szCs w:val="24"/>
              </w:rPr>
              <w:t>具有</w:t>
            </w:r>
            <w:r w:rsidR="005470B2">
              <w:rPr>
                <w:rFonts w:ascii="宋体" w:hAnsi="宋体"/>
                <w:szCs w:val="24"/>
              </w:rPr>
              <w:t>产品迭代</w:t>
            </w:r>
            <w:r w:rsidR="003837B4" w:rsidRPr="003837B4">
              <w:rPr>
                <w:rFonts w:ascii="宋体" w:hAnsi="宋体"/>
                <w:szCs w:val="24"/>
              </w:rPr>
              <w:t>快，研发</w:t>
            </w:r>
            <w:r w:rsidR="003837B4" w:rsidRPr="003837B4">
              <w:rPr>
                <w:rFonts w:ascii="宋体" w:hAnsi="宋体" w:hint="eastAsia"/>
                <w:szCs w:val="24"/>
              </w:rPr>
              <w:t>投入</w:t>
            </w:r>
            <w:r w:rsidR="003837B4" w:rsidRPr="003837B4">
              <w:rPr>
                <w:rFonts w:ascii="宋体" w:hAnsi="宋体"/>
                <w:szCs w:val="24"/>
              </w:rPr>
              <w:t>高的特点</w:t>
            </w:r>
            <w:r w:rsidR="003837B4" w:rsidRPr="003837B4">
              <w:rPr>
                <w:rFonts w:ascii="宋体" w:hAnsi="宋体" w:hint="eastAsia"/>
                <w:szCs w:val="24"/>
              </w:rPr>
              <w:t>，</w:t>
            </w:r>
            <w:r w:rsidR="003837B4" w:rsidRPr="003837B4">
              <w:rPr>
                <w:rFonts w:ascii="宋体" w:hAnsi="宋体"/>
                <w:szCs w:val="24"/>
              </w:rPr>
              <w:t>公司紧跟客户需求，持续加大</w:t>
            </w:r>
            <w:r w:rsidR="005470B2">
              <w:rPr>
                <w:rFonts w:ascii="宋体" w:hAnsi="宋体" w:hint="eastAsia"/>
                <w:szCs w:val="24"/>
              </w:rPr>
              <w:t>产品</w:t>
            </w:r>
            <w:r w:rsidR="005470B2">
              <w:rPr>
                <w:rFonts w:ascii="宋体" w:hAnsi="宋体"/>
                <w:szCs w:val="24"/>
              </w:rPr>
              <w:t>开发</w:t>
            </w:r>
            <w:r w:rsidR="003837B4" w:rsidRPr="003837B4">
              <w:rPr>
                <w:rFonts w:ascii="宋体" w:hAnsi="宋体"/>
                <w:szCs w:val="24"/>
              </w:rPr>
              <w:t>投入的资源和力度，凭借本土化的响应能力和商务优势，</w:t>
            </w:r>
            <w:r w:rsidR="00151555">
              <w:rPr>
                <w:rFonts w:ascii="宋体" w:hAnsi="宋体" w:hint="eastAsia"/>
                <w:szCs w:val="24"/>
              </w:rPr>
              <w:t>增加和客户的粘性，提升公司产品市场占领</w:t>
            </w:r>
            <w:r w:rsidR="003837B4" w:rsidRPr="003837B4">
              <w:rPr>
                <w:rFonts w:ascii="宋体" w:hAnsi="宋体" w:hint="eastAsia"/>
                <w:szCs w:val="24"/>
              </w:rPr>
              <w:t>份额</w:t>
            </w:r>
            <w:r w:rsidR="003837B4" w:rsidRPr="003837B4">
              <w:rPr>
                <w:rFonts w:ascii="宋体" w:hAnsi="宋体"/>
                <w:szCs w:val="24"/>
              </w:rPr>
              <w:t>。</w:t>
            </w:r>
          </w:p>
          <w:p w14:paraId="50162F04" w14:textId="77777777" w:rsidR="00815C24" w:rsidRDefault="00815C24" w:rsidP="00815C24">
            <w:pPr>
              <w:spacing w:line="560" w:lineRule="exact"/>
              <w:ind w:firstLineChars="200" w:firstLine="482"/>
              <w:rPr>
                <w:rFonts w:ascii="宋体" w:hAnsi="宋体"/>
                <w:b/>
                <w:szCs w:val="24"/>
              </w:rPr>
            </w:pPr>
          </w:p>
          <w:p w14:paraId="442348ED" w14:textId="5E82D789" w:rsidR="00A13A60" w:rsidRDefault="00A13A60" w:rsidP="00A13A60">
            <w:pPr>
              <w:spacing w:line="560" w:lineRule="exact"/>
              <w:ind w:firstLineChars="200" w:firstLine="482"/>
              <w:rPr>
                <w:rFonts w:ascii="宋体" w:hAnsi="宋体"/>
                <w:b/>
                <w:szCs w:val="24"/>
              </w:rPr>
            </w:pPr>
            <w:r>
              <w:rPr>
                <w:rFonts w:ascii="宋体" w:hAnsi="宋体"/>
                <w:b/>
                <w:szCs w:val="24"/>
              </w:rPr>
              <w:t>4</w:t>
            </w:r>
            <w:r w:rsidRPr="00440078">
              <w:rPr>
                <w:rFonts w:ascii="宋体" w:hAnsi="宋体" w:hint="eastAsia"/>
                <w:b/>
                <w:szCs w:val="24"/>
              </w:rPr>
              <w:t>、</w:t>
            </w:r>
            <w:r>
              <w:rPr>
                <w:rFonts w:hint="eastAsia"/>
                <w:b/>
              </w:rPr>
              <w:t>新能源</w:t>
            </w:r>
            <w:r w:rsidR="005470B2">
              <w:rPr>
                <w:rFonts w:hint="eastAsia"/>
                <w:b/>
              </w:rPr>
              <w:t>板块今年的</w:t>
            </w:r>
            <w:r>
              <w:rPr>
                <w:rFonts w:hint="eastAsia"/>
                <w:b/>
              </w:rPr>
              <w:t>情况</w:t>
            </w:r>
            <w:r w:rsidRPr="00440078">
              <w:rPr>
                <w:rFonts w:ascii="宋体" w:hAnsi="宋体" w:hint="eastAsia"/>
                <w:b/>
                <w:szCs w:val="24"/>
              </w:rPr>
              <w:t>？</w:t>
            </w:r>
          </w:p>
          <w:p w14:paraId="5C049C3F" w14:textId="4D96288F" w:rsidR="00061E98" w:rsidRDefault="005470B2" w:rsidP="00061E98">
            <w:pPr>
              <w:spacing w:line="560" w:lineRule="exact"/>
              <w:ind w:firstLineChars="200" w:firstLine="480"/>
              <w:rPr>
                <w:rFonts w:asciiTheme="minorEastAsia" w:hAnsiTheme="minorEastAsia"/>
              </w:rPr>
            </w:pPr>
            <w:r w:rsidRPr="005470B2">
              <w:rPr>
                <w:rFonts w:ascii="宋体" w:hAnsi="宋体" w:hint="eastAsia"/>
                <w:szCs w:val="24"/>
              </w:rPr>
              <w:t>答：</w:t>
            </w:r>
            <w:r w:rsidR="00061E98" w:rsidRPr="0046577D">
              <w:rPr>
                <w:rFonts w:hint="eastAsia"/>
              </w:rPr>
              <w:t>公司动力电池用双组分聚氨酯封装材料</w:t>
            </w:r>
            <w:r w:rsidR="00061E98">
              <w:rPr>
                <w:rFonts w:hint="eastAsia"/>
              </w:rPr>
              <w:t>已</w:t>
            </w:r>
            <w:r w:rsidR="00061E98" w:rsidRPr="0046577D">
              <w:rPr>
                <w:rFonts w:hint="eastAsia"/>
              </w:rPr>
              <w:t>在众多动</w:t>
            </w:r>
            <w:r w:rsidR="00061E98" w:rsidRPr="00C84E57">
              <w:rPr>
                <w:rFonts w:asciiTheme="minorEastAsia" w:hAnsiTheme="minorEastAsia" w:hint="eastAsia"/>
              </w:rPr>
              <w:t>力电池头部客户实现批量供货，市场份额保持领先，虽然</w:t>
            </w:r>
            <w:r w:rsidR="00061E98" w:rsidRPr="00DB6975">
              <w:rPr>
                <w:rFonts w:asciiTheme="minorEastAsia" w:hAnsiTheme="minorEastAsia" w:hint="eastAsia"/>
              </w:rPr>
              <w:t>受新能源部分产品降价影响，利润面临</w:t>
            </w:r>
            <w:r w:rsidR="00061E98">
              <w:rPr>
                <w:rFonts w:asciiTheme="minorEastAsia" w:hAnsiTheme="minorEastAsia" w:hint="eastAsia"/>
              </w:rPr>
              <w:t>一定的挑战，但公司通过一系列积极举措在</w:t>
            </w:r>
            <w:r w:rsidR="00061E98" w:rsidRPr="00DB6975">
              <w:rPr>
                <w:rFonts w:asciiTheme="minorEastAsia" w:hAnsiTheme="minorEastAsia" w:hint="eastAsia"/>
              </w:rPr>
              <w:t>提升新能源应用材料的盈利水平</w:t>
            </w:r>
            <w:r w:rsidR="00061E98">
              <w:rPr>
                <w:rFonts w:asciiTheme="minorEastAsia" w:hAnsiTheme="minorEastAsia" w:hint="eastAsia"/>
              </w:rPr>
              <w:t>方面取得一定成效</w:t>
            </w:r>
            <w:r w:rsidR="00061E98" w:rsidRPr="00DB6975">
              <w:rPr>
                <w:rFonts w:asciiTheme="minorEastAsia" w:hAnsiTheme="minorEastAsia" w:hint="eastAsia"/>
              </w:rPr>
              <w:t>。</w:t>
            </w:r>
            <w:r w:rsidR="00061E98">
              <w:rPr>
                <w:rFonts w:asciiTheme="minorEastAsia" w:hAnsiTheme="minorEastAsia" w:hint="eastAsia"/>
              </w:rPr>
              <w:t>同时</w:t>
            </w:r>
            <w:r w:rsidR="00C84E57">
              <w:rPr>
                <w:rFonts w:asciiTheme="minorEastAsia" w:hAnsiTheme="minorEastAsia" w:hint="eastAsia"/>
              </w:rPr>
              <w:t>积极实施国际化战略</w:t>
            </w:r>
            <w:r w:rsidR="00061E98" w:rsidRPr="00061E98">
              <w:rPr>
                <w:rFonts w:asciiTheme="minorEastAsia" w:hAnsiTheme="minorEastAsia" w:hint="eastAsia"/>
              </w:rPr>
              <w:t>，拓展海外优质客户。</w:t>
            </w:r>
          </w:p>
          <w:p w14:paraId="73BA98B9" w14:textId="52C3DB43" w:rsidR="00C84E57" w:rsidRPr="00C84E57" w:rsidRDefault="00C84E57" w:rsidP="00C84E57">
            <w:pPr>
              <w:spacing w:line="560" w:lineRule="exact"/>
              <w:ind w:firstLineChars="200" w:firstLine="480"/>
              <w:rPr>
                <w:rFonts w:asciiTheme="minorEastAsia" w:hAnsiTheme="minorEastAsia"/>
              </w:rPr>
            </w:pPr>
            <w:r>
              <w:rPr>
                <w:rFonts w:asciiTheme="minorEastAsia" w:hAnsiTheme="minorEastAsia" w:hint="eastAsia"/>
              </w:rPr>
              <w:t>在储能电池应用方面，公司已向多个行业</w:t>
            </w:r>
            <w:r w:rsidRPr="00C84E57">
              <w:rPr>
                <w:rFonts w:asciiTheme="minorEastAsia" w:hAnsiTheme="minorEastAsia" w:hint="eastAsia"/>
              </w:rPr>
              <w:t>头部客户批量供货，</w:t>
            </w:r>
            <w:r>
              <w:rPr>
                <w:rFonts w:asciiTheme="minorEastAsia" w:hAnsiTheme="minorEastAsia" w:hint="eastAsia"/>
              </w:rPr>
              <w:t>并配合客户开发高性价比产品，</w:t>
            </w:r>
            <w:r w:rsidRPr="00C84E57">
              <w:rPr>
                <w:rFonts w:asciiTheme="minorEastAsia" w:hAnsiTheme="minorEastAsia" w:hint="eastAsia"/>
              </w:rPr>
              <w:t>巩固和扩大</w:t>
            </w:r>
            <w:r>
              <w:rPr>
                <w:rFonts w:asciiTheme="minorEastAsia" w:hAnsiTheme="minorEastAsia" w:hint="eastAsia"/>
              </w:rPr>
              <w:t>公司在</w:t>
            </w:r>
            <w:r w:rsidRPr="00C84E57">
              <w:rPr>
                <w:rFonts w:asciiTheme="minorEastAsia" w:hAnsiTheme="minorEastAsia" w:hint="eastAsia"/>
              </w:rPr>
              <w:t>储能电池应用领域的市场份额</w:t>
            </w:r>
            <w:r>
              <w:rPr>
                <w:rFonts w:asciiTheme="minorEastAsia" w:hAnsiTheme="minorEastAsia" w:hint="eastAsia"/>
              </w:rPr>
              <w:t>。</w:t>
            </w:r>
          </w:p>
          <w:p w14:paraId="60B18548" w14:textId="3EBF85FC" w:rsidR="00C84E57" w:rsidRDefault="00C84E57" w:rsidP="00C84E57">
            <w:pPr>
              <w:spacing w:line="560" w:lineRule="exact"/>
              <w:ind w:firstLineChars="200" w:firstLine="480"/>
              <w:rPr>
                <w:rFonts w:asciiTheme="minorEastAsia" w:hAnsiTheme="minorEastAsia"/>
              </w:rPr>
            </w:pPr>
            <w:r w:rsidRPr="00C84E57">
              <w:rPr>
                <w:rFonts w:asciiTheme="minorEastAsia" w:hAnsiTheme="minorEastAsia"/>
              </w:rPr>
              <w:t>在光伏领域</w:t>
            </w:r>
            <w:r w:rsidR="00EC59F8">
              <w:rPr>
                <w:rFonts w:asciiTheme="minorEastAsia" w:hAnsiTheme="minorEastAsia"/>
              </w:rPr>
              <w:t>，</w:t>
            </w:r>
            <w:r w:rsidRPr="008D1600">
              <w:rPr>
                <w:rFonts w:asciiTheme="minorEastAsia" w:hAnsiTheme="minorEastAsia" w:cs="宋体" w:hint="eastAsia"/>
                <w:bCs/>
                <w:color w:val="3F3F3F"/>
                <w:kern w:val="0"/>
                <w:szCs w:val="21"/>
              </w:rPr>
              <w:t>公司</w:t>
            </w:r>
            <w:r>
              <w:rPr>
                <w:rFonts w:asciiTheme="minorEastAsia" w:hAnsiTheme="minorEastAsia" w:cs="宋体" w:hint="eastAsia"/>
                <w:bCs/>
                <w:color w:val="3F3F3F"/>
                <w:kern w:val="0"/>
                <w:szCs w:val="21"/>
              </w:rPr>
              <w:t>产品</w:t>
            </w:r>
            <w:r w:rsidRPr="008D1600">
              <w:rPr>
                <w:rFonts w:asciiTheme="minorEastAsia" w:hAnsiTheme="minorEastAsia" w:cs="宋体" w:hint="eastAsia"/>
                <w:bCs/>
                <w:color w:val="3F3F3F"/>
                <w:kern w:val="0"/>
                <w:szCs w:val="21"/>
              </w:rPr>
              <w:t>目前主要应用于光伏叠瓦组件</w:t>
            </w:r>
            <w:r w:rsidRPr="008D1600">
              <w:rPr>
                <w:rFonts w:asciiTheme="minorEastAsia" w:hAnsiTheme="minorEastAsia" w:cs="宋体"/>
                <w:bCs/>
                <w:color w:val="3F3F3F"/>
                <w:kern w:val="0"/>
                <w:szCs w:val="21"/>
              </w:rPr>
              <w:t>，也</w:t>
            </w:r>
            <w:r w:rsidRPr="008D1600">
              <w:rPr>
                <w:rFonts w:asciiTheme="minorEastAsia" w:hAnsiTheme="minorEastAsia" w:cs="宋体" w:hint="eastAsia"/>
                <w:bCs/>
                <w:color w:val="3F3F3F"/>
                <w:kern w:val="0"/>
                <w:szCs w:val="21"/>
              </w:rPr>
              <w:t>可应用</w:t>
            </w:r>
            <w:r>
              <w:rPr>
                <w:rFonts w:asciiTheme="minorEastAsia" w:hAnsiTheme="minorEastAsia" w:cs="宋体" w:hint="eastAsia"/>
                <w:bCs/>
                <w:color w:val="3F3F3F"/>
                <w:kern w:val="0"/>
                <w:szCs w:val="21"/>
              </w:rPr>
              <w:t>于</w:t>
            </w:r>
            <w:r w:rsidRPr="008D1600">
              <w:rPr>
                <w:rFonts w:asciiTheme="minorEastAsia" w:hAnsiTheme="minorEastAsia" w:cs="宋体" w:hint="eastAsia"/>
                <w:bCs/>
                <w:color w:val="3F3F3F"/>
                <w:kern w:val="0"/>
                <w:szCs w:val="21"/>
              </w:rPr>
              <w:t>TOPCon</w:t>
            </w:r>
            <w:r w:rsidRPr="008D1600">
              <w:rPr>
                <w:rFonts w:asciiTheme="minorEastAsia" w:hAnsiTheme="minorEastAsia" w:cs="宋体" w:hint="eastAsia"/>
                <w:bCs/>
                <w:color w:val="3F3F3F"/>
                <w:kern w:val="0"/>
                <w:szCs w:val="21"/>
              </w:rPr>
              <w:t>、</w:t>
            </w:r>
            <w:r w:rsidRPr="008D1600">
              <w:rPr>
                <w:rFonts w:asciiTheme="minorEastAsia" w:hAnsiTheme="minorEastAsia" w:cs="宋体" w:hint="eastAsia"/>
                <w:bCs/>
                <w:color w:val="3F3F3F"/>
                <w:kern w:val="0"/>
                <w:szCs w:val="21"/>
              </w:rPr>
              <w:t>HJT</w:t>
            </w:r>
            <w:r w:rsidRPr="008D1600">
              <w:rPr>
                <w:rFonts w:asciiTheme="minorEastAsia" w:hAnsiTheme="minorEastAsia" w:cs="宋体" w:hint="eastAsia"/>
                <w:bCs/>
                <w:color w:val="3F3F3F"/>
                <w:kern w:val="0"/>
                <w:szCs w:val="21"/>
              </w:rPr>
              <w:t>等</w:t>
            </w:r>
            <w:r w:rsidRPr="008D1600">
              <w:rPr>
                <w:rFonts w:asciiTheme="minorEastAsia" w:hAnsiTheme="minorEastAsia"/>
              </w:rPr>
              <w:t>新</w:t>
            </w:r>
            <w:r w:rsidRPr="008D1600">
              <w:rPr>
                <w:rFonts w:asciiTheme="minorEastAsia" w:hAnsiTheme="minorEastAsia" w:hint="eastAsia"/>
              </w:rPr>
              <w:t>兴</w:t>
            </w:r>
            <w:r w:rsidRPr="008D1600">
              <w:rPr>
                <w:rFonts w:asciiTheme="minorEastAsia" w:hAnsiTheme="minorEastAsia"/>
              </w:rPr>
              <w:t>光伏电池技术领域</w:t>
            </w:r>
            <w:r>
              <w:rPr>
                <w:rFonts w:asciiTheme="minorEastAsia" w:hAnsiTheme="minorEastAsia"/>
              </w:rPr>
              <w:t>。</w:t>
            </w:r>
            <w:r>
              <w:rPr>
                <w:rFonts w:asciiTheme="minorEastAsia" w:hAnsiTheme="minorEastAsia" w:cs="宋体"/>
                <w:bCs/>
                <w:color w:val="3F3F3F"/>
                <w:kern w:val="0"/>
                <w:szCs w:val="21"/>
              </w:rPr>
              <w:t>另外</w:t>
            </w:r>
            <w:r w:rsidRPr="00C84E57">
              <w:rPr>
                <w:rFonts w:asciiTheme="minorEastAsia" w:hAnsiTheme="minorEastAsia" w:hint="eastAsia"/>
              </w:rPr>
              <w:t>公司基于</w:t>
            </w:r>
            <w:r w:rsidRPr="00C84E57">
              <w:rPr>
                <w:rFonts w:asciiTheme="minorEastAsia" w:hAnsiTheme="minorEastAsia" w:hint="eastAsia"/>
              </w:rPr>
              <w:t>0BB</w:t>
            </w:r>
            <w:r w:rsidRPr="00C84E57">
              <w:rPr>
                <w:rFonts w:asciiTheme="minorEastAsia" w:hAnsiTheme="minorEastAsia" w:hint="eastAsia"/>
              </w:rPr>
              <w:t>技术研发的焊带固定材料，</w:t>
            </w:r>
            <w:r w:rsidRPr="00C84E57">
              <w:rPr>
                <w:rFonts w:asciiTheme="minorEastAsia" w:hAnsiTheme="minorEastAsia"/>
              </w:rPr>
              <w:t>目前</w:t>
            </w:r>
            <w:r w:rsidRPr="00C84E57">
              <w:rPr>
                <w:rFonts w:asciiTheme="minorEastAsia" w:hAnsiTheme="minorEastAsia"/>
              </w:rPr>
              <w:lastRenderedPageBreak/>
              <w:t>已通过多个行业头部客户验证，实现批量供货</w:t>
            </w:r>
            <w:r w:rsidRPr="00C84E57">
              <w:rPr>
                <w:rFonts w:asciiTheme="minorEastAsia" w:hAnsiTheme="minorEastAsia" w:hint="eastAsia"/>
              </w:rPr>
              <w:t>。</w:t>
            </w:r>
          </w:p>
          <w:p w14:paraId="3BF32886" w14:textId="77777777" w:rsidR="00A13A60" w:rsidRDefault="00A13A60" w:rsidP="00815C24">
            <w:pPr>
              <w:spacing w:line="560" w:lineRule="exact"/>
              <w:ind w:firstLineChars="200" w:firstLine="482"/>
              <w:rPr>
                <w:rFonts w:ascii="宋体" w:hAnsi="宋体"/>
                <w:b/>
                <w:szCs w:val="24"/>
              </w:rPr>
            </w:pPr>
          </w:p>
          <w:p w14:paraId="0CB451B4" w14:textId="0F3436C8" w:rsidR="00A13A60" w:rsidRDefault="00A13A60" w:rsidP="00815C24">
            <w:pPr>
              <w:spacing w:line="560" w:lineRule="exact"/>
              <w:ind w:firstLineChars="200" w:firstLine="482"/>
              <w:rPr>
                <w:rFonts w:ascii="宋体" w:hAnsi="宋体"/>
                <w:b/>
                <w:szCs w:val="24"/>
              </w:rPr>
            </w:pPr>
            <w:r>
              <w:rPr>
                <w:rFonts w:ascii="宋体" w:hAnsi="宋体" w:hint="eastAsia"/>
                <w:b/>
                <w:szCs w:val="24"/>
              </w:rPr>
              <w:t>5、</w:t>
            </w:r>
            <w:r w:rsidR="00220B2F" w:rsidRPr="00220B2F">
              <w:rPr>
                <w:rFonts w:ascii="宋体" w:hAnsi="宋体" w:hint="eastAsia"/>
                <w:b/>
                <w:szCs w:val="24"/>
              </w:rPr>
              <w:t>高端装备应用材料有什么大的增长机会吗？</w:t>
            </w:r>
          </w:p>
          <w:p w14:paraId="15F3C0A5" w14:textId="3486F8C3" w:rsidR="00220B2F" w:rsidRPr="00220B2F" w:rsidRDefault="00220B2F" w:rsidP="00220B2F">
            <w:pPr>
              <w:spacing w:line="560" w:lineRule="exact"/>
              <w:ind w:firstLineChars="200" w:firstLine="480"/>
              <w:rPr>
                <w:rFonts w:asciiTheme="minorEastAsia" w:hAnsiTheme="minorEastAsia"/>
              </w:rPr>
            </w:pPr>
            <w:r w:rsidRPr="00220B2F">
              <w:rPr>
                <w:rFonts w:asciiTheme="minorEastAsia" w:hAnsiTheme="minorEastAsia" w:hint="eastAsia"/>
              </w:rPr>
              <w:t>答：</w:t>
            </w:r>
            <w:r>
              <w:rPr>
                <w:rFonts w:asciiTheme="minorEastAsia" w:hAnsiTheme="minorEastAsia" w:hint="eastAsia"/>
              </w:rPr>
              <w:t>公司高端装备板块基数相对</w:t>
            </w:r>
            <w:r w:rsidRPr="00220B2F">
              <w:rPr>
                <w:rFonts w:asciiTheme="minorEastAsia" w:hAnsiTheme="minorEastAsia" w:hint="eastAsia"/>
              </w:rPr>
              <w:t>较小，</w:t>
            </w:r>
            <w:r>
              <w:rPr>
                <w:rFonts w:asciiTheme="minorEastAsia" w:hAnsiTheme="minorEastAsia" w:hint="eastAsia"/>
              </w:rPr>
              <w:t>公司</w:t>
            </w:r>
            <w:r w:rsidRPr="00220B2F">
              <w:rPr>
                <w:rFonts w:asciiTheme="minorEastAsia" w:hAnsiTheme="minorEastAsia" w:hint="eastAsia"/>
              </w:rPr>
              <w:t>今年增长</w:t>
            </w:r>
            <w:r w:rsidR="009A1D75">
              <w:rPr>
                <w:rFonts w:asciiTheme="minorEastAsia" w:hAnsiTheme="minorEastAsia" w:hint="eastAsia"/>
              </w:rPr>
              <w:t>点</w:t>
            </w:r>
            <w:r w:rsidRPr="00220B2F">
              <w:rPr>
                <w:rFonts w:asciiTheme="minorEastAsia" w:hAnsiTheme="minorEastAsia" w:hint="eastAsia"/>
              </w:rPr>
              <w:t>在于</w:t>
            </w:r>
            <w:r>
              <w:rPr>
                <w:rFonts w:asciiTheme="minorEastAsia" w:hAnsiTheme="minorEastAsia" w:hint="eastAsia"/>
              </w:rPr>
              <w:t>新能源汽车结构粘接、电机电控、轻量化等应用的增量，</w:t>
            </w:r>
            <w:r w:rsidRPr="00220B2F">
              <w:rPr>
                <w:rFonts w:asciiTheme="minorEastAsia" w:hAnsiTheme="minorEastAsia" w:hint="eastAsia"/>
              </w:rPr>
              <w:t>公司积极拓展</w:t>
            </w:r>
            <w:r w:rsidR="006C2788">
              <w:rPr>
                <w:rFonts w:asciiTheme="minorEastAsia" w:hAnsiTheme="minorEastAsia" w:hint="eastAsia"/>
              </w:rPr>
              <w:t>在</w:t>
            </w:r>
            <w:r w:rsidRPr="00220B2F">
              <w:rPr>
                <w:rFonts w:asciiTheme="minorEastAsia" w:hAnsiTheme="minorEastAsia" w:hint="eastAsia"/>
              </w:rPr>
              <w:t>新能源汽车制造行业、轨道交通行业、工程机械行业、智慧家电行业、军工设备行业、电动工具行业以及冶金矿山行业等领域</w:t>
            </w:r>
            <w:r w:rsidR="006C2788">
              <w:rPr>
                <w:rFonts w:asciiTheme="minorEastAsia" w:hAnsiTheme="minorEastAsia" w:hint="eastAsia"/>
              </w:rPr>
              <w:t>的业务布局和</w:t>
            </w:r>
            <w:r w:rsidRPr="00220B2F">
              <w:rPr>
                <w:rFonts w:asciiTheme="minorEastAsia" w:hAnsiTheme="minorEastAsia" w:hint="eastAsia"/>
              </w:rPr>
              <w:t>应用推广，进一步拓展了</w:t>
            </w:r>
            <w:bookmarkStart w:id="0" w:name="_GoBack"/>
            <w:bookmarkEnd w:id="0"/>
            <w:r w:rsidRPr="00220B2F">
              <w:rPr>
                <w:rFonts w:asciiTheme="minorEastAsia" w:hAnsiTheme="minorEastAsia" w:hint="eastAsia"/>
              </w:rPr>
              <w:t>公司业务版图</w:t>
            </w:r>
            <w:r>
              <w:rPr>
                <w:rFonts w:asciiTheme="minorEastAsia" w:hAnsiTheme="minorEastAsia" w:hint="eastAsia"/>
              </w:rPr>
              <w:t>。</w:t>
            </w:r>
          </w:p>
          <w:p w14:paraId="1D9B6759" w14:textId="77777777" w:rsidR="00A13A60" w:rsidRDefault="00A13A60" w:rsidP="00815C24">
            <w:pPr>
              <w:spacing w:line="560" w:lineRule="exact"/>
              <w:ind w:firstLineChars="200" w:firstLine="482"/>
              <w:rPr>
                <w:rFonts w:ascii="宋体" w:hAnsi="宋体"/>
                <w:b/>
                <w:szCs w:val="24"/>
              </w:rPr>
            </w:pPr>
          </w:p>
          <w:p w14:paraId="5524AF22" w14:textId="269DFD00" w:rsidR="00815C24" w:rsidRPr="00815C24" w:rsidRDefault="00A13A60" w:rsidP="00815C24">
            <w:pPr>
              <w:spacing w:line="560" w:lineRule="exact"/>
              <w:ind w:firstLineChars="200" w:firstLine="482"/>
              <w:rPr>
                <w:rFonts w:ascii="宋体" w:hAnsi="宋体"/>
                <w:b/>
                <w:szCs w:val="24"/>
              </w:rPr>
            </w:pPr>
            <w:r>
              <w:rPr>
                <w:rFonts w:ascii="宋体" w:hAnsi="宋体"/>
                <w:b/>
                <w:szCs w:val="24"/>
              </w:rPr>
              <w:t>6</w:t>
            </w:r>
            <w:r w:rsidR="00815C24">
              <w:rPr>
                <w:rFonts w:ascii="宋体" w:hAnsi="宋体" w:hint="eastAsia"/>
                <w:b/>
                <w:szCs w:val="24"/>
              </w:rPr>
              <w:t>、公司收购</w:t>
            </w:r>
            <w:r w:rsidR="00815C24" w:rsidRPr="00815C24">
              <w:rPr>
                <w:rFonts w:ascii="宋体" w:hAnsi="宋体" w:hint="eastAsia"/>
                <w:b/>
                <w:szCs w:val="24"/>
              </w:rPr>
              <w:t>衡所华威</w:t>
            </w:r>
            <w:r w:rsidR="00815C24">
              <w:rPr>
                <w:rFonts w:ascii="宋体" w:hAnsi="宋体" w:hint="eastAsia"/>
                <w:b/>
                <w:szCs w:val="24"/>
              </w:rPr>
              <w:t>终止</w:t>
            </w:r>
            <w:r w:rsidR="00815C24" w:rsidRPr="00815C24">
              <w:rPr>
                <w:rFonts w:ascii="宋体" w:hAnsi="宋体" w:hint="eastAsia"/>
                <w:b/>
                <w:szCs w:val="24"/>
              </w:rPr>
              <w:t>的</w:t>
            </w:r>
            <w:r w:rsidR="00815C24">
              <w:rPr>
                <w:rFonts w:ascii="宋体" w:hAnsi="宋体" w:hint="eastAsia"/>
                <w:b/>
                <w:szCs w:val="24"/>
              </w:rPr>
              <w:t>原因</w:t>
            </w:r>
            <w:r w:rsidR="00815C24" w:rsidRPr="00815C24">
              <w:rPr>
                <w:rFonts w:ascii="宋体" w:hAnsi="宋体" w:hint="eastAsia"/>
                <w:b/>
                <w:szCs w:val="24"/>
              </w:rPr>
              <w:t>？</w:t>
            </w:r>
          </w:p>
          <w:p w14:paraId="04DBC34F" w14:textId="15F6DD8B" w:rsidR="00815C24" w:rsidRDefault="00815C24" w:rsidP="00DC4DE2">
            <w:pPr>
              <w:spacing w:line="560" w:lineRule="exact"/>
              <w:ind w:firstLineChars="200" w:firstLine="480"/>
              <w:rPr>
                <w:rFonts w:ascii="宋体" w:hAnsi="宋体"/>
                <w:szCs w:val="24"/>
              </w:rPr>
            </w:pPr>
            <w:r>
              <w:rPr>
                <w:rFonts w:ascii="宋体" w:hAnsi="宋体" w:hint="eastAsia"/>
                <w:szCs w:val="24"/>
              </w:rPr>
              <w:t>答：</w:t>
            </w:r>
            <w:r w:rsidRPr="00F82623">
              <w:rPr>
                <w:rFonts w:asciiTheme="minorEastAsia" w:hAnsiTheme="minorEastAsia" w:hint="eastAsia"/>
              </w:rPr>
              <w:t>本次收购的终止是交易对方单方面提出的，对此</w:t>
            </w:r>
            <w:r w:rsidR="00220B2F">
              <w:rPr>
                <w:rFonts w:asciiTheme="minorEastAsia" w:hAnsiTheme="minorEastAsia" w:hint="eastAsia"/>
              </w:rPr>
              <w:t>公司</w:t>
            </w:r>
            <w:r w:rsidRPr="00F82623">
              <w:rPr>
                <w:rFonts w:asciiTheme="minorEastAsia" w:hAnsiTheme="minorEastAsia" w:hint="eastAsia"/>
              </w:rPr>
              <w:t>也进行了披露，</w:t>
            </w:r>
            <w:r w:rsidR="00220B2F">
              <w:rPr>
                <w:rFonts w:asciiTheme="minorEastAsia" w:hAnsiTheme="minorEastAsia" w:hint="eastAsia"/>
              </w:rPr>
              <w:t>具体</w:t>
            </w:r>
            <w:r w:rsidRPr="00F82623">
              <w:rPr>
                <w:rFonts w:asciiTheme="minorEastAsia" w:hAnsiTheme="minorEastAsia" w:hint="eastAsia"/>
              </w:rPr>
              <w:t>详见</w:t>
            </w:r>
            <w:r w:rsidR="00220B2F">
              <w:rPr>
                <w:rFonts w:asciiTheme="minorEastAsia" w:hAnsiTheme="minorEastAsia" w:hint="eastAsia"/>
              </w:rPr>
              <w:t>公司披露的相关</w:t>
            </w:r>
            <w:r w:rsidRPr="00F82623">
              <w:rPr>
                <w:rFonts w:asciiTheme="minorEastAsia" w:hAnsiTheme="minorEastAsia" w:hint="eastAsia"/>
              </w:rPr>
              <w:t>公告。</w:t>
            </w:r>
          </w:p>
          <w:p w14:paraId="5265433D" w14:textId="77777777" w:rsidR="00AD0A02" w:rsidRDefault="00AD0A02" w:rsidP="00705FFC">
            <w:pPr>
              <w:spacing w:line="560" w:lineRule="exact"/>
              <w:ind w:firstLineChars="200" w:firstLine="480"/>
              <w:rPr>
                <w:rFonts w:ascii="宋体" w:hAnsi="宋体"/>
                <w:szCs w:val="24"/>
              </w:rPr>
            </w:pPr>
          </w:p>
          <w:p w14:paraId="672EAFB7" w14:textId="0B257A5B" w:rsidR="00EE77FC" w:rsidRDefault="00A13A60" w:rsidP="00EE77FC">
            <w:pPr>
              <w:spacing w:line="560" w:lineRule="exact"/>
              <w:ind w:firstLineChars="200" w:firstLine="482"/>
              <w:rPr>
                <w:rFonts w:ascii="宋体" w:hAnsi="宋体"/>
                <w:b/>
                <w:szCs w:val="24"/>
              </w:rPr>
            </w:pPr>
            <w:r>
              <w:rPr>
                <w:rFonts w:ascii="宋体" w:hAnsi="宋体"/>
                <w:b/>
                <w:szCs w:val="24"/>
              </w:rPr>
              <w:t>7</w:t>
            </w:r>
            <w:r w:rsidR="00EE77FC" w:rsidRPr="00440078">
              <w:rPr>
                <w:rFonts w:ascii="宋体" w:hAnsi="宋体" w:hint="eastAsia"/>
                <w:b/>
                <w:szCs w:val="24"/>
              </w:rPr>
              <w:t>、公司</w:t>
            </w:r>
            <w:r w:rsidR="00EE77FC">
              <w:rPr>
                <w:rFonts w:ascii="宋体" w:hAnsi="宋体" w:hint="eastAsia"/>
                <w:b/>
                <w:szCs w:val="24"/>
              </w:rPr>
              <w:t>是否有</w:t>
            </w:r>
            <w:r w:rsidR="00EE77FC" w:rsidRPr="00EE77FC">
              <w:rPr>
                <w:rFonts w:ascii="宋体" w:hAnsi="宋体" w:hint="eastAsia"/>
                <w:b/>
                <w:szCs w:val="24"/>
              </w:rPr>
              <w:t>其它并购的考虑？</w:t>
            </w:r>
          </w:p>
          <w:p w14:paraId="08BB2DE1" w14:textId="143AAFA5" w:rsidR="00815C24" w:rsidRDefault="00EE77FC" w:rsidP="00815C24">
            <w:pPr>
              <w:spacing w:line="560" w:lineRule="exact"/>
              <w:ind w:firstLineChars="200" w:firstLine="480"/>
              <w:rPr>
                <w:rFonts w:ascii="宋体" w:hAnsi="宋体"/>
                <w:szCs w:val="24"/>
              </w:rPr>
            </w:pPr>
            <w:r>
              <w:rPr>
                <w:rFonts w:ascii="宋体" w:hAnsi="宋体" w:hint="eastAsia"/>
                <w:szCs w:val="24"/>
              </w:rPr>
              <w:t>答：</w:t>
            </w:r>
            <w:r w:rsidR="00815C24" w:rsidRPr="00F82623">
              <w:rPr>
                <w:rFonts w:asciiTheme="minorEastAsia" w:hAnsiTheme="minorEastAsia" w:hint="eastAsia"/>
              </w:rPr>
              <w:t>并购是企业快速发展、扩张的重要方式之一，</w:t>
            </w:r>
            <w:r w:rsidR="00815C24">
              <w:rPr>
                <w:rFonts w:asciiTheme="minorEastAsia" w:hAnsiTheme="minorEastAsia" w:hint="eastAsia"/>
              </w:rPr>
              <w:t>公司</w:t>
            </w:r>
            <w:r w:rsidR="00815C24" w:rsidRPr="00F82623">
              <w:rPr>
                <w:rFonts w:asciiTheme="minorEastAsia" w:hAnsiTheme="minorEastAsia" w:hint="eastAsia"/>
              </w:rPr>
              <w:t>也始终关注行业发展动态，积极探寻市场上潜在的优质电子封装材料企业，希望通过并购方式助力企业做大做强。</w:t>
            </w:r>
          </w:p>
          <w:p w14:paraId="68EA49CF" w14:textId="61B8C71A" w:rsidR="00815C24" w:rsidRPr="00815C24" w:rsidRDefault="00815C24" w:rsidP="00815C24">
            <w:pPr>
              <w:spacing w:line="560" w:lineRule="exact"/>
              <w:ind w:firstLineChars="200" w:firstLine="480"/>
              <w:rPr>
                <w:rFonts w:ascii="宋体" w:hAnsi="宋体"/>
                <w:szCs w:val="24"/>
              </w:rPr>
            </w:pPr>
            <w:r w:rsidRPr="00815C24">
              <w:rPr>
                <w:rFonts w:ascii="宋体" w:hAnsi="宋体" w:hint="eastAsia"/>
                <w:szCs w:val="24"/>
              </w:rPr>
              <w:t>公司主营业务是电子封装材料，业务板块包括集成电路、智能终端、新能源、高端装备，目前在集成电路和智能终端领域，大部分材料仍被国外友商垄断，国产化替代迫在眉睫。在并购目标的选择方向上，公司将围绕现有主业，聚焦国内相对薄弱、市占率低的领域积极</w:t>
            </w:r>
            <w:r w:rsidRPr="00815C24">
              <w:rPr>
                <w:rFonts w:ascii="宋体" w:hAnsi="宋体" w:hint="eastAsia"/>
                <w:szCs w:val="24"/>
              </w:rPr>
              <w:lastRenderedPageBreak/>
              <w:t>推进。</w:t>
            </w:r>
          </w:p>
          <w:p w14:paraId="0167A961" w14:textId="77777777" w:rsidR="00B0759F" w:rsidRDefault="00B0759F" w:rsidP="00705FFC">
            <w:pPr>
              <w:spacing w:line="560" w:lineRule="exact"/>
              <w:ind w:firstLineChars="200" w:firstLine="482"/>
              <w:rPr>
                <w:rFonts w:ascii="宋体" w:hAnsi="宋体"/>
                <w:b/>
                <w:bCs/>
                <w:szCs w:val="24"/>
              </w:rPr>
            </w:pPr>
          </w:p>
          <w:p w14:paraId="1C7B98B4" w14:textId="5576B7CD" w:rsidR="00C84E57" w:rsidRPr="00C84E57" w:rsidRDefault="00C84E57" w:rsidP="00705FFC">
            <w:pPr>
              <w:spacing w:line="560" w:lineRule="exact"/>
              <w:ind w:firstLineChars="200" w:firstLine="482"/>
              <w:rPr>
                <w:rFonts w:ascii="宋体" w:hAnsi="宋体"/>
                <w:b/>
                <w:szCs w:val="24"/>
              </w:rPr>
            </w:pPr>
            <w:r w:rsidRPr="00C84E57">
              <w:rPr>
                <w:rFonts w:ascii="宋体" w:hAnsi="宋体" w:hint="eastAsia"/>
                <w:b/>
                <w:szCs w:val="24"/>
              </w:rPr>
              <w:t>8、</w:t>
            </w:r>
            <w:r w:rsidR="004E5866">
              <w:rPr>
                <w:rFonts w:ascii="宋体" w:hAnsi="宋体" w:hint="eastAsia"/>
                <w:b/>
                <w:szCs w:val="24"/>
              </w:rPr>
              <w:t>大基金方面关于退出是如何考虑的</w:t>
            </w:r>
            <w:r w:rsidRPr="00EE77FC">
              <w:rPr>
                <w:rFonts w:ascii="宋体" w:hAnsi="宋体" w:hint="eastAsia"/>
                <w:b/>
                <w:szCs w:val="24"/>
              </w:rPr>
              <w:t>？</w:t>
            </w:r>
          </w:p>
          <w:p w14:paraId="4DD4F438" w14:textId="562EAB47" w:rsidR="00B0759F" w:rsidRDefault="00C84E57" w:rsidP="00D94276">
            <w:pPr>
              <w:spacing w:line="560" w:lineRule="exact"/>
              <w:ind w:firstLineChars="200" w:firstLine="480"/>
              <w:rPr>
                <w:rFonts w:ascii="宋体" w:hAnsi="宋体"/>
                <w:szCs w:val="24"/>
              </w:rPr>
            </w:pPr>
            <w:r>
              <w:rPr>
                <w:rFonts w:ascii="宋体" w:hAnsi="宋体" w:hint="eastAsia"/>
                <w:szCs w:val="24"/>
              </w:rPr>
              <w:t>答：</w:t>
            </w:r>
            <w:r w:rsidR="004E5866">
              <w:rPr>
                <w:rFonts w:ascii="宋体" w:hAnsi="宋体" w:hint="eastAsia"/>
                <w:szCs w:val="24"/>
              </w:rPr>
              <w:t>公司股东大基金</w:t>
            </w:r>
            <w:r w:rsidR="00D94276">
              <w:rPr>
                <w:rFonts w:ascii="宋体" w:hAnsi="宋体" w:hint="eastAsia"/>
                <w:szCs w:val="24"/>
              </w:rPr>
              <w:t>（</w:t>
            </w:r>
            <w:r w:rsidR="00D94276" w:rsidRPr="004E5866">
              <w:rPr>
                <w:rFonts w:ascii="宋体" w:hAnsi="宋体" w:hint="eastAsia"/>
                <w:szCs w:val="24"/>
              </w:rPr>
              <w:t>国家集成电路产业投资基金</w:t>
            </w:r>
            <w:r w:rsidR="00D94276">
              <w:rPr>
                <w:rFonts w:ascii="宋体" w:hAnsi="宋体" w:hint="eastAsia"/>
                <w:szCs w:val="24"/>
              </w:rPr>
              <w:t>）持有的公司首发前股份</w:t>
            </w:r>
            <w:r w:rsidR="004E5866">
              <w:rPr>
                <w:rFonts w:ascii="宋体" w:hAnsi="宋体" w:hint="eastAsia"/>
                <w:szCs w:val="24"/>
              </w:rPr>
              <w:t>已于</w:t>
            </w:r>
            <w:r w:rsidR="004E5866">
              <w:t>2023</w:t>
            </w:r>
            <w:r w:rsidR="004E5866">
              <w:t>年</w:t>
            </w:r>
            <w:r w:rsidR="004E5866">
              <w:t>9</w:t>
            </w:r>
            <w:r w:rsidR="004E5866">
              <w:t>月</w:t>
            </w:r>
            <w:r w:rsidR="004E5866">
              <w:t>19</w:t>
            </w:r>
            <w:r w:rsidR="004E5866">
              <w:t>日解禁</w:t>
            </w:r>
            <w:r w:rsidR="00D94276">
              <w:rPr>
                <w:rFonts w:ascii="宋体" w:hAnsi="宋体"/>
                <w:szCs w:val="24"/>
              </w:rPr>
              <w:t>，</w:t>
            </w:r>
            <w:r w:rsidR="002E158E">
              <w:rPr>
                <w:rFonts w:ascii="宋体" w:hAnsi="宋体"/>
                <w:szCs w:val="24"/>
              </w:rPr>
              <w:t>截至目前大基金尚未减持</w:t>
            </w:r>
            <w:r w:rsidR="000B59C8">
              <w:rPr>
                <w:rFonts w:ascii="宋体" w:hAnsi="宋体" w:hint="eastAsia"/>
                <w:szCs w:val="24"/>
              </w:rPr>
              <w:t>公司</w:t>
            </w:r>
            <w:r w:rsidR="002E158E">
              <w:rPr>
                <w:rFonts w:ascii="宋体" w:hAnsi="宋体"/>
                <w:szCs w:val="24"/>
              </w:rPr>
              <w:t>股份。</w:t>
            </w:r>
            <w:r w:rsidR="002E158E">
              <w:rPr>
                <w:rFonts w:ascii="宋体" w:hAnsi="宋体" w:hint="eastAsia"/>
                <w:szCs w:val="24"/>
              </w:rPr>
              <w:t>公司不了解大基金的具体退出计划，公司</w:t>
            </w:r>
            <w:r w:rsidR="00461323">
              <w:rPr>
                <w:rFonts w:ascii="宋体" w:hAnsi="宋体" w:hint="eastAsia"/>
                <w:szCs w:val="24"/>
              </w:rPr>
              <w:t>股东减持</w:t>
            </w:r>
            <w:r w:rsidR="00BE1E4C">
              <w:rPr>
                <w:rFonts w:ascii="宋体" w:hAnsi="宋体" w:hint="eastAsia"/>
                <w:szCs w:val="24"/>
              </w:rPr>
              <w:t>如</w:t>
            </w:r>
            <w:r w:rsidR="00461323">
              <w:rPr>
                <w:rFonts w:ascii="宋体" w:hAnsi="宋体" w:hint="eastAsia"/>
                <w:szCs w:val="24"/>
              </w:rPr>
              <w:t>涉及相关信息披露，</w:t>
            </w:r>
            <w:r w:rsidR="00461323" w:rsidRPr="0058657B">
              <w:rPr>
                <w:rFonts w:ascii="SourceHanSansCN" w:hAnsi="SourceHanSansCN" w:cs="宋体" w:hint="eastAsia"/>
                <w:color w:val="3F3F3F"/>
                <w:kern w:val="0"/>
                <w:szCs w:val="21"/>
              </w:rPr>
              <w:t>公司将严格按照</w:t>
            </w:r>
            <w:r w:rsidR="00461323" w:rsidRPr="00C142B1">
              <w:rPr>
                <w:rFonts w:ascii="SourceHanSansCN" w:hAnsi="SourceHanSansCN" w:cs="宋体" w:hint="eastAsia"/>
                <w:color w:val="3F3F3F"/>
                <w:kern w:val="0"/>
                <w:szCs w:val="21"/>
              </w:rPr>
              <w:t>有关法律法规的规定和要求</w:t>
            </w:r>
            <w:r w:rsidR="00461323">
              <w:rPr>
                <w:rFonts w:ascii="SourceHanSansCN" w:hAnsi="SourceHanSansCN" w:cs="宋体" w:hint="eastAsia"/>
                <w:color w:val="3F3F3F"/>
                <w:kern w:val="0"/>
                <w:szCs w:val="21"/>
              </w:rPr>
              <w:t>及时</w:t>
            </w:r>
            <w:r w:rsidR="00461323" w:rsidRPr="0058657B">
              <w:rPr>
                <w:rFonts w:ascii="SourceHanSansCN" w:hAnsi="SourceHanSansCN" w:cs="宋体" w:hint="eastAsia"/>
                <w:color w:val="3F3F3F"/>
                <w:kern w:val="0"/>
                <w:szCs w:val="21"/>
              </w:rPr>
              <w:t>履行信息披露义务</w:t>
            </w:r>
            <w:r w:rsidR="00461323" w:rsidRPr="00A5590D">
              <w:rPr>
                <w:rFonts w:ascii="SourceHanSansCN" w:hAnsi="SourceHanSansCN" w:cs="宋体" w:hint="eastAsia"/>
                <w:color w:val="3F3F3F"/>
                <w:kern w:val="0"/>
                <w:szCs w:val="21"/>
              </w:rPr>
              <w:t>。</w:t>
            </w:r>
          </w:p>
          <w:p w14:paraId="491924B2" w14:textId="5872F95B" w:rsidR="00C84E57" w:rsidRPr="00BE1E4C" w:rsidRDefault="00C84E57" w:rsidP="00EE77FC">
            <w:pPr>
              <w:spacing w:line="560" w:lineRule="exact"/>
              <w:ind w:firstLineChars="200" w:firstLine="482"/>
              <w:rPr>
                <w:rFonts w:ascii="宋体" w:hAnsi="宋体"/>
                <w:b/>
                <w:bCs/>
                <w:szCs w:val="24"/>
              </w:rPr>
            </w:pPr>
          </w:p>
        </w:tc>
      </w:tr>
      <w:tr w:rsidR="00FA3B83" w14:paraId="3AC0B3EB" w14:textId="77777777">
        <w:trPr>
          <w:trHeight w:val="573"/>
        </w:trPr>
        <w:tc>
          <w:tcPr>
            <w:tcW w:w="2405" w:type="dxa"/>
            <w:vAlign w:val="center"/>
          </w:tcPr>
          <w:p w14:paraId="291DFC9A" w14:textId="77777777" w:rsidR="00FA3B83" w:rsidRDefault="00461288">
            <w:pPr>
              <w:jc w:val="center"/>
              <w:rPr>
                <w:rFonts w:ascii="宋体" w:hAnsi="宋体"/>
                <w:b/>
                <w:bCs/>
                <w:szCs w:val="24"/>
              </w:rPr>
            </w:pPr>
            <w:r>
              <w:rPr>
                <w:rFonts w:ascii="宋体" w:hAnsi="宋体" w:hint="eastAsia"/>
                <w:b/>
                <w:bCs/>
                <w:szCs w:val="24"/>
              </w:rPr>
              <w:lastRenderedPageBreak/>
              <w:t>附件清单（如有）</w:t>
            </w:r>
          </w:p>
        </w:tc>
        <w:tc>
          <w:tcPr>
            <w:tcW w:w="5891" w:type="dxa"/>
            <w:vAlign w:val="center"/>
          </w:tcPr>
          <w:p w14:paraId="7E70718A" w14:textId="77777777" w:rsidR="00FA3B83" w:rsidRDefault="00461288">
            <w:pPr>
              <w:jc w:val="left"/>
              <w:rPr>
                <w:rFonts w:ascii="宋体" w:hAnsi="宋体"/>
                <w:szCs w:val="24"/>
              </w:rPr>
            </w:pPr>
            <w:r>
              <w:rPr>
                <w:rFonts w:ascii="宋体" w:hAnsi="宋体"/>
                <w:szCs w:val="24"/>
              </w:rPr>
              <w:t>无</w:t>
            </w:r>
          </w:p>
        </w:tc>
      </w:tr>
    </w:tbl>
    <w:p w14:paraId="0DC310B8" w14:textId="77777777" w:rsidR="00FA3B83" w:rsidRDefault="00FA3B83">
      <w:pPr>
        <w:widowControl/>
        <w:spacing w:line="400" w:lineRule="exact"/>
        <w:jc w:val="left"/>
        <w:rPr>
          <w:rFonts w:ascii="宋体" w:hAnsi="宋体"/>
          <w:sz w:val="21"/>
          <w:szCs w:val="21"/>
        </w:rPr>
      </w:pPr>
    </w:p>
    <w:sectPr w:rsidR="00FA3B8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1CB35" w14:textId="77777777" w:rsidR="00491D5A" w:rsidRDefault="00491D5A" w:rsidP="0085572C">
      <w:r>
        <w:separator/>
      </w:r>
    </w:p>
  </w:endnote>
  <w:endnote w:type="continuationSeparator" w:id="0">
    <w:p w14:paraId="2D87CCB5" w14:textId="77777777" w:rsidR="00491D5A" w:rsidRDefault="00491D5A" w:rsidP="008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ourceHanSansC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B9F2F" w14:textId="77777777" w:rsidR="00491D5A" w:rsidRDefault="00491D5A" w:rsidP="0085572C">
      <w:r>
        <w:separator/>
      </w:r>
    </w:p>
  </w:footnote>
  <w:footnote w:type="continuationSeparator" w:id="0">
    <w:p w14:paraId="729DE9FC" w14:textId="77777777" w:rsidR="00491D5A" w:rsidRDefault="00491D5A" w:rsidP="0085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9EC80"/>
    <w:multiLevelType w:val="singleLevel"/>
    <w:tmpl w:val="7119EC8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NWFlMDEyZWY1YzZmMjQ5Njg3MTFmMTY5MDA4NjYifQ=="/>
    <w:docVar w:name="KSO_WPS_MARK_KEY" w:val="4bcddad4-8272-43c9-847c-4ef5bb2eeba4"/>
  </w:docVars>
  <w:rsids>
    <w:rsidRoot w:val="00DC5E46"/>
    <w:rsid w:val="0000245C"/>
    <w:rsid w:val="00004B20"/>
    <w:rsid w:val="00017DD1"/>
    <w:rsid w:val="0002014A"/>
    <w:rsid w:val="00030DE9"/>
    <w:rsid w:val="0003154F"/>
    <w:rsid w:val="00032633"/>
    <w:rsid w:val="000344FC"/>
    <w:rsid w:val="000415F4"/>
    <w:rsid w:val="00041C9D"/>
    <w:rsid w:val="0004488A"/>
    <w:rsid w:val="000459A9"/>
    <w:rsid w:val="00045FED"/>
    <w:rsid w:val="00050C04"/>
    <w:rsid w:val="00056AB7"/>
    <w:rsid w:val="00061E98"/>
    <w:rsid w:val="00067427"/>
    <w:rsid w:val="000704AF"/>
    <w:rsid w:val="00070D2B"/>
    <w:rsid w:val="00080818"/>
    <w:rsid w:val="00084870"/>
    <w:rsid w:val="00092107"/>
    <w:rsid w:val="0009549F"/>
    <w:rsid w:val="000959D5"/>
    <w:rsid w:val="000A06AA"/>
    <w:rsid w:val="000A12C5"/>
    <w:rsid w:val="000A2DB5"/>
    <w:rsid w:val="000A64A8"/>
    <w:rsid w:val="000A7269"/>
    <w:rsid w:val="000A7D63"/>
    <w:rsid w:val="000B1AEE"/>
    <w:rsid w:val="000B4324"/>
    <w:rsid w:val="000B59C8"/>
    <w:rsid w:val="000B61FC"/>
    <w:rsid w:val="000C53F3"/>
    <w:rsid w:val="000D2872"/>
    <w:rsid w:val="000E1009"/>
    <w:rsid w:val="000E4665"/>
    <w:rsid w:val="000E46ED"/>
    <w:rsid w:val="000E7DED"/>
    <w:rsid w:val="000F4C75"/>
    <w:rsid w:val="00100005"/>
    <w:rsid w:val="0010080C"/>
    <w:rsid w:val="00104EC2"/>
    <w:rsid w:val="00111ED8"/>
    <w:rsid w:val="0011359B"/>
    <w:rsid w:val="00115906"/>
    <w:rsid w:val="00122AAA"/>
    <w:rsid w:val="00122CA4"/>
    <w:rsid w:val="001259EE"/>
    <w:rsid w:val="001404DD"/>
    <w:rsid w:val="00140A1B"/>
    <w:rsid w:val="00146FB8"/>
    <w:rsid w:val="00151555"/>
    <w:rsid w:val="00157C01"/>
    <w:rsid w:val="001600CB"/>
    <w:rsid w:val="001609E9"/>
    <w:rsid w:val="00163CA5"/>
    <w:rsid w:val="00167014"/>
    <w:rsid w:val="00171B17"/>
    <w:rsid w:val="001743F1"/>
    <w:rsid w:val="001800F7"/>
    <w:rsid w:val="00180D5D"/>
    <w:rsid w:val="00183228"/>
    <w:rsid w:val="001837A2"/>
    <w:rsid w:val="00184B9F"/>
    <w:rsid w:val="001956C4"/>
    <w:rsid w:val="0019725D"/>
    <w:rsid w:val="001A3E9F"/>
    <w:rsid w:val="001A6640"/>
    <w:rsid w:val="001A774A"/>
    <w:rsid w:val="001C3AD2"/>
    <w:rsid w:val="001D04DD"/>
    <w:rsid w:val="001D2B9C"/>
    <w:rsid w:val="001D4053"/>
    <w:rsid w:val="001E1C23"/>
    <w:rsid w:val="001E1C6F"/>
    <w:rsid w:val="001E272A"/>
    <w:rsid w:val="001E3B67"/>
    <w:rsid w:val="001E42FC"/>
    <w:rsid w:val="001E50AD"/>
    <w:rsid w:val="001F00C9"/>
    <w:rsid w:val="001F0F88"/>
    <w:rsid w:val="001F4458"/>
    <w:rsid w:val="0020500F"/>
    <w:rsid w:val="0020687B"/>
    <w:rsid w:val="002075CC"/>
    <w:rsid w:val="00212C27"/>
    <w:rsid w:val="002143C9"/>
    <w:rsid w:val="00220B2F"/>
    <w:rsid w:val="00221631"/>
    <w:rsid w:val="00231D14"/>
    <w:rsid w:val="00236E2E"/>
    <w:rsid w:val="00246207"/>
    <w:rsid w:val="00247FB5"/>
    <w:rsid w:val="0025376E"/>
    <w:rsid w:val="00253A35"/>
    <w:rsid w:val="00254DA5"/>
    <w:rsid w:val="00260053"/>
    <w:rsid w:val="00264304"/>
    <w:rsid w:val="00277AD7"/>
    <w:rsid w:val="00280FC0"/>
    <w:rsid w:val="0028324C"/>
    <w:rsid w:val="00283447"/>
    <w:rsid w:val="002A021D"/>
    <w:rsid w:val="002A3326"/>
    <w:rsid w:val="002B0BDB"/>
    <w:rsid w:val="002B3841"/>
    <w:rsid w:val="002B42E0"/>
    <w:rsid w:val="002B4498"/>
    <w:rsid w:val="002B7611"/>
    <w:rsid w:val="002B79CA"/>
    <w:rsid w:val="002C388F"/>
    <w:rsid w:val="002D3603"/>
    <w:rsid w:val="002D72FA"/>
    <w:rsid w:val="002E158E"/>
    <w:rsid w:val="002E5264"/>
    <w:rsid w:val="002E5293"/>
    <w:rsid w:val="002F32A8"/>
    <w:rsid w:val="002F5525"/>
    <w:rsid w:val="002F7163"/>
    <w:rsid w:val="003017AE"/>
    <w:rsid w:val="00303440"/>
    <w:rsid w:val="00314871"/>
    <w:rsid w:val="00317F36"/>
    <w:rsid w:val="003206FD"/>
    <w:rsid w:val="00324C44"/>
    <w:rsid w:val="00326C79"/>
    <w:rsid w:val="00327BCE"/>
    <w:rsid w:val="00334055"/>
    <w:rsid w:val="0033761C"/>
    <w:rsid w:val="00337A19"/>
    <w:rsid w:val="003423B7"/>
    <w:rsid w:val="00362F55"/>
    <w:rsid w:val="0036572D"/>
    <w:rsid w:val="00372B09"/>
    <w:rsid w:val="003837B4"/>
    <w:rsid w:val="00393F39"/>
    <w:rsid w:val="0039540B"/>
    <w:rsid w:val="003A09C2"/>
    <w:rsid w:val="003A3A46"/>
    <w:rsid w:val="003A6113"/>
    <w:rsid w:val="003A74F2"/>
    <w:rsid w:val="003B5598"/>
    <w:rsid w:val="003B7978"/>
    <w:rsid w:val="003C3B4D"/>
    <w:rsid w:val="003C3F99"/>
    <w:rsid w:val="003C53DB"/>
    <w:rsid w:val="003D1463"/>
    <w:rsid w:val="003E53CF"/>
    <w:rsid w:val="003E5D9C"/>
    <w:rsid w:val="003E610A"/>
    <w:rsid w:val="003E7569"/>
    <w:rsid w:val="003F11AD"/>
    <w:rsid w:val="003F12C8"/>
    <w:rsid w:val="003F1E65"/>
    <w:rsid w:val="003F3C92"/>
    <w:rsid w:val="003F489C"/>
    <w:rsid w:val="003F6FC4"/>
    <w:rsid w:val="00403E58"/>
    <w:rsid w:val="004046D1"/>
    <w:rsid w:val="0040596A"/>
    <w:rsid w:val="00407C94"/>
    <w:rsid w:val="00412655"/>
    <w:rsid w:val="00427D88"/>
    <w:rsid w:val="00430DCC"/>
    <w:rsid w:val="00431E4C"/>
    <w:rsid w:val="00440078"/>
    <w:rsid w:val="00442451"/>
    <w:rsid w:val="0044314E"/>
    <w:rsid w:val="00451E2F"/>
    <w:rsid w:val="004538F4"/>
    <w:rsid w:val="00457653"/>
    <w:rsid w:val="0045786E"/>
    <w:rsid w:val="00461288"/>
    <w:rsid w:val="00461323"/>
    <w:rsid w:val="004638AF"/>
    <w:rsid w:val="00466861"/>
    <w:rsid w:val="004732F9"/>
    <w:rsid w:val="004754E9"/>
    <w:rsid w:val="00483884"/>
    <w:rsid w:val="00491D5A"/>
    <w:rsid w:val="00495DFF"/>
    <w:rsid w:val="004978E4"/>
    <w:rsid w:val="004A29B3"/>
    <w:rsid w:val="004B2A3F"/>
    <w:rsid w:val="004B4383"/>
    <w:rsid w:val="004C2778"/>
    <w:rsid w:val="004C634C"/>
    <w:rsid w:val="004C6F80"/>
    <w:rsid w:val="004C7238"/>
    <w:rsid w:val="004D665E"/>
    <w:rsid w:val="004E3F7E"/>
    <w:rsid w:val="004E408D"/>
    <w:rsid w:val="004E40CA"/>
    <w:rsid w:val="004E5866"/>
    <w:rsid w:val="004E72D6"/>
    <w:rsid w:val="004E7C20"/>
    <w:rsid w:val="0050092E"/>
    <w:rsid w:val="00500F5E"/>
    <w:rsid w:val="00501FA7"/>
    <w:rsid w:val="00510BB1"/>
    <w:rsid w:val="00511935"/>
    <w:rsid w:val="00513BB5"/>
    <w:rsid w:val="005146E3"/>
    <w:rsid w:val="00524BE4"/>
    <w:rsid w:val="00536442"/>
    <w:rsid w:val="005400CA"/>
    <w:rsid w:val="00541D8C"/>
    <w:rsid w:val="00543700"/>
    <w:rsid w:val="00544A15"/>
    <w:rsid w:val="005470B2"/>
    <w:rsid w:val="00555A3F"/>
    <w:rsid w:val="00557D76"/>
    <w:rsid w:val="005673FA"/>
    <w:rsid w:val="005719B2"/>
    <w:rsid w:val="0057267D"/>
    <w:rsid w:val="00572766"/>
    <w:rsid w:val="00590BA6"/>
    <w:rsid w:val="00596530"/>
    <w:rsid w:val="005A2448"/>
    <w:rsid w:val="005A4140"/>
    <w:rsid w:val="005A6293"/>
    <w:rsid w:val="005A6B74"/>
    <w:rsid w:val="005B065D"/>
    <w:rsid w:val="005D05C3"/>
    <w:rsid w:val="005D117F"/>
    <w:rsid w:val="005D4012"/>
    <w:rsid w:val="005E2365"/>
    <w:rsid w:val="005E55A3"/>
    <w:rsid w:val="005F54BB"/>
    <w:rsid w:val="005F6B7E"/>
    <w:rsid w:val="006002AD"/>
    <w:rsid w:val="006043C4"/>
    <w:rsid w:val="0060633C"/>
    <w:rsid w:val="00606FF7"/>
    <w:rsid w:val="006076A7"/>
    <w:rsid w:val="00610BC3"/>
    <w:rsid w:val="006237F6"/>
    <w:rsid w:val="006330C2"/>
    <w:rsid w:val="00650074"/>
    <w:rsid w:val="006507E7"/>
    <w:rsid w:val="0065282C"/>
    <w:rsid w:val="0065311E"/>
    <w:rsid w:val="0065397E"/>
    <w:rsid w:val="0066055E"/>
    <w:rsid w:val="00666080"/>
    <w:rsid w:val="00672825"/>
    <w:rsid w:val="00675A43"/>
    <w:rsid w:val="00680153"/>
    <w:rsid w:val="006806DF"/>
    <w:rsid w:val="00694B4A"/>
    <w:rsid w:val="006B1ED8"/>
    <w:rsid w:val="006B6D59"/>
    <w:rsid w:val="006C2788"/>
    <w:rsid w:val="006D1F99"/>
    <w:rsid w:val="006D3624"/>
    <w:rsid w:val="006E5D09"/>
    <w:rsid w:val="006E62D9"/>
    <w:rsid w:val="006E7FC6"/>
    <w:rsid w:val="006F07B6"/>
    <w:rsid w:val="00700618"/>
    <w:rsid w:val="007050EB"/>
    <w:rsid w:val="00705FFC"/>
    <w:rsid w:val="00707011"/>
    <w:rsid w:val="00707CA5"/>
    <w:rsid w:val="0071704A"/>
    <w:rsid w:val="00720173"/>
    <w:rsid w:val="00723D9F"/>
    <w:rsid w:val="007272CA"/>
    <w:rsid w:val="007338F3"/>
    <w:rsid w:val="00746099"/>
    <w:rsid w:val="00747DA6"/>
    <w:rsid w:val="00755204"/>
    <w:rsid w:val="00762A69"/>
    <w:rsid w:val="00765ABD"/>
    <w:rsid w:val="00773E29"/>
    <w:rsid w:val="007804CA"/>
    <w:rsid w:val="0078434B"/>
    <w:rsid w:val="007846B6"/>
    <w:rsid w:val="007856B2"/>
    <w:rsid w:val="00792AB7"/>
    <w:rsid w:val="007A05A2"/>
    <w:rsid w:val="007A50F1"/>
    <w:rsid w:val="007A5737"/>
    <w:rsid w:val="007B1298"/>
    <w:rsid w:val="007B369A"/>
    <w:rsid w:val="007B3D2A"/>
    <w:rsid w:val="007C067E"/>
    <w:rsid w:val="007C4D3C"/>
    <w:rsid w:val="007C7562"/>
    <w:rsid w:val="007D04EE"/>
    <w:rsid w:val="007D2BC0"/>
    <w:rsid w:val="007D6811"/>
    <w:rsid w:val="007D69ED"/>
    <w:rsid w:val="007F03D8"/>
    <w:rsid w:val="007F0F7C"/>
    <w:rsid w:val="007F2945"/>
    <w:rsid w:val="007F3B4C"/>
    <w:rsid w:val="007F6A1C"/>
    <w:rsid w:val="00807C02"/>
    <w:rsid w:val="00810BF8"/>
    <w:rsid w:val="00815C24"/>
    <w:rsid w:val="00816335"/>
    <w:rsid w:val="00816AF5"/>
    <w:rsid w:val="00821BFA"/>
    <w:rsid w:val="00821EB6"/>
    <w:rsid w:val="008245AC"/>
    <w:rsid w:val="00833E29"/>
    <w:rsid w:val="00836733"/>
    <w:rsid w:val="00840D62"/>
    <w:rsid w:val="008429FC"/>
    <w:rsid w:val="0084424D"/>
    <w:rsid w:val="008461E8"/>
    <w:rsid w:val="008479DD"/>
    <w:rsid w:val="00853EBC"/>
    <w:rsid w:val="0085572C"/>
    <w:rsid w:val="00864C23"/>
    <w:rsid w:val="0087625E"/>
    <w:rsid w:val="008764D9"/>
    <w:rsid w:val="00880942"/>
    <w:rsid w:val="0088594A"/>
    <w:rsid w:val="00885F37"/>
    <w:rsid w:val="00887109"/>
    <w:rsid w:val="00887B93"/>
    <w:rsid w:val="00890DE9"/>
    <w:rsid w:val="00893D52"/>
    <w:rsid w:val="0089783D"/>
    <w:rsid w:val="008A4E65"/>
    <w:rsid w:val="008C3DFE"/>
    <w:rsid w:val="008C4831"/>
    <w:rsid w:val="008C76CF"/>
    <w:rsid w:val="008D0588"/>
    <w:rsid w:val="008D1E97"/>
    <w:rsid w:val="008D2530"/>
    <w:rsid w:val="008E3D93"/>
    <w:rsid w:val="008E50D5"/>
    <w:rsid w:val="008E6760"/>
    <w:rsid w:val="008F0737"/>
    <w:rsid w:val="008F3119"/>
    <w:rsid w:val="008F3E89"/>
    <w:rsid w:val="008F5F0B"/>
    <w:rsid w:val="0090553B"/>
    <w:rsid w:val="00905A85"/>
    <w:rsid w:val="009121C4"/>
    <w:rsid w:val="00915D33"/>
    <w:rsid w:val="0091640A"/>
    <w:rsid w:val="009178B8"/>
    <w:rsid w:val="00920B5D"/>
    <w:rsid w:val="00922283"/>
    <w:rsid w:val="00924C3F"/>
    <w:rsid w:val="0094154D"/>
    <w:rsid w:val="00943F9D"/>
    <w:rsid w:val="00951801"/>
    <w:rsid w:val="00951DDE"/>
    <w:rsid w:val="009565A2"/>
    <w:rsid w:val="00956BE1"/>
    <w:rsid w:val="00961F4F"/>
    <w:rsid w:val="00970B27"/>
    <w:rsid w:val="00972096"/>
    <w:rsid w:val="00976FA4"/>
    <w:rsid w:val="00980FB2"/>
    <w:rsid w:val="0098123D"/>
    <w:rsid w:val="00993B7E"/>
    <w:rsid w:val="009A041B"/>
    <w:rsid w:val="009A1D75"/>
    <w:rsid w:val="009A5352"/>
    <w:rsid w:val="009B4447"/>
    <w:rsid w:val="009B51C4"/>
    <w:rsid w:val="009B7399"/>
    <w:rsid w:val="009D458C"/>
    <w:rsid w:val="009D4652"/>
    <w:rsid w:val="009D6930"/>
    <w:rsid w:val="009D7279"/>
    <w:rsid w:val="009E1E52"/>
    <w:rsid w:val="009E68FD"/>
    <w:rsid w:val="009E6B11"/>
    <w:rsid w:val="009F2D89"/>
    <w:rsid w:val="009F4679"/>
    <w:rsid w:val="009F59D8"/>
    <w:rsid w:val="009F6092"/>
    <w:rsid w:val="00A019D7"/>
    <w:rsid w:val="00A030B7"/>
    <w:rsid w:val="00A05635"/>
    <w:rsid w:val="00A13A60"/>
    <w:rsid w:val="00A25D3E"/>
    <w:rsid w:val="00A300B7"/>
    <w:rsid w:val="00A310DC"/>
    <w:rsid w:val="00A341BA"/>
    <w:rsid w:val="00A3617D"/>
    <w:rsid w:val="00A37212"/>
    <w:rsid w:val="00A40315"/>
    <w:rsid w:val="00A47E1A"/>
    <w:rsid w:val="00A54A9D"/>
    <w:rsid w:val="00A61967"/>
    <w:rsid w:val="00A61C4B"/>
    <w:rsid w:val="00A650D4"/>
    <w:rsid w:val="00A6696C"/>
    <w:rsid w:val="00A77C57"/>
    <w:rsid w:val="00A967D7"/>
    <w:rsid w:val="00A96FBF"/>
    <w:rsid w:val="00A97470"/>
    <w:rsid w:val="00AA397C"/>
    <w:rsid w:val="00AB2F1C"/>
    <w:rsid w:val="00AB7F58"/>
    <w:rsid w:val="00AC0650"/>
    <w:rsid w:val="00AC30A9"/>
    <w:rsid w:val="00AC7BCF"/>
    <w:rsid w:val="00AD0A02"/>
    <w:rsid w:val="00AD1C44"/>
    <w:rsid w:val="00AD5AE6"/>
    <w:rsid w:val="00AE1F47"/>
    <w:rsid w:val="00AE55B7"/>
    <w:rsid w:val="00AF6290"/>
    <w:rsid w:val="00B048C0"/>
    <w:rsid w:val="00B06539"/>
    <w:rsid w:val="00B06729"/>
    <w:rsid w:val="00B0759F"/>
    <w:rsid w:val="00B1056C"/>
    <w:rsid w:val="00B11CAB"/>
    <w:rsid w:val="00B17112"/>
    <w:rsid w:val="00B37FBC"/>
    <w:rsid w:val="00B525B3"/>
    <w:rsid w:val="00B52BCB"/>
    <w:rsid w:val="00B538BF"/>
    <w:rsid w:val="00B53939"/>
    <w:rsid w:val="00B57F52"/>
    <w:rsid w:val="00B71EE6"/>
    <w:rsid w:val="00B726B4"/>
    <w:rsid w:val="00B7490A"/>
    <w:rsid w:val="00B85999"/>
    <w:rsid w:val="00B91897"/>
    <w:rsid w:val="00B92BAA"/>
    <w:rsid w:val="00B948CE"/>
    <w:rsid w:val="00B961B2"/>
    <w:rsid w:val="00BA17B7"/>
    <w:rsid w:val="00BA203C"/>
    <w:rsid w:val="00BA2215"/>
    <w:rsid w:val="00BA392A"/>
    <w:rsid w:val="00BA50A3"/>
    <w:rsid w:val="00BB0FFA"/>
    <w:rsid w:val="00BB30D9"/>
    <w:rsid w:val="00BB5044"/>
    <w:rsid w:val="00BB6B73"/>
    <w:rsid w:val="00BC0C3C"/>
    <w:rsid w:val="00BD218F"/>
    <w:rsid w:val="00BD225E"/>
    <w:rsid w:val="00BD7448"/>
    <w:rsid w:val="00BE1E4C"/>
    <w:rsid w:val="00BE7616"/>
    <w:rsid w:val="00C00D3C"/>
    <w:rsid w:val="00C023C4"/>
    <w:rsid w:val="00C04CCE"/>
    <w:rsid w:val="00C11531"/>
    <w:rsid w:val="00C20410"/>
    <w:rsid w:val="00C32016"/>
    <w:rsid w:val="00C36365"/>
    <w:rsid w:val="00C365F3"/>
    <w:rsid w:val="00C44FD4"/>
    <w:rsid w:val="00C4557F"/>
    <w:rsid w:val="00C47246"/>
    <w:rsid w:val="00C56B9B"/>
    <w:rsid w:val="00C645D2"/>
    <w:rsid w:val="00C70612"/>
    <w:rsid w:val="00C74459"/>
    <w:rsid w:val="00C776DB"/>
    <w:rsid w:val="00C77D1C"/>
    <w:rsid w:val="00C836BA"/>
    <w:rsid w:val="00C84E57"/>
    <w:rsid w:val="00C86907"/>
    <w:rsid w:val="00C939B5"/>
    <w:rsid w:val="00C93A84"/>
    <w:rsid w:val="00C949BC"/>
    <w:rsid w:val="00CA5473"/>
    <w:rsid w:val="00CB0968"/>
    <w:rsid w:val="00CB3593"/>
    <w:rsid w:val="00CB77BD"/>
    <w:rsid w:val="00CD45D6"/>
    <w:rsid w:val="00CD520E"/>
    <w:rsid w:val="00CE3A4A"/>
    <w:rsid w:val="00CE7464"/>
    <w:rsid w:val="00CF1FC3"/>
    <w:rsid w:val="00CF34C2"/>
    <w:rsid w:val="00CF36F6"/>
    <w:rsid w:val="00CF52F5"/>
    <w:rsid w:val="00CF630C"/>
    <w:rsid w:val="00D06D92"/>
    <w:rsid w:val="00D0795C"/>
    <w:rsid w:val="00D1166B"/>
    <w:rsid w:val="00D37301"/>
    <w:rsid w:val="00D45316"/>
    <w:rsid w:val="00D46D99"/>
    <w:rsid w:val="00D47C2C"/>
    <w:rsid w:val="00D5719E"/>
    <w:rsid w:val="00D60FAC"/>
    <w:rsid w:val="00D62C6C"/>
    <w:rsid w:val="00D735A7"/>
    <w:rsid w:val="00D85ACF"/>
    <w:rsid w:val="00D86718"/>
    <w:rsid w:val="00D92D8C"/>
    <w:rsid w:val="00D94276"/>
    <w:rsid w:val="00D94377"/>
    <w:rsid w:val="00DA105B"/>
    <w:rsid w:val="00DA4BC3"/>
    <w:rsid w:val="00DB1118"/>
    <w:rsid w:val="00DB18E5"/>
    <w:rsid w:val="00DB1E4C"/>
    <w:rsid w:val="00DB61B8"/>
    <w:rsid w:val="00DB722B"/>
    <w:rsid w:val="00DB75D6"/>
    <w:rsid w:val="00DC0644"/>
    <w:rsid w:val="00DC2492"/>
    <w:rsid w:val="00DC3D6F"/>
    <w:rsid w:val="00DC4DE2"/>
    <w:rsid w:val="00DC4F83"/>
    <w:rsid w:val="00DC5E46"/>
    <w:rsid w:val="00DC7554"/>
    <w:rsid w:val="00DD341F"/>
    <w:rsid w:val="00DD40ED"/>
    <w:rsid w:val="00DD6319"/>
    <w:rsid w:val="00DD6CF1"/>
    <w:rsid w:val="00DE03D2"/>
    <w:rsid w:val="00DE0C5C"/>
    <w:rsid w:val="00DE661B"/>
    <w:rsid w:val="00DE6D51"/>
    <w:rsid w:val="00DF1A4A"/>
    <w:rsid w:val="00E02B40"/>
    <w:rsid w:val="00E11069"/>
    <w:rsid w:val="00E2026D"/>
    <w:rsid w:val="00E21205"/>
    <w:rsid w:val="00E24839"/>
    <w:rsid w:val="00E4612B"/>
    <w:rsid w:val="00E50D30"/>
    <w:rsid w:val="00E52781"/>
    <w:rsid w:val="00E60EDC"/>
    <w:rsid w:val="00E64F59"/>
    <w:rsid w:val="00E6658D"/>
    <w:rsid w:val="00E74D0A"/>
    <w:rsid w:val="00E87EFF"/>
    <w:rsid w:val="00E9000F"/>
    <w:rsid w:val="00E9322E"/>
    <w:rsid w:val="00E974BA"/>
    <w:rsid w:val="00E97BE6"/>
    <w:rsid w:val="00EA1995"/>
    <w:rsid w:val="00EB4E5E"/>
    <w:rsid w:val="00EC4054"/>
    <w:rsid w:val="00EC59F8"/>
    <w:rsid w:val="00ED398C"/>
    <w:rsid w:val="00EE580C"/>
    <w:rsid w:val="00EE77FC"/>
    <w:rsid w:val="00EF05D2"/>
    <w:rsid w:val="00EF1FB2"/>
    <w:rsid w:val="00F05EA7"/>
    <w:rsid w:val="00F065A0"/>
    <w:rsid w:val="00F069D4"/>
    <w:rsid w:val="00F175D5"/>
    <w:rsid w:val="00F21084"/>
    <w:rsid w:val="00F21DD1"/>
    <w:rsid w:val="00F44795"/>
    <w:rsid w:val="00F50D2D"/>
    <w:rsid w:val="00F52347"/>
    <w:rsid w:val="00F55F1C"/>
    <w:rsid w:val="00F56FC4"/>
    <w:rsid w:val="00F70319"/>
    <w:rsid w:val="00F70DF1"/>
    <w:rsid w:val="00F72D1C"/>
    <w:rsid w:val="00F77606"/>
    <w:rsid w:val="00F9128E"/>
    <w:rsid w:val="00F94FC4"/>
    <w:rsid w:val="00F97D3A"/>
    <w:rsid w:val="00FA3B83"/>
    <w:rsid w:val="00FA5CD0"/>
    <w:rsid w:val="00FB383B"/>
    <w:rsid w:val="00FC1F32"/>
    <w:rsid w:val="00FC7A5F"/>
    <w:rsid w:val="00FD0551"/>
    <w:rsid w:val="00FD107F"/>
    <w:rsid w:val="00FD6D21"/>
    <w:rsid w:val="00FE55E5"/>
    <w:rsid w:val="00FE6929"/>
    <w:rsid w:val="00FF13E7"/>
    <w:rsid w:val="00FF2283"/>
    <w:rsid w:val="06671992"/>
    <w:rsid w:val="0CE8796D"/>
    <w:rsid w:val="1DD7559C"/>
    <w:rsid w:val="2EC97183"/>
    <w:rsid w:val="4EAE39E9"/>
    <w:rsid w:val="5274616E"/>
    <w:rsid w:val="68CA77A4"/>
    <w:rsid w:val="69FD356C"/>
    <w:rsid w:val="6DA4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27797"/>
  <w15:docId w15:val="{FA261B28-890A-4DDB-985C-D9845BFC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57"/>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
    <w:name w:val="批注框文本 Char"/>
    <w:basedOn w:val="a0"/>
    <w:link w:val="a3"/>
    <w:uiPriority w:val="99"/>
    <w:semiHidden/>
    <w:qFormat/>
    <w:rPr>
      <w:rFonts w:ascii="Times New Roman" w:eastAsia="宋体" w:hAnsi="Times New Roman"/>
      <w:sz w:val="18"/>
      <w:szCs w:val="18"/>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paragraph" w:styleId="a9">
    <w:name w:val="List Paragraph"/>
    <w:basedOn w:val="a"/>
    <w:uiPriority w:val="34"/>
    <w:qFormat/>
    <w:pPr>
      <w:ind w:firstLineChars="200" w:firstLine="420"/>
    </w:pPr>
    <w:rPr>
      <w:rFonts w:asciiTheme="minorHAnsi" w:eastAsiaTheme="minorEastAsia" w:hAnsiTheme="minorHAnsi"/>
      <w:sz w:val="21"/>
    </w:rPr>
  </w:style>
  <w:style w:type="character" w:customStyle="1" w:styleId="insert-data">
    <w:name w:val="insert-data"/>
    <w:basedOn w:val="a0"/>
    <w:qFormat/>
  </w:style>
  <w:style w:type="paragraph" w:styleId="aa">
    <w:name w:val="No Spacing"/>
    <w:uiPriority w:val="1"/>
    <w:qFormat/>
    <w:pPr>
      <w:widowControl w:val="0"/>
      <w:jc w:val="both"/>
    </w:pPr>
    <w:rPr>
      <w:kern w:val="2"/>
      <w:sz w:val="21"/>
      <w:szCs w:val="22"/>
    </w:rPr>
  </w:style>
  <w:style w:type="paragraph" w:customStyle="1" w:styleId="1">
    <w:name w:val="修订1"/>
    <w:hidden/>
    <w:uiPriority w:val="99"/>
    <w:semiHidden/>
    <w:qFormat/>
    <w:rPr>
      <w:rFonts w:ascii="Times New Roman" w:eastAsia="宋体" w:hAnsi="Times New Roman"/>
      <w:kern w:val="2"/>
      <w:sz w:val="24"/>
      <w:szCs w:val="22"/>
    </w:rPr>
  </w:style>
  <w:style w:type="paragraph" w:styleId="ab">
    <w:name w:val="Revision"/>
    <w:hidden/>
    <w:uiPriority w:val="99"/>
    <w:semiHidden/>
    <w:rsid w:val="003F6FC4"/>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1063-DA38-4C24-B136-819C9D5F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326</Words>
  <Characters>1862</Characters>
  <Application>Microsoft Office Word</Application>
  <DocSecurity>0</DocSecurity>
  <Lines>15</Lines>
  <Paragraphs>4</Paragraphs>
  <ScaleCrop>false</ScaleCrop>
  <Company>P R C</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8</cp:revision>
  <dcterms:created xsi:type="dcterms:W3CDTF">2024-11-22T08:14:00Z</dcterms:created>
  <dcterms:modified xsi:type="dcterms:W3CDTF">2024-11-22T09:00:00Z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C38E82F6D64D4C86AC26B03595A9A5B7_13</vt:lpwstr>
  </property>
</Properties>
</file>