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C9E4">
      <w:pPr>
        <w:spacing w:before="156" w:beforeLines="50" w:after="156" w:afterLines="50" w:line="400" w:lineRule="exact"/>
        <w:rPr>
          <w:rFonts w:ascii="宋体" w:hAnsi="宋体"/>
          <w:b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  <w:szCs w:val="24"/>
        </w:rPr>
        <w:t>688651</w:t>
      </w: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 xml:space="preserve">                                   证券简称：盛邦安全</w:t>
      </w:r>
    </w:p>
    <w:p w14:paraId="3760004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78F866F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远江盛邦（北京）网络安全科技股份有限公司</w:t>
      </w:r>
    </w:p>
    <w:p w14:paraId="6C92AEC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48DA98">
      <w:pPr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</w:t>
      </w:r>
      <w:r>
        <w:rPr>
          <w:rFonts w:hint="eastAsia" w:ascii="宋体" w:hAnsi="宋体"/>
          <w:bCs/>
          <w:iCs/>
          <w:color w:val="000000"/>
          <w:sz w:val="24"/>
          <w:highlight w:val="none"/>
        </w:rPr>
        <w:t>202</w:t>
      </w:r>
      <w:r>
        <w:rPr>
          <w:rFonts w:ascii="宋体" w:hAnsi="宋体"/>
          <w:bCs/>
          <w:iCs/>
          <w:color w:val="000000"/>
          <w:sz w:val="24"/>
          <w:highlight w:val="none"/>
        </w:rPr>
        <w:t>4</w:t>
      </w:r>
      <w:r>
        <w:rPr>
          <w:rFonts w:hint="eastAsia" w:ascii="宋体" w:hAnsi="宋体"/>
          <w:bCs/>
          <w:iCs/>
          <w:color w:val="000000"/>
          <w:sz w:val="24"/>
          <w:highlight w:val="none"/>
        </w:rPr>
        <w:t>-</w:t>
      </w:r>
      <w:r>
        <w:rPr>
          <w:rFonts w:ascii="宋体" w:hAnsi="宋体"/>
          <w:bCs/>
          <w:iCs/>
          <w:color w:val="000000"/>
          <w:sz w:val="24"/>
          <w:highlight w:val="none"/>
        </w:rPr>
        <w:t>00</w:t>
      </w:r>
      <w:r>
        <w:rPr>
          <w:rFonts w:hint="eastAsia" w:ascii="宋体" w:hAnsi="宋体"/>
          <w:bCs/>
          <w:iCs/>
          <w:color w:val="000000"/>
          <w:sz w:val="24"/>
          <w:highlight w:val="none"/>
          <w:lang w:val="en-US" w:eastAsia="zh-CN"/>
        </w:rPr>
        <w:t>9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558"/>
      </w:tblGrid>
      <w:tr w14:paraId="0DB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B0E1">
            <w:pPr>
              <w:tabs>
                <w:tab w:val="left" w:pos="2487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特定对象调研    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分析师会议</w:t>
            </w:r>
          </w:p>
          <w:p w14:paraId="3B0A8087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媒体采访  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√</w:t>
            </w:r>
            <w:r>
              <w:rPr>
                <w:rFonts w:hint="eastAsia" w:asciiTheme="minorEastAsia" w:hAnsiTheme="minorEastAsia"/>
                <w:sz w:val="24"/>
              </w:rPr>
              <w:t>业绩说明会</w:t>
            </w:r>
          </w:p>
          <w:p w14:paraId="1CF19E40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新闻发布会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路演活动</w:t>
            </w:r>
          </w:p>
          <w:p w14:paraId="7C50C39B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现场参观</w:t>
            </w:r>
          </w:p>
          <w:p w14:paraId="416D00A7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其他 （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>请文字说明其他活动内容）</w:t>
            </w:r>
          </w:p>
        </w:tc>
      </w:tr>
      <w:tr w14:paraId="7C9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1FF2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通过上证路演中心线上参与的所有投资者</w:t>
            </w:r>
          </w:p>
        </w:tc>
      </w:tr>
      <w:tr w14:paraId="659D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8AA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024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 xml:space="preserve"> 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14:paraId="421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2B3E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上证路演中心（http://roadshow.sseinfo.com/)</w:t>
            </w:r>
          </w:p>
        </w:tc>
      </w:tr>
      <w:tr w14:paraId="7BA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上市公司接待</w:t>
            </w:r>
          </w:p>
          <w:p w14:paraId="3581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董事长、总经理 权晓文；副总经理、董事会秘书 袁先登；财务负责人 李慜丰；独立董事 谢青</w:t>
            </w:r>
          </w:p>
        </w:tc>
      </w:tr>
      <w:tr w14:paraId="5C17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投资者关系活动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57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  <w:t>领导好！请问公司在数据要素方面，具体有什么布局吗？</w:t>
            </w:r>
          </w:p>
          <w:p w14:paraId="448F2E9C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首先，在数据资源方向，安全行业需要数据库和引擎来支撑其工作。当识别一个资产是否有漏洞时，要将其与背后的漏洞库做对比，分析是否与漏洞库特征相一致，以此来判断该资产是否有漏洞。在做安全防护时，可以通过与防护规则库作对比来判断是否是攻击行为。在这方面，公司有漏洞库、防护规则库、网络资产特征库、网络资产数据库等数据资源，并以此收取订阅升级费用。</w:t>
            </w:r>
          </w:p>
          <w:p w14:paraId="6E01CFBC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其次，盛邦安全帮助客户建立数据资产体系从而让它产生价值。比如IP行为记录就是数据要素，我们的IP威胁管控设备可以帮助用户连接到数据要素，让用户实时获得所有IP过往行为的记录，以此及时识别有潜在威胁的IP。如果IP信息有冲突时，公司还有多元异构数据融合平台，可以把不同渠道的各种数据加以整合，当有矛盾发生时，可以通过算法得到正确的数据判断，以供用户参考。</w:t>
            </w:r>
          </w:p>
          <w:p w14:paraId="7CCC02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360" w:lineRule="auto"/>
              <w:ind w:firstLine="480" w:firstLineChars="200"/>
              <w:textAlignment w:val="auto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再次，公司的网络空间地图产品融合了网络资产特征库、网络资产数据库的数据，客户通过使用网络空间地图获得库中的数据，对自身资产进行分析。感谢您的关注。</w:t>
            </w:r>
          </w:p>
          <w:p w14:paraId="778A4A5C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 w:val="0"/>
                <w:bCs/>
              </w:rPr>
            </w:pPr>
            <w:r>
              <w:rPr>
                <w:rFonts w:asciiTheme="minorEastAsia" w:hAnsiTheme="minorEastAsia" w:eastAsiaTheme="minorEastAsia"/>
                <w:b w:val="0"/>
                <w:bCs/>
              </w:rPr>
              <w:t>2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董事长好！请问公司的卫星互联网安全业务，现在主要应用在哪些领域？</w:t>
            </w:r>
          </w:p>
          <w:p w14:paraId="47BEA6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公司2024年实施战略升级，将卫星互联网安全作为新的业务方向。凭借在网络安全与卫星通信安全领域多年的技术积累，公司在业界率先推出卫星互联网安全解决方案。针对不同的应用场景，形成了车载、机载（包括无人机）以及船舰载等相关的芯片和解决方案，为客户提供包括漏洞检测、防御体系建设以及链路级加密在内的完整解决方案、量身定制的产品和服务。同时，公司正积极探索卫星互联网安全在物联网、低空经济、海洋海事、应急救援、智慧农业等多个领域的应用实践与落地。感谢您的关注。</w:t>
            </w:r>
          </w:p>
          <w:p w14:paraId="21AC6DFD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</w:pPr>
            <w:r>
              <w:rPr>
                <w:rFonts w:asciiTheme="minorEastAsia" w:hAnsiTheme="minorEastAsia" w:eastAsiaTheme="minorEastAsia"/>
                <w:b w:val="0"/>
                <w:bCs/>
              </w:rPr>
              <w:t>3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请问董事长，公司明年的业绩增长点有啥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eastAsia="zh-CN"/>
              </w:rPr>
              <w:t>？</w:t>
            </w:r>
          </w:p>
          <w:p w14:paraId="40C33233">
            <w:pPr>
              <w:pStyle w:val="11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首先，公司近两年通过升级组织架构和人才队伍，极大提高了内部应对市场变化和挑战的能力，这为公司长期稳定发展打下了坚实基础。基础产品的海外市场是公司未来重点开拓方向之一。出海业务有望成为公司业绩增长的一大亮点，但具体进展还取决于客户市场的推广节奏。</w:t>
            </w:r>
          </w:p>
          <w:p w14:paraId="39BF9AF3">
            <w:pPr>
              <w:pStyle w:val="11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其次，在卫星互联网业务方向上，公司凭借自身成熟的卫星通信加密技术，围绕分析卫星互联网脆弱性、卫星互联网空间测绘，以及卫星互联网通信安全防御等领域实施了战略布局。随着卫星互联网产业的快速发展，相关产品的市场空间会越来越大。</w:t>
            </w:r>
          </w:p>
          <w:p w14:paraId="4FC126C4">
            <w:pPr>
              <w:pStyle w:val="11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再次，网络空间地图、RayTI和TAG等产品线，我们观察到也将逐步释放增量。</w:t>
            </w:r>
          </w:p>
          <w:p w14:paraId="691149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360" w:lineRule="auto"/>
              <w:ind w:firstLine="480" w:firstLineChars="200"/>
              <w:jc w:val="both"/>
              <w:textAlignment w:val="auto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以上这些积极进展，将成为公司明年业绩增量的主要保障。感谢您的关注。</w:t>
            </w:r>
          </w:p>
          <w:p w14:paraId="033E6EA5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</w:rPr>
              <w:t>4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公司研发方面有什么优势？</w:t>
            </w:r>
          </w:p>
          <w:p w14:paraId="15821600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答：尊敬的投资者，您好。公司自成立以来一直高度重视研发创新，紧跟网络安全技术发展趋势和用户需求，不断推出创新产品和解决方案，提升市场竞争力。</w:t>
            </w:r>
          </w:p>
          <w:p w14:paraId="3BF5B4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公司为“北京市企业技术中心”，是华为、新华三等大型厂商的生态合作伙伴，在软件开发过程的改善能力、质量管理水平、软件开发的整体成熟度上居于行业前列。公司核心技术团队均有10年以上国内外网络安全公司从业经验，在系统架构及安全领域前瞻性和创新性研究方面具备深厚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</w:rPr>
              <w:t>累。公司设置了三级研发梯队的组织架构（实验室-研究院-产品线），已经形成了健全的研发机构体系，能够有力保障公司技术与产品的创新，并完成了一系列具有自主知识产权的技术成果。公司以技术创新为驱动，在北京、成都、西安建立了三大研发中心，研发人员占比近40%。截止目前，公司参与编制国家标准12项，获得发明专利近50项，软件著作权130余项，承担了多项省部级重点研发项目。近日，2023年度北京市科学技术奖揭晓，盛邦安全与国家工业信息安全发展研究中心等单位联合申报的“面向工业互联网云边协同场景的攻击面智能感知技术及应用”项目荣获北京市科学技术进步奖二等奖，再次彰显了公司在关键核心技术攻关中的卓越能力和创新实力。感谢您的关注。</w:t>
            </w:r>
          </w:p>
        </w:tc>
      </w:tr>
      <w:tr w14:paraId="3831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89F2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AB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8BC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4年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6C13C9">
      <w:pPr>
        <w:rPr>
          <w:rFonts w:ascii="宋体" w:hAnsi="宋体"/>
          <w:bCs/>
          <w:iCs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mIwOGE4ODAyNzczZjNjZjg0MTkyMzYwYjZhZTgifQ=="/>
  </w:docVars>
  <w:rsids>
    <w:rsidRoot w:val="372D2BC1"/>
    <w:rsid w:val="00001ED6"/>
    <w:rsid w:val="00012AB6"/>
    <w:rsid w:val="000161CA"/>
    <w:rsid w:val="000258EE"/>
    <w:rsid w:val="00027274"/>
    <w:rsid w:val="00045DD1"/>
    <w:rsid w:val="000A5718"/>
    <w:rsid w:val="000D7999"/>
    <w:rsid w:val="000E4703"/>
    <w:rsid w:val="0010700B"/>
    <w:rsid w:val="00127D74"/>
    <w:rsid w:val="00147ACA"/>
    <w:rsid w:val="00187C86"/>
    <w:rsid w:val="001A285D"/>
    <w:rsid w:val="001E594F"/>
    <w:rsid w:val="001E5956"/>
    <w:rsid w:val="001F27AC"/>
    <w:rsid w:val="00213C2F"/>
    <w:rsid w:val="00224AA7"/>
    <w:rsid w:val="0024755D"/>
    <w:rsid w:val="0027381C"/>
    <w:rsid w:val="00275BDE"/>
    <w:rsid w:val="002957BD"/>
    <w:rsid w:val="002B39AC"/>
    <w:rsid w:val="002D4462"/>
    <w:rsid w:val="00324BBE"/>
    <w:rsid w:val="00334BEE"/>
    <w:rsid w:val="0033589E"/>
    <w:rsid w:val="003515A4"/>
    <w:rsid w:val="003565D1"/>
    <w:rsid w:val="00376F9D"/>
    <w:rsid w:val="00393963"/>
    <w:rsid w:val="003A178C"/>
    <w:rsid w:val="003A2032"/>
    <w:rsid w:val="003A2128"/>
    <w:rsid w:val="003A3416"/>
    <w:rsid w:val="003B7B42"/>
    <w:rsid w:val="003E2C17"/>
    <w:rsid w:val="003E54EC"/>
    <w:rsid w:val="003F63A0"/>
    <w:rsid w:val="004831A6"/>
    <w:rsid w:val="00487241"/>
    <w:rsid w:val="004E7FE5"/>
    <w:rsid w:val="005172D7"/>
    <w:rsid w:val="00593EE8"/>
    <w:rsid w:val="005C3B8A"/>
    <w:rsid w:val="005D2C55"/>
    <w:rsid w:val="005F2386"/>
    <w:rsid w:val="006604EF"/>
    <w:rsid w:val="006D5440"/>
    <w:rsid w:val="006D7CFC"/>
    <w:rsid w:val="00704A4F"/>
    <w:rsid w:val="00737D54"/>
    <w:rsid w:val="007A61FF"/>
    <w:rsid w:val="007B6FDB"/>
    <w:rsid w:val="007D15FB"/>
    <w:rsid w:val="007D64F2"/>
    <w:rsid w:val="007F186C"/>
    <w:rsid w:val="007F1D94"/>
    <w:rsid w:val="008048EB"/>
    <w:rsid w:val="0082017E"/>
    <w:rsid w:val="0088250D"/>
    <w:rsid w:val="00906C21"/>
    <w:rsid w:val="00991B0D"/>
    <w:rsid w:val="009A5206"/>
    <w:rsid w:val="009B2336"/>
    <w:rsid w:val="009C1489"/>
    <w:rsid w:val="00A46702"/>
    <w:rsid w:val="00A548B2"/>
    <w:rsid w:val="00A66434"/>
    <w:rsid w:val="00A71D14"/>
    <w:rsid w:val="00AA4C23"/>
    <w:rsid w:val="00AB2959"/>
    <w:rsid w:val="00AB7D16"/>
    <w:rsid w:val="00AE3199"/>
    <w:rsid w:val="00B150CD"/>
    <w:rsid w:val="00B455CA"/>
    <w:rsid w:val="00B6649B"/>
    <w:rsid w:val="00BC6B58"/>
    <w:rsid w:val="00BD3F33"/>
    <w:rsid w:val="00BE1953"/>
    <w:rsid w:val="00BE7AD5"/>
    <w:rsid w:val="00BF0D55"/>
    <w:rsid w:val="00BF2263"/>
    <w:rsid w:val="00C1024A"/>
    <w:rsid w:val="00C561FE"/>
    <w:rsid w:val="00C57A77"/>
    <w:rsid w:val="00C67BB7"/>
    <w:rsid w:val="00C721A7"/>
    <w:rsid w:val="00CE22BA"/>
    <w:rsid w:val="00D567CE"/>
    <w:rsid w:val="00D56CEB"/>
    <w:rsid w:val="00D64893"/>
    <w:rsid w:val="00DA57E8"/>
    <w:rsid w:val="00DD4A86"/>
    <w:rsid w:val="00DE0700"/>
    <w:rsid w:val="00E40E16"/>
    <w:rsid w:val="00E62AEA"/>
    <w:rsid w:val="00E748C3"/>
    <w:rsid w:val="00E840FC"/>
    <w:rsid w:val="00EC4774"/>
    <w:rsid w:val="00EE2112"/>
    <w:rsid w:val="00EF172B"/>
    <w:rsid w:val="00EF5DC7"/>
    <w:rsid w:val="00EF6EC6"/>
    <w:rsid w:val="00F10BFD"/>
    <w:rsid w:val="00F14914"/>
    <w:rsid w:val="00F22D57"/>
    <w:rsid w:val="00F6579A"/>
    <w:rsid w:val="00F71DBE"/>
    <w:rsid w:val="00FB3997"/>
    <w:rsid w:val="00FC2758"/>
    <w:rsid w:val="00FC3508"/>
    <w:rsid w:val="00FE047D"/>
    <w:rsid w:val="11301209"/>
    <w:rsid w:val="16043C72"/>
    <w:rsid w:val="1D1335C4"/>
    <w:rsid w:val="1EBC2277"/>
    <w:rsid w:val="2070232D"/>
    <w:rsid w:val="2256321D"/>
    <w:rsid w:val="28CB2B2E"/>
    <w:rsid w:val="29312CED"/>
    <w:rsid w:val="2D331D0D"/>
    <w:rsid w:val="2F67492B"/>
    <w:rsid w:val="372D2BC1"/>
    <w:rsid w:val="37E52224"/>
    <w:rsid w:val="3B807F36"/>
    <w:rsid w:val="3F5C616D"/>
    <w:rsid w:val="47F12E1A"/>
    <w:rsid w:val="5A1F7FAB"/>
    <w:rsid w:val="65507A25"/>
    <w:rsid w:val="6869276B"/>
    <w:rsid w:val="6F8A5598"/>
    <w:rsid w:val="72434C03"/>
    <w:rsid w:val="777439DD"/>
    <w:rsid w:val="78C46E0E"/>
    <w:rsid w:val="79C1406B"/>
    <w:rsid w:val="7F563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7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1112</Words>
  <Characters>1205</Characters>
  <Lines>21</Lines>
  <Paragraphs>6</Paragraphs>
  <TotalTime>181</TotalTime>
  <ScaleCrop>false</ScaleCrop>
  <LinksUpToDate>false</LinksUpToDate>
  <CharactersWithSpaces>1330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2024-05-20T02:49:00Z</dcterms:created>
  <dc:creator>Lilac1425803577</dc:creator>
  <cp:lastModifiedBy>大骐子</cp:lastModifiedBy>
  <dcterms:modified xsi:type="dcterms:W3CDTF">2024-11-27T09:56:52Z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3004621A07354BF182A5798617277F97_13</vt:lpwstr>
  </property>
</Properties>
</file>