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980AC">
      <w:pPr>
        <w:spacing w:before="187" w:after="187" w:line="400" w:lineRule="exac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证券代码：688125                              </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rPr>
        <w:t xml:space="preserve">  证券简称：</w:t>
      </w:r>
      <w:r>
        <w:rPr>
          <w:rFonts w:hint="eastAsia" w:ascii="Times New Roman" w:hAnsi="Times New Roman" w:eastAsia="宋体" w:cs="Times New Roman"/>
          <w:color w:val="000000"/>
          <w:sz w:val="24"/>
          <w:szCs w:val="24"/>
        </w:rPr>
        <w:t>安达智能</w:t>
      </w:r>
    </w:p>
    <w:p w14:paraId="6FD8E10F">
      <w:pPr>
        <w:spacing w:before="374" w:after="374" w:line="400" w:lineRule="exact"/>
        <w:jc w:val="center"/>
        <w:rPr>
          <w:rFonts w:ascii="黑体" w:hAnsi="黑体" w:eastAsia="黑体" w:cs="Times New Roman"/>
          <w:b/>
          <w:bCs/>
          <w:color w:val="000000"/>
          <w:sz w:val="32"/>
          <w:szCs w:val="32"/>
        </w:rPr>
      </w:pPr>
      <w:r>
        <w:rPr>
          <w:rFonts w:hint="eastAsia" w:ascii="黑体" w:hAnsi="黑体" w:eastAsia="黑体" w:cs="Times New Roman"/>
          <w:b/>
          <w:bCs/>
          <w:color w:val="000000"/>
          <w:sz w:val="32"/>
          <w:szCs w:val="32"/>
        </w:rPr>
        <w:t>广东安达智能装备</w:t>
      </w:r>
      <w:r>
        <w:rPr>
          <w:rFonts w:ascii="黑体" w:hAnsi="黑体" w:eastAsia="黑体" w:cs="Times New Roman"/>
          <w:b/>
          <w:bCs/>
          <w:color w:val="000000"/>
          <w:sz w:val="32"/>
          <w:szCs w:val="32"/>
        </w:rPr>
        <w:t>股份有限公司</w:t>
      </w:r>
    </w:p>
    <w:p w14:paraId="10479085">
      <w:pPr>
        <w:spacing w:before="374" w:after="374" w:line="400" w:lineRule="exact"/>
        <w:jc w:val="center"/>
        <w:rPr>
          <w:rFonts w:ascii="黑体" w:hAnsi="黑体" w:eastAsia="黑体" w:cs="Times New Roman"/>
          <w:b/>
          <w:bCs/>
          <w:color w:val="000000"/>
          <w:sz w:val="32"/>
          <w:szCs w:val="32"/>
        </w:rPr>
      </w:pPr>
      <w:r>
        <w:rPr>
          <w:rFonts w:ascii="黑体" w:hAnsi="黑体" w:eastAsia="黑体" w:cs="Times New Roman"/>
          <w:b/>
          <w:bCs/>
          <w:color w:val="000000"/>
          <w:sz w:val="32"/>
          <w:szCs w:val="32"/>
        </w:rPr>
        <w:t>投资者关系活动记录表</w:t>
      </w:r>
    </w:p>
    <w:p w14:paraId="4C998DFF">
      <w:pPr>
        <w:spacing w:line="400" w:lineRule="exact"/>
        <w:jc w:val="right"/>
        <w:rPr>
          <w:rFonts w:hint="eastAsia"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rPr>
        <w:t>编号：202</w:t>
      </w:r>
      <w:r>
        <w:rPr>
          <w:rFonts w:hint="eastAsia" w:ascii="Times New Roman" w:hAnsi="Times New Roman" w:eastAsia="宋体" w:cs="Times New Roman"/>
          <w:color w:val="000000"/>
          <w:sz w:val="24"/>
          <w:szCs w:val="24"/>
          <w:lang w:val="en-US" w:eastAsia="zh-CN"/>
        </w:rPr>
        <w:t>4</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00</w:t>
      </w:r>
      <w:r>
        <w:rPr>
          <w:rFonts w:hint="eastAsia" w:ascii="Times New Roman" w:hAnsi="Times New Roman" w:eastAsia="宋体" w:cs="Times New Roman"/>
          <w:color w:val="000000"/>
          <w:sz w:val="24"/>
          <w:szCs w:val="24"/>
          <w:lang w:val="en-US" w:eastAsia="zh-CN"/>
        </w:rPr>
        <w:t>7</w:t>
      </w:r>
    </w:p>
    <w:tbl>
      <w:tblPr>
        <w:tblStyle w:val="8"/>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905"/>
        <w:gridCol w:w="6600"/>
      </w:tblGrid>
      <w:tr w14:paraId="77A61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914" w:hRule="atLeast"/>
        </w:trPr>
        <w:tc>
          <w:tcPr>
            <w:tcW w:w="1905" w:type="dxa"/>
            <w:tcBorders>
              <w:top w:val="single" w:color="000000" w:sz="8" w:space="0"/>
              <w:left w:val="single" w:color="000000" w:sz="8" w:space="0"/>
              <w:bottom w:val="single" w:color="000000" w:sz="8" w:space="0"/>
              <w:right w:val="single" w:color="000000" w:sz="8" w:space="0"/>
            </w:tcBorders>
            <w:vAlign w:val="center"/>
          </w:tcPr>
          <w:p w14:paraId="1E5448DA">
            <w:pPr>
              <w:adjustRightInd w:val="0"/>
              <w:snapToGrid w:val="0"/>
              <w:spacing w:line="480" w:lineRule="atLeast"/>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投资者关系活动类别</w:t>
            </w:r>
          </w:p>
        </w:tc>
        <w:tc>
          <w:tcPr>
            <w:tcW w:w="6600" w:type="dxa"/>
            <w:tcBorders>
              <w:top w:val="single" w:color="000000" w:sz="8" w:space="0"/>
              <w:left w:val="single" w:color="000000" w:sz="8" w:space="0"/>
              <w:bottom w:val="single" w:color="000000" w:sz="8" w:space="0"/>
              <w:right w:val="single" w:color="000000" w:sz="8" w:space="0"/>
            </w:tcBorders>
            <w:vAlign w:val="center"/>
          </w:tcPr>
          <w:p w14:paraId="51F4038A">
            <w:pPr>
              <w:adjustRightInd w:val="0"/>
              <w:snapToGrid w:val="0"/>
              <w:spacing w:line="480" w:lineRule="atLeas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□特定对象调研        □分析师会议</w:t>
            </w:r>
          </w:p>
          <w:p w14:paraId="554BFA9D">
            <w:pPr>
              <w:adjustRightInd w:val="0"/>
              <w:snapToGrid w:val="0"/>
              <w:spacing w:line="480" w:lineRule="atLeas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□媒体采访            ■业绩说明会</w:t>
            </w:r>
          </w:p>
          <w:p w14:paraId="12DF1BC1">
            <w:pPr>
              <w:adjustRightInd w:val="0"/>
              <w:snapToGrid w:val="0"/>
              <w:spacing w:line="480" w:lineRule="atLeas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rPr>
              <w:t>机构策略会</w:t>
            </w:r>
            <w:r>
              <w:rPr>
                <w:rFonts w:ascii="Times New Roman" w:hAnsi="Times New Roman" w:eastAsia="宋体" w:cs="Times New Roman"/>
                <w:color w:val="000000"/>
                <w:sz w:val="24"/>
                <w:szCs w:val="24"/>
              </w:rPr>
              <w:t xml:space="preserve">          □路演活动</w:t>
            </w:r>
          </w:p>
          <w:p w14:paraId="5688B5D3">
            <w:pPr>
              <w:adjustRightInd w:val="0"/>
              <w:snapToGrid w:val="0"/>
              <w:spacing w:line="480" w:lineRule="atLeas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□现场参观</w:t>
            </w:r>
            <w:r>
              <w:rPr>
                <w:rFonts w:ascii="Times New Roman" w:hAnsi="Times New Roman" w:eastAsia="宋体" w:cs="Times New Roman"/>
                <w:color w:val="000000"/>
                <w:sz w:val="24"/>
                <w:szCs w:val="24"/>
              </w:rPr>
              <w:tab/>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 xml:space="preserve">          □其他（</w:t>
            </w:r>
            <w:r>
              <w:rPr>
                <w:rFonts w:hint="eastAsia" w:ascii="Times New Roman" w:hAnsi="Times New Roman" w:eastAsia="宋体" w:cs="Times New Roman"/>
                <w:color w:val="000000"/>
                <w:sz w:val="24"/>
                <w:szCs w:val="24"/>
              </w:rPr>
              <w:t>电话会议</w:t>
            </w:r>
            <w:r>
              <w:rPr>
                <w:rFonts w:ascii="Times New Roman" w:hAnsi="Times New Roman" w:eastAsia="宋体" w:cs="Times New Roman"/>
                <w:color w:val="000000"/>
                <w:sz w:val="24"/>
                <w:szCs w:val="24"/>
              </w:rPr>
              <w:t>）</w:t>
            </w:r>
          </w:p>
        </w:tc>
      </w:tr>
      <w:tr w14:paraId="5C3D4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905" w:type="dxa"/>
            <w:tcBorders>
              <w:top w:val="single" w:color="000000" w:sz="8" w:space="0"/>
              <w:left w:val="single" w:color="000000" w:sz="8" w:space="0"/>
              <w:bottom w:val="single" w:color="000000" w:sz="8" w:space="0"/>
              <w:right w:val="single" w:color="000000" w:sz="8" w:space="0"/>
            </w:tcBorders>
            <w:vAlign w:val="center"/>
          </w:tcPr>
          <w:p w14:paraId="56F2FF45">
            <w:pPr>
              <w:keepNext w:val="0"/>
              <w:keepLines w:val="0"/>
              <w:pageBreakBefore w:val="0"/>
              <w:widowControl w:val="0"/>
              <w:kinsoku/>
              <w:wordWrap/>
              <w:overflowPunct/>
              <w:topLinePunct w:val="0"/>
              <w:bidi w:val="0"/>
              <w:adjustRightInd w:val="0"/>
              <w:snapToGrid w:val="0"/>
              <w:spacing w:line="400" w:lineRule="exact"/>
              <w:textAlignment w:val="auto"/>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时间</w:t>
            </w:r>
          </w:p>
        </w:tc>
        <w:tc>
          <w:tcPr>
            <w:tcW w:w="6600" w:type="dxa"/>
            <w:tcBorders>
              <w:top w:val="single" w:color="000000" w:sz="8" w:space="0"/>
              <w:left w:val="single" w:color="000000" w:sz="8" w:space="0"/>
              <w:bottom w:val="single" w:color="000000" w:sz="8" w:space="0"/>
              <w:right w:val="single" w:color="000000" w:sz="8" w:space="0"/>
            </w:tcBorders>
            <w:vAlign w:val="center"/>
          </w:tcPr>
          <w:p w14:paraId="763E621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202</w:t>
            </w:r>
            <w:r>
              <w:rPr>
                <w:rFonts w:hint="eastAsia" w:ascii="Times New Roman" w:hAnsi="Times New Roman" w:eastAsia="宋体" w:cs="Times New Roman"/>
                <w:color w:val="000000"/>
                <w:sz w:val="24"/>
                <w:szCs w:val="24"/>
                <w:lang w:val="en-US" w:eastAsia="zh-CN"/>
              </w:rPr>
              <w:t>4</w:t>
            </w:r>
            <w:r>
              <w:rPr>
                <w:rFonts w:ascii="Times New Roman" w:hAnsi="Times New Roman" w:eastAsia="宋体" w:cs="Times New Roman"/>
                <w:color w:val="000000"/>
                <w:sz w:val="24"/>
                <w:szCs w:val="24"/>
              </w:rPr>
              <w:t>年</w:t>
            </w:r>
            <w:r>
              <w:rPr>
                <w:rFonts w:hint="eastAsia" w:ascii="Times New Roman" w:hAnsi="Times New Roman" w:eastAsia="宋体" w:cs="Times New Roman"/>
                <w:color w:val="000000"/>
                <w:sz w:val="24"/>
                <w:szCs w:val="24"/>
                <w:lang w:val="en-US" w:eastAsia="zh-CN"/>
              </w:rPr>
              <w:t>11</w:t>
            </w:r>
            <w:r>
              <w:rPr>
                <w:rFonts w:ascii="Times New Roman" w:hAnsi="Times New Roman" w:eastAsia="宋体" w:cs="Times New Roman"/>
                <w:color w:val="000000"/>
                <w:sz w:val="24"/>
                <w:szCs w:val="24"/>
              </w:rPr>
              <w:t>月</w:t>
            </w:r>
            <w:r>
              <w:rPr>
                <w:rFonts w:hint="eastAsia" w:ascii="Times New Roman" w:hAnsi="Times New Roman" w:eastAsia="宋体" w:cs="Times New Roman"/>
                <w:color w:val="000000"/>
                <w:sz w:val="24"/>
                <w:szCs w:val="24"/>
                <w:lang w:val="en-US" w:eastAsia="zh-CN"/>
              </w:rPr>
              <w:t>28</w:t>
            </w:r>
            <w:r>
              <w:rPr>
                <w:rFonts w:ascii="Times New Roman" w:hAnsi="Times New Roman" w:eastAsia="宋体" w:cs="Times New Roman"/>
                <w:color w:val="000000"/>
                <w:sz w:val="24"/>
                <w:szCs w:val="24"/>
              </w:rPr>
              <w:t>日</w:t>
            </w:r>
            <w:r>
              <w:rPr>
                <w:rFonts w:hint="eastAsia" w:ascii="Times New Roman" w:hAnsi="Times New Roman" w:eastAsia="宋体" w:cs="Times New Roman"/>
                <w:color w:val="000000"/>
                <w:sz w:val="24"/>
                <w:szCs w:val="24"/>
              </w:rPr>
              <w:t>1</w:t>
            </w:r>
            <w:r>
              <w:rPr>
                <w:rFonts w:hint="eastAsia" w:ascii="Times New Roman" w:hAnsi="Times New Roman" w:eastAsia="宋体" w:cs="Times New Roman"/>
                <w:color w:val="000000"/>
                <w:sz w:val="24"/>
                <w:szCs w:val="24"/>
                <w:lang w:val="en-US" w:eastAsia="zh-CN"/>
              </w:rPr>
              <w:t>3</w:t>
            </w:r>
            <w:r>
              <w:rPr>
                <w:rFonts w:hint="eastAsia" w:ascii="Times New Roman" w:hAnsi="Times New Roman" w:eastAsia="宋体" w:cs="Times New Roman"/>
                <w:color w:val="000000"/>
                <w:sz w:val="24"/>
                <w:szCs w:val="24"/>
              </w:rPr>
              <w:t>:00-1</w:t>
            </w:r>
            <w:r>
              <w:rPr>
                <w:rFonts w:hint="eastAsia" w:ascii="Times New Roman" w:hAnsi="Times New Roman" w:eastAsia="宋体" w:cs="Times New Roman"/>
                <w:color w:val="000000"/>
                <w:sz w:val="24"/>
                <w:szCs w:val="24"/>
                <w:lang w:val="en-US" w:eastAsia="zh-CN"/>
              </w:rPr>
              <w:t>4</w:t>
            </w:r>
            <w:r>
              <w:rPr>
                <w:rFonts w:hint="eastAsia" w:ascii="Times New Roman" w:hAnsi="Times New Roman" w:eastAsia="宋体" w:cs="Times New Roman"/>
                <w:color w:val="000000"/>
                <w:sz w:val="24"/>
                <w:szCs w:val="24"/>
              </w:rPr>
              <w:t>:00</w:t>
            </w:r>
          </w:p>
        </w:tc>
      </w:tr>
      <w:tr w14:paraId="20115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69" w:hRule="atLeast"/>
        </w:trPr>
        <w:tc>
          <w:tcPr>
            <w:tcW w:w="1905" w:type="dxa"/>
            <w:tcBorders>
              <w:top w:val="single" w:color="000000" w:sz="8" w:space="0"/>
              <w:left w:val="single" w:color="000000" w:sz="8" w:space="0"/>
              <w:bottom w:val="single" w:color="000000" w:sz="8" w:space="0"/>
              <w:right w:val="single" w:color="000000" w:sz="8" w:space="0"/>
            </w:tcBorders>
            <w:vAlign w:val="center"/>
          </w:tcPr>
          <w:p w14:paraId="028B57BC">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参与单位名称</w:t>
            </w:r>
          </w:p>
        </w:tc>
        <w:tc>
          <w:tcPr>
            <w:tcW w:w="6600" w:type="dxa"/>
            <w:tcBorders>
              <w:top w:val="single" w:color="000000" w:sz="8" w:space="0"/>
              <w:left w:val="single" w:color="000000" w:sz="8" w:space="0"/>
              <w:bottom w:val="single" w:color="000000" w:sz="8" w:space="0"/>
              <w:right w:val="single" w:color="000000" w:sz="8" w:space="0"/>
            </w:tcBorders>
            <w:vAlign w:val="center"/>
          </w:tcPr>
          <w:p w14:paraId="727DE00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ascii="Times New Roman" w:hAnsi="Times New Roman" w:eastAsia="宋体" w:cs="Times New Roman"/>
                <w:b/>
                <w:bCs/>
                <w:color w:val="000000"/>
                <w:sz w:val="24"/>
                <w:szCs w:val="24"/>
              </w:rPr>
            </w:pPr>
            <w:r>
              <w:rPr>
                <w:rFonts w:hint="eastAsia" w:ascii="Times New Roman" w:hAnsi="Times New Roman" w:eastAsia="宋体" w:cs="Times New Roman"/>
                <w:b w:val="0"/>
                <w:bCs w:val="0"/>
                <w:color w:val="000000"/>
                <w:sz w:val="24"/>
                <w:szCs w:val="24"/>
              </w:rPr>
              <w:t>线上参加公司2024年第三季度业绩说明会的全体投资者</w:t>
            </w:r>
          </w:p>
        </w:tc>
      </w:tr>
      <w:tr w14:paraId="6BCF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6" w:hRule="atLeast"/>
        </w:trPr>
        <w:tc>
          <w:tcPr>
            <w:tcW w:w="1905" w:type="dxa"/>
            <w:tcBorders>
              <w:top w:val="single" w:color="000000" w:sz="8" w:space="0"/>
              <w:left w:val="single" w:color="000000" w:sz="8" w:space="0"/>
              <w:bottom w:val="single" w:color="000000" w:sz="8" w:space="0"/>
              <w:right w:val="single" w:color="000000" w:sz="8" w:space="0"/>
            </w:tcBorders>
            <w:vAlign w:val="center"/>
          </w:tcPr>
          <w:p w14:paraId="3DD3E972">
            <w:pPr>
              <w:adjustRightInd w:val="0"/>
              <w:snapToGrid w:val="0"/>
              <w:spacing w:line="360" w:lineRule="auto"/>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地点</w:t>
            </w:r>
          </w:p>
        </w:tc>
        <w:tc>
          <w:tcPr>
            <w:tcW w:w="6600" w:type="dxa"/>
            <w:tcBorders>
              <w:top w:val="single" w:color="000000" w:sz="8" w:space="0"/>
              <w:left w:val="single" w:color="000000" w:sz="8" w:space="0"/>
              <w:bottom w:val="single" w:color="000000" w:sz="8" w:space="0"/>
              <w:right w:val="single" w:color="000000" w:sz="8" w:space="0"/>
            </w:tcBorders>
            <w:vAlign w:val="center"/>
          </w:tcPr>
          <w:p w14:paraId="79C9F4B2">
            <w:pPr>
              <w:adjustRightInd w:val="0"/>
              <w:snapToGrid w:val="0"/>
              <w:spacing w:line="360" w:lineRule="auto"/>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上海证券交易所上证路演中心（网址：http://roadshow.sseinfo.com/）网络互动</w:t>
            </w:r>
          </w:p>
        </w:tc>
      </w:tr>
      <w:tr w14:paraId="0C852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307" w:hRule="atLeast"/>
        </w:trPr>
        <w:tc>
          <w:tcPr>
            <w:tcW w:w="1905" w:type="dxa"/>
            <w:tcBorders>
              <w:top w:val="single" w:color="000000" w:sz="8" w:space="0"/>
              <w:left w:val="single" w:color="000000" w:sz="8" w:space="0"/>
              <w:bottom w:val="single" w:color="000000" w:sz="8" w:space="0"/>
              <w:right w:val="single" w:color="000000" w:sz="8" w:space="0"/>
            </w:tcBorders>
            <w:vAlign w:val="center"/>
          </w:tcPr>
          <w:p w14:paraId="1D5F95D8">
            <w:pPr>
              <w:adjustRightInd w:val="0"/>
              <w:snapToGrid w:val="0"/>
              <w:spacing w:line="480" w:lineRule="atLeast"/>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上市公司接待人员姓名</w:t>
            </w:r>
          </w:p>
        </w:tc>
        <w:tc>
          <w:tcPr>
            <w:tcW w:w="6600" w:type="dxa"/>
            <w:tcBorders>
              <w:top w:val="single" w:color="000000" w:sz="8" w:space="0"/>
              <w:left w:val="single" w:color="000000" w:sz="8" w:space="0"/>
              <w:bottom w:val="single" w:color="000000" w:sz="8" w:space="0"/>
              <w:right w:val="single" w:color="000000" w:sz="8" w:space="0"/>
            </w:tcBorders>
            <w:vAlign w:val="center"/>
          </w:tcPr>
          <w:p w14:paraId="6925BD08">
            <w:pPr>
              <w:adjustRightInd w:val="0"/>
              <w:snapToGrid w:val="0"/>
              <w:spacing w:line="360" w:lineRule="auto"/>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董事长：刘飞先生</w:t>
            </w:r>
          </w:p>
          <w:p w14:paraId="326C7FAB">
            <w:pPr>
              <w:adjustRightInd w:val="0"/>
              <w:snapToGrid w:val="0"/>
              <w:spacing w:line="360" w:lineRule="auto"/>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总经理：WANG HAI先生</w:t>
            </w:r>
          </w:p>
          <w:p w14:paraId="114CCB98">
            <w:pPr>
              <w:adjustRightInd w:val="0"/>
              <w:snapToGrid w:val="0"/>
              <w:spacing w:line="360" w:lineRule="auto"/>
              <w:rPr>
                <w:rFonts w:hint="eastAsia" w:ascii="Times New Roman" w:hAnsi="Times New Roman" w:eastAsia="宋体" w:cs="Times New Roman"/>
                <w:color w:val="000000"/>
                <w:sz w:val="24"/>
                <w:szCs w:val="24"/>
                <w:lang w:eastAsia="zh-CN"/>
              </w:rPr>
            </w:pPr>
            <w:r>
              <w:rPr>
                <w:rFonts w:hint="eastAsia" w:ascii="Times New Roman" w:hAnsi="Times New Roman" w:eastAsia="宋体" w:cs="Times New Roman"/>
                <w:color w:val="000000"/>
                <w:sz w:val="24"/>
                <w:szCs w:val="24"/>
              </w:rPr>
              <w:t>董事会秘书</w:t>
            </w:r>
            <w:r>
              <w:rPr>
                <w:rFonts w:hint="eastAsia" w:ascii="Times New Roman" w:hAnsi="Times New Roman" w:eastAsia="宋体" w:cs="Times New Roman"/>
                <w:color w:val="000000"/>
                <w:sz w:val="24"/>
                <w:szCs w:val="24"/>
                <w:lang w:val="en-US" w:eastAsia="zh-CN"/>
              </w:rPr>
              <w:t>兼</w:t>
            </w:r>
            <w:r>
              <w:rPr>
                <w:rFonts w:hint="eastAsia" w:ascii="Times New Roman" w:hAnsi="Times New Roman" w:eastAsia="宋体" w:cs="Times New Roman"/>
                <w:color w:val="000000"/>
                <w:sz w:val="24"/>
                <w:szCs w:val="24"/>
                <w:lang w:eastAsia="zh-CN"/>
              </w:rPr>
              <w:t>副总经理：杨明辉先生</w:t>
            </w:r>
          </w:p>
          <w:p w14:paraId="709A0A1A">
            <w:pPr>
              <w:adjustRightInd w:val="0"/>
              <w:snapToGrid w:val="0"/>
              <w:spacing w:line="360" w:lineRule="auto"/>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财务总监：易伟桃先生</w:t>
            </w:r>
          </w:p>
          <w:p w14:paraId="01EF2C15">
            <w:pPr>
              <w:adjustRightInd w:val="0"/>
              <w:snapToGrid w:val="0"/>
              <w:spacing w:line="360" w:lineRule="auto"/>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独立董事：</w:t>
            </w:r>
            <w:r>
              <w:rPr>
                <w:rFonts w:hint="eastAsia" w:ascii="Times New Roman" w:hAnsi="Times New Roman" w:eastAsia="宋体" w:cs="Times New Roman"/>
                <w:color w:val="000000"/>
                <w:sz w:val="24"/>
                <w:szCs w:val="24"/>
                <w:lang w:val="en-US" w:eastAsia="zh-CN"/>
              </w:rPr>
              <w:t>赵明昕</w:t>
            </w:r>
            <w:r>
              <w:rPr>
                <w:rFonts w:hint="eastAsia" w:ascii="Times New Roman" w:hAnsi="Times New Roman" w:eastAsia="宋体" w:cs="Times New Roman"/>
                <w:color w:val="000000"/>
                <w:sz w:val="24"/>
                <w:szCs w:val="24"/>
                <w:lang w:eastAsia="zh-CN"/>
              </w:rPr>
              <w:t>先生</w:t>
            </w:r>
          </w:p>
        </w:tc>
      </w:tr>
      <w:tr w14:paraId="65A7D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90" w:hRule="atLeast"/>
        </w:trPr>
        <w:tc>
          <w:tcPr>
            <w:tcW w:w="1905" w:type="dxa"/>
            <w:tcBorders>
              <w:top w:val="single" w:color="000000" w:sz="8" w:space="0"/>
              <w:left w:val="single" w:color="000000" w:sz="8" w:space="0"/>
              <w:bottom w:val="single" w:color="000000" w:sz="8" w:space="0"/>
              <w:right w:val="single" w:color="000000" w:sz="8" w:space="0"/>
            </w:tcBorders>
            <w:vAlign w:val="center"/>
          </w:tcPr>
          <w:p w14:paraId="71DEBB17">
            <w:pPr>
              <w:adjustRightInd w:val="0"/>
              <w:snapToGrid w:val="0"/>
              <w:spacing w:line="360" w:lineRule="auto"/>
              <w:rPr>
                <w:rFonts w:ascii="Times New Roman" w:hAnsi="Times New Roman" w:eastAsia="宋体" w:cs="Times New Roman"/>
                <w:b/>
                <w:color w:val="000000"/>
                <w:kern w:val="0"/>
                <w:sz w:val="24"/>
                <w:szCs w:val="24"/>
              </w:rPr>
            </w:pPr>
            <w:r>
              <w:rPr>
                <w:rFonts w:ascii="Times New Roman" w:hAnsi="Times New Roman" w:eastAsia="宋体" w:cs="Times New Roman"/>
                <w:b/>
                <w:color w:val="000000"/>
                <w:kern w:val="0"/>
                <w:sz w:val="24"/>
                <w:szCs w:val="24"/>
              </w:rPr>
              <w:t>投资者关系活动主要内容介绍</w:t>
            </w:r>
          </w:p>
        </w:tc>
        <w:tc>
          <w:tcPr>
            <w:tcW w:w="6600" w:type="dxa"/>
            <w:tcBorders>
              <w:top w:val="single" w:color="000000" w:sz="8" w:space="0"/>
              <w:left w:val="single" w:color="000000" w:sz="8" w:space="0"/>
              <w:bottom w:val="single" w:color="000000" w:sz="8" w:space="0"/>
              <w:right w:val="single" w:color="000000" w:sz="8" w:space="0"/>
            </w:tcBorders>
            <w:vAlign w:val="center"/>
          </w:tcPr>
          <w:p w14:paraId="6B3BCE4B">
            <w:pPr>
              <w:adjustRightInd w:val="0"/>
              <w:snapToGrid w:val="0"/>
              <w:spacing w:line="360" w:lineRule="auto"/>
              <w:ind w:firstLine="482" w:firstLineChars="200"/>
              <w:rPr>
                <w:rFonts w:ascii="Times New Roman" w:hAnsi="Times New Roman" w:eastAsia="宋体" w:cs="Times New Roman"/>
                <w:b/>
                <w:color w:val="000000"/>
                <w:kern w:val="0"/>
                <w:sz w:val="24"/>
                <w:szCs w:val="24"/>
              </w:rPr>
            </w:pPr>
            <w:r>
              <w:rPr>
                <w:rFonts w:hint="eastAsia" w:ascii="Times New Roman" w:hAnsi="Times New Roman" w:eastAsia="宋体" w:cs="Times New Roman"/>
                <w:b/>
                <w:color w:val="000000"/>
                <w:kern w:val="0"/>
                <w:sz w:val="24"/>
                <w:szCs w:val="24"/>
              </w:rPr>
              <w:t>一、互动交流</w:t>
            </w:r>
          </w:p>
          <w:p w14:paraId="45011C71">
            <w:pPr>
              <w:adjustRightInd w:val="0"/>
              <w:snapToGrid w:val="0"/>
              <w:spacing w:line="360" w:lineRule="auto"/>
              <w:ind w:firstLine="482" w:firstLineChars="200"/>
              <w:rPr>
                <w:rFonts w:hint="eastAsia" w:ascii="Times New Roman" w:hAnsi="Times New Roman" w:eastAsia="宋体" w:cs="Times New Roman"/>
                <w:b/>
                <w:color w:val="000000"/>
                <w:kern w:val="0"/>
                <w:sz w:val="24"/>
                <w:szCs w:val="24"/>
                <w:lang w:eastAsia="zh-CN"/>
              </w:rPr>
            </w:pPr>
            <w:r>
              <w:rPr>
                <w:rFonts w:ascii="Times New Roman" w:hAnsi="Times New Roman" w:eastAsia="宋体" w:cs="Times New Roman"/>
                <w:b/>
                <w:color w:val="000000"/>
                <w:kern w:val="0"/>
                <w:sz w:val="24"/>
                <w:szCs w:val="24"/>
              </w:rPr>
              <w:t>1</w:t>
            </w:r>
            <w:r>
              <w:rPr>
                <w:rFonts w:hint="eastAsia" w:ascii="Times New Roman" w:hAnsi="Times New Roman" w:eastAsia="宋体" w:cs="Times New Roman"/>
                <w:b/>
                <w:color w:val="000000"/>
                <w:kern w:val="0"/>
                <w:sz w:val="24"/>
                <w:szCs w:val="24"/>
              </w:rPr>
              <w:t>、</w:t>
            </w:r>
            <w:r>
              <w:rPr>
                <w:rFonts w:hint="eastAsia" w:ascii="Times New Roman" w:hAnsi="Times New Roman" w:eastAsia="宋体" w:cs="Times New Roman"/>
                <w:b/>
                <w:color w:val="000000"/>
                <w:kern w:val="0"/>
                <w:sz w:val="24"/>
                <w:szCs w:val="24"/>
                <w:lang w:eastAsia="zh-CN"/>
              </w:rPr>
              <w:t>请问公司四季度或明年在业务方面是否有新的战略规划?</w:t>
            </w:r>
          </w:p>
          <w:p w14:paraId="6B076BB4">
            <w:pPr>
              <w:adjustRightInd w:val="0"/>
              <w:snapToGrid w:val="0"/>
              <w:spacing w:line="360" w:lineRule="auto"/>
              <w:ind w:firstLine="480" w:firstLineChars="200"/>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回复</w:t>
            </w:r>
            <w:r>
              <w:rPr>
                <w:rFonts w:ascii="Times New Roman" w:hAnsi="Times New Roman" w:eastAsia="宋体" w:cs="Times New Roman"/>
                <w:color w:val="000000"/>
                <w:kern w:val="0"/>
                <w:sz w:val="24"/>
                <w:szCs w:val="24"/>
              </w:rPr>
              <w:t>：</w:t>
            </w:r>
            <w:r>
              <w:rPr>
                <w:rFonts w:hint="eastAsia" w:ascii="Times New Roman" w:hAnsi="Times New Roman" w:eastAsia="宋体" w:cs="Times New Roman"/>
                <w:color w:val="000000"/>
                <w:kern w:val="0"/>
                <w:sz w:val="24"/>
                <w:szCs w:val="24"/>
              </w:rPr>
              <w:t>尊敬的投资者，您好！公司将继续坚持“核心部件——软件算法——整机设计”垂直一体化产品发展思路，横向拓展设备产品品类，从单一流体控制设备向流体控制整线解决方案及组装整线解决方案迈进；坚持大客户战略，巩固消费电子市场的优势，大力拓展汽车电子、氢能源、半导体等新市场应用；此外，公司将持续加快对ADA智能平台产品的推广，用ADA帮助客户拉通智能制造产线。在经营层面，持续优化公司经营策略，强化公司的研发管理和销售管理，逐步降低期间费用率，努力提升公司市场竞争力和盈利能力，为公司的长远发展奠定坚实基础。</w:t>
            </w:r>
          </w:p>
          <w:p w14:paraId="2197B2D7">
            <w:pPr>
              <w:adjustRightInd w:val="0"/>
              <w:snapToGrid w:val="0"/>
              <w:spacing w:line="360" w:lineRule="auto"/>
              <w:ind w:firstLine="480" w:firstLineChars="200"/>
              <w:rPr>
                <w:rFonts w:hint="eastAsia" w:ascii="Times New Roman" w:hAnsi="Times New Roman" w:eastAsia="宋体" w:cs="Times New Roman"/>
                <w:color w:val="000000"/>
                <w:kern w:val="0"/>
                <w:sz w:val="24"/>
                <w:szCs w:val="24"/>
              </w:rPr>
            </w:pPr>
          </w:p>
          <w:p w14:paraId="3E4A88D8">
            <w:pPr>
              <w:adjustRightInd w:val="0"/>
              <w:snapToGrid w:val="0"/>
              <w:spacing w:line="360" w:lineRule="auto"/>
              <w:ind w:firstLine="482" w:firstLineChars="200"/>
              <w:rPr>
                <w:rFonts w:ascii="Times New Roman" w:hAnsi="Times New Roman" w:eastAsia="宋体" w:cs="Times New Roman"/>
                <w:b/>
                <w:color w:val="000000"/>
                <w:kern w:val="0"/>
                <w:sz w:val="24"/>
                <w:szCs w:val="24"/>
              </w:rPr>
            </w:pPr>
            <w:r>
              <w:rPr>
                <w:rFonts w:ascii="Times New Roman" w:hAnsi="Times New Roman" w:eastAsia="宋体" w:cs="Times New Roman"/>
                <w:b/>
                <w:color w:val="000000"/>
                <w:kern w:val="0"/>
                <w:sz w:val="24"/>
                <w:szCs w:val="24"/>
              </w:rPr>
              <w:t>2</w:t>
            </w:r>
            <w:r>
              <w:rPr>
                <w:rFonts w:hint="eastAsia" w:ascii="Times New Roman" w:hAnsi="Times New Roman" w:eastAsia="宋体" w:cs="Times New Roman"/>
                <w:b/>
                <w:color w:val="000000"/>
                <w:kern w:val="0"/>
                <w:sz w:val="24"/>
                <w:szCs w:val="24"/>
              </w:rPr>
              <w:t>、请详细介绍一下公司ADA智能平台以及目前的推广情况怎么样？</w:t>
            </w:r>
          </w:p>
          <w:p w14:paraId="356C4884">
            <w:pPr>
              <w:adjustRightInd w:val="0"/>
              <w:snapToGrid w:val="0"/>
              <w:spacing w:line="360" w:lineRule="auto"/>
              <w:ind w:firstLine="480" w:firstLineChars="200"/>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回复：尊敬的投资者，您好！ADA智能平台是公司重点力推市场的智能生产解决方案，ADA智能平台系列产品是基于对机架结构的标准化设计，以及设备关键零部件可拆卸的模块化独立驱动设计，使得同一智能制造装备可通过拔插互换方式加载不同功能的关键零部件，即可完成点胶、涂覆、组装、等离子清洗、贴装、锁付、电性功能检测、锁螺丝、器件插件、焊接、视觉检测、激光应用等多道工艺环节，它是通用型的柔性化、智能化的设备平台，可以采集数据、反馈数据，改进生产工艺，提升客户的产线效率，也解决了客户换线转产等痛点。</w:t>
            </w:r>
          </w:p>
          <w:p w14:paraId="2456EDDA">
            <w:pPr>
              <w:adjustRightInd w:val="0"/>
              <w:snapToGrid w:val="0"/>
              <w:spacing w:line="360" w:lineRule="auto"/>
              <w:ind w:firstLine="480" w:firstLineChars="200"/>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目前，ADA智能平台的推广应用已经取得了良好的效果，为ADA智能平台产品放量奠定了基础，公司已经给消费电子行业、汽车电子行业、医疗器械行业等优质客户出货了ADA智能平台生产线，取得了客户的广泛认可。未来，我们希望通过ADA智能平台拉通PCBA工艺段、FATP工艺段的整线解决方案，除了ADA智能平台之外，我们也储备了仓储物流、LeMES系统等产品，能够为客户提供智能工厂解决方案。</w:t>
            </w:r>
          </w:p>
          <w:p w14:paraId="005C33AF">
            <w:pPr>
              <w:adjustRightInd w:val="0"/>
              <w:snapToGrid w:val="0"/>
              <w:spacing w:line="360" w:lineRule="auto"/>
              <w:ind w:firstLine="480" w:firstLineChars="200"/>
              <w:rPr>
                <w:rFonts w:hint="eastAsia" w:ascii="Times New Roman" w:hAnsi="Times New Roman" w:eastAsia="宋体" w:cs="Times New Roman"/>
                <w:color w:val="000000"/>
                <w:kern w:val="0"/>
                <w:sz w:val="24"/>
                <w:szCs w:val="24"/>
              </w:rPr>
            </w:pPr>
          </w:p>
          <w:p w14:paraId="5589F40B">
            <w:pPr>
              <w:adjustRightInd w:val="0"/>
              <w:snapToGrid w:val="0"/>
              <w:spacing w:line="360" w:lineRule="auto"/>
              <w:ind w:firstLine="482" w:firstLineChars="200"/>
              <w:rPr>
                <w:rFonts w:ascii="Times New Roman" w:hAnsi="Times New Roman" w:eastAsia="宋体" w:cs="Times New Roman"/>
                <w:b/>
                <w:color w:val="000000"/>
                <w:kern w:val="0"/>
                <w:sz w:val="24"/>
                <w:szCs w:val="24"/>
              </w:rPr>
            </w:pPr>
            <w:r>
              <w:rPr>
                <w:rFonts w:hint="eastAsia" w:ascii="Times New Roman" w:hAnsi="Times New Roman" w:eastAsia="宋体" w:cs="Times New Roman"/>
                <w:b/>
                <w:color w:val="000000"/>
                <w:kern w:val="0"/>
                <w:sz w:val="24"/>
                <w:szCs w:val="24"/>
                <w:lang w:val="en-US" w:eastAsia="zh-CN"/>
              </w:rPr>
              <w:t>3</w:t>
            </w:r>
            <w:r>
              <w:rPr>
                <w:rFonts w:hint="eastAsia" w:ascii="Times New Roman" w:hAnsi="Times New Roman" w:eastAsia="宋体" w:cs="Times New Roman"/>
                <w:b/>
                <w:color w:val="000000"/>
                <w:kern w:val="0"/>
                <w:sz w:val="24"/>
                <w:szCs w:val="24"/>
              </w:rPr>
              <w:t>、请问公司三季度是否有分红派息?</w:t>
            </w:r>
          </w:p>
          <w:p w14:paraId="7D91D0C2">
            <w:pPr>
              <w:adjustRightInd w:val="0"/>
              <w:snapToGrid w:val="0"/>
              <w:spacing w:line="360" w:lineRule="auto"/>
              <w:ind w:firstLine="480" w:firstLineChars="200"/>
              <w:rPr>
                <w:rFonts w:hint="eastAsia" w:ascii="Times New Roman" w:hAnsi="Times New Roman" w:eastAsia="宋体" w:cs="Times New Roman"/>
                <w:b/>
                <w:color w:val="000000"/>
                <w:kern w:val="0"/>
                <w:sz w:val="24"/>
                <w:szCs w:val="24"/>
                <w:lang w:val="en-US" w:eastAsia="zh-CN"/>
              </w:rPr>
            </w:pPr>
            <w:r>
              <w:rPr>
                <w:rFonts w:hint="eastAsia" w:ascii="Times New Roman" w:hAnsi="Times New Roman" w:eastAsia="宋体" w:cs="Times New Roman"/>
                <w:color w:val="000000"/>
                <w:kern w:val="0"/>
                <w:sz w:val="24"/>
                <w:szCs w:val="24"/>
              </w:rPr>
              <w:t>回复：尊敬的投资者，您好！公司2024年三季度暂无分红规划，感谢您的关注。</w:t>
            </w:r>
          </w:p>
          <w:p w14:paraId="0AF165D6">
            <w:pPr>
              <w:adjustRightInd w:val="0"/>
              <w:snapToGrid w:val="0"/>
              <w:spacing w:line="360" w:lineRule="auto"/>
              <w:ind w:firstLine="482" w:firstLineChars="200"/>
              <w:rPr>
                <w:rFonts w:hint="eastAsia" w:ascii="Times New Roman" w:hAnsi="Times New Roman" w:eastAsia="宋体" w:cs="Times New Roman"/>
                <w:b/>
                <w:color w:val="000000"/>
                <w:kern w:val="0"/>
                <w:sz w:val="24"/>
                <w:szCs w:val="24"/>
              </w:rPr>
            </w:pPr>
            <w:r>
              <w:rPr>
                <w:rFonts w:hint="eastAsia" w:ascii="Times New Roman" w:hAnsi="Times New Roman" w:eastAsia="宋体" w:cs="Times New Roman"/>
                <w:b/>
                <w:color w:val="000000"/>
                <w:kern w:val="0"/>
                <w:sz w:val="24"/>
                <w:szCs w:val="24"/>
                <w:lang w:val="en-US" w:eastAsia="zh-CN"/>
              </w:rPr>
              <w:t>4</w:t>
            </w:r>
            <w:r>
              <w:rPr>
                <w:rFonts w:hint="eastAsia" w:ascii="Times New Roman" w:hAnsi="Times New Roman" w:eastAsia="宋体" w:cs="Times New Roman"/>
                <w:b/>
                <w:color w:val="000000"/>
                <w:kern w:val="0"/>
                <w:sz w:val="24"/>
                <w:szCs w:val="24"/>
              </w:rPr>
              <w:t>、请问公司今年三季度经营状况如何? 是否完成预期了呢?</w:t>
            </w:r>
          </w:p>
          <w:p w14:paraId="731434A1">
            <w:pPr>
              <w:adjustRightInd w:val="0"/>
              <w:snapToGrid w:val="0"/>
              <w:spacing w:line="360" w:lineRule="auto"/>
              <w:ind w:firstLine="480" w:firstLineChars="200"/>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回复：尊敬的投资者，您好！公司前三季度实现营业收入54,476.78万元，较去年同期增长了68.14%。实现归属于上市公司股东的净利润为-937.88万元，较去年同期下降了129.93%。</w:t>
            </w:r>
          </w:p>
          <w:p w14:paraId="619583AD">
            <w:pPr>
              <w:adjustRightInd w:val="0"/>
              <w:snapToGrid w:val="0"/>
              <w:spacing w:line="360" w:lineRule="auto"/>
              <w:ind w:firstLine="480" w:firstLineChars="200"/>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公司持续加大产品的研发力度和市场的开拓力度，已取得了初步成效。报告期内，公司前三季度营业收入较去年同期有较大幅度增长，但由于公司的研发投入与市场投入，公司净利润仍阶段性承压。当前，公司正在加强运营管理、提升运营效率，通过全方位梳理和完善流程体系，推行精细化管理，实施有效的开源节流措施，努力提升公司的整体盈利能力。</w:t>
            </w:r>
          </w:p>
          <w:p w14:paraId="4D443D5B">
            <w:pPr>
              <w:adjustRightInd w:val="0"/>
              <w:snapToGrid w:val="0"/>
              <w:spacing w:line="360" w:lineRule="auto"/>
              <w:rPr>
                <w:rFonts w:hint="eastAsia" w:ascii="Times New Roman" w:hAnsi="Times New Roman" w:eastAsia="宋体" w:cs="Times New Roman"/>
                <w:color w:val="000000"/>
                <w:kern w:val="0"/>
                <w:sz w:val="24"/>
                <w:szCs w:val="24"/>
              </w:rPr>
            </w:pPr>
            <w:bookmarkStart w:id="0" w:name="_GoBack"/>
            <w:bookmarkEnd w:id="0"/>
          </w:p>
        </w:tc>
      </w:tr>
      <w:tr w14:paraId="402FA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77" w:hRule="atLeast"/>
        </w:trPr>
        <w:tc>
          <w:tcPr>
            <w:tcW w:w="1905" w:type="dxa"/>
            <w:tcBorders>
              <w:top w:val="single" w:color="000000" w:sz="8" w:space="0"/>
              <w:left w:val="single" w:color="000000" w:sz="8" w:space="0"/>
              <w:bottom w:val="single" w:color="000000" w:sz="8" w:space="0"/>
              <w:right w:val="single" w:color="000000" w:sz="8" w:space="0"/>
            </w:tcBorders>
            <w:vAlign w:val="center"/>
          </w:tcPr>
          <w:p w14:paraId="78430325">
            <w:pPr>
              <w:adjustRightInd w:val="0"/>
              <w:snapToGrid w:val="0"/>
              <w:spacing w:line="480" w:lineRule="atLeas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是否涉及应当披露重大信息</w:t>
            </w:r>
          </w:p>
        </w:tc>
        <w:tc>
          <w:tcPr>
            <w:tcW w:w="6600" w:type="dxa"/>
            <w:tcBorders>
              <w:top w:val="single" w:color="000000" w:sz="8" w:space="0"/>
              <w:left w:val="single" w:color="000000" w:sz="8" w:space="0"/>
              <w:bottom w:val="single" w:color="000000" w:sz="8" w:space="0"/>
              <w:right w:val="single" w:color="000000" w:sz="8" w:space="0"/>
            </w:tcBorders>
            <w:vAlign w:val="center"/>
          </w:tcPr>
          <w:p w14:paraId="23CABAF9">
            <w:pPr>
              <w:adjustRightInd w:val="0"/>
              <w:snapToGrid w:val="0"/>
              <w:spacing w:line="480" w:lineRule="atLeast"/>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否</w:t>
            </w:r>
          </w:p>
        </w:tc>
      </w:tr>
      <w:tr w14:paraId="430C4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77" w:hRule="atLeast"/>
        </w:trPr>
        <w:tc>
          <w:tcPr>
            <w:tcW w:w="1905" w:type="dxa"/>
            <w:tcBorders>
              <w:top w:val="single" w:color="000000" w:sz="8" w:space="0"/>
              <w:left w:val="single" w:color="000000" w:sz="8" w:space="0"/>
              <w:bottom w:val="single" w:color="000000" w:sz="8" w:space="0"/>
              <w:right w:val="single" w:color="000000" w:sz="8" w:space="0"/>
            </w:tcBorders>
            <w:vAlign w:val="center"/>
          </w:tcPr>
          <w:p w14:paraId="0156EAD6">
            <w:pPr>
              <w:adjustRightInd w:val="0"/>
              <w:snapToGrid w:val="0"/>
              <w:spacing w:line="480" w:lineRule="atLeast"/>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附件清单（如有）</w:t>
            </w:r>
          </w:p>
        </w:tc>
        <w:tc>
          <w:tcPr>
            <w:tcW w:w="6600" w:type="dxa"/>
            <w:tcBorders>
              <w:top w:val="single" w:color="000000" w:sz="8" w:space="0"/>
              <w:left w:val="single" w:color="000000" w:sz="8" w:space="0"/>
              <w:bottom w:val="single" w:color="000000" w:sz="8" w:space="0"/>
              <w:right w:val="single" w:color="000000" w:sz="8" w:space="0"/>
            </w:tcBorders>
            <w:vAlign w:val="center"/>
          </w:tcPr>
          <w:p w14:paraId="457E0FF2">
            <w:pPr>
              <w:adjustRightInd w:val="0"/>
              <w:snapToGrid w:val="0"/>
              <w:spacing w:line="480" w:lineRule="atLeas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无</w:t>
            </w:r>
          </w:p>
        </w:tc>
      </w:tr>
      <w:tr w14:paraId="02740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45" w:hRule="atLeast"/>
        </w:trPr>
        <w:tc>
          <w:tcPr>
            <w:tcW w:w="1905" w:type="dxa"/>
            <w:tcBorders>
              <w:top w:val="single" w:color="000000" w:sz="8" w:space="0"/>
              <w:left w:val="single" w:color="000000" w:sz="8" w:space="0"/>
              <w:bottom w:val="single" w:color="000000" w:sz="8" w:space="0"/>
              <w:right w:val="single" w:color="000000" w:sz="8" w:space="0"/>
            </w:tcBorders>
            <w:vAlign w:val="center"/>
          </w:tcPr>
          <w:p w14:paraId="7FDAA2B9">
            <w:pPr>
              <w:adjustRightInd w:val="0"/>
              <w:snapToGrid w:val="0"/>
              <w:spacing w:line="480" w:lineRule="atLeast"/>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日期</w:t>
            </w:r>
          </w:p>
        </w:tc>
        <w:tc>
          <w:tcPr>
            <w:tcW w:w="6600" w:type="dxa"/>
            <w:tcBorders>
              <w:top w:val="single" w:color="000000" w:sz="8" w:space="0"/>
              <w:left w:val="single" w:color="000000" w:sz="8" w:space="0"/>
              <w:bottom w:val="single" w:color="000000" w:sz="8" w:space="0"/>
              <w:right w:val="single" w:color="000000" w:sz="8" w:space="0"/>
            </w:tcBorders>
            <w:vAlign w:val="center"/>
          </w:tcPr>
          <w:p w14:paraId="54FD826D">
            <w:pPr>
              <w:adjustRightInd w:val="0"/>
              <w:snapToGrid w:val="0"/>
              <w:spacing w:line="480" w:lineRule="atLeas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202</w:t>
            </w:r>
            <w:r>
              <w:rPr>
                <w:rFonts w:hint="eastAsia" w:ascii="Times New Roman" w:hAnsi="Times New Roman" w:eastAsia="宋体" w:cs="Times New Roman"/>
                <w:color w:val="000000"/>
                <w:sz w:val="24"/>
                <w:szCs w:val="24"/>
                <w:lang w:val="en-US" w:eastAsia="zh-CN"/>
              </w:rPr>
              <w:t>4</w:t>
            </w:r>
            <w:r>
              <w:rPr>
                <w:rFonts w:ascii="Times New Roman" w:hAnsi="Times New Roman" w:eastAsia="宋体" w:cs="Times New Roman"/>
                <w:color w:val="000000"/>
                <w:sz w:val="24"/>
                <w:szCs w:val="24"/>
              </w:rPr>
              <w:t>年</w:t>
            </w:r>
            <w:r>
              <w:rPr>
                <w:rFonts w:hint="eastAsia" w:ascii="Times New Roman" w:hAnsi="Times New Roman" w:eastAsia="宋体" w:cs="Times New Roman"/>
                <w:color w:val="000000"/>
                <w:sz w:val="24"/>
                <w:szCs w:val="24"/>
                <w:lang w:val="en-US" w:eastAsia="zh-CN"/>
              </w:rPr>
              <w:t>11</w:t>
            </w:r>
            <w:r>
              <w:rPr>
                <w:rFonts w:ascii="Times New Roman" w:hAnsi="Times New Roman" w:eastAsia="宋体" w:cs="Times New Roman"/>
                <w:color w:val="000000"/>
                <w:sz w:val="24"/>
                <w:szCs w:val="24"/>
              </w:rPr>
              <w:t>月</w:t>
            </w:r>
            <w:r>
              <w:rPr>
                <w:rFonts w:hint="eastAsia" w:ascii="Times New Roman" w:hAnsi="Times New Roman" w:eastAsia="宋体" w:cs="Times New Roman"/>
                <w:color w:val="000000"/>
                <w:sz w:val="24"/>
                <w:szCs w:val="24"/>
                <w:lang w:val="en-US" w:eastAsia="zh-CN"/>
              </w:rPr>
              <w:t>28</w:t>
            </w:r>
            <w:r>
              <w:rPr>
                <w:rFonts w:ascii="Times New Roman" w:hAnsi="Times New Roman" w:eastAsia="宋体" w:cs="Times New Roman"/>
                <w:color w:val="000000"/>
                <w:sz w:val="24"/>
                <w:szCs w:val="24"/>
              </w:rPr>
              <w:t>日</w:t>
            </w:r>
          </w:p>
        </w:tc>
      </w:tr>
    </w:tbl>
    <w:p w14:paraId="6EB8147F">
      <w:pPr>
        <w:spacing w:line="360" w:lineRule="auto"/>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NlNGVlOTNjYWZkZWMwNDRkN2UzYmZjYjBhNWRiZTcifQ=="/>
  </w:docVars>
  <w:rsids>
    <w:rsidRoot w:val="00BA0C1A"/>
    <w:rsid w:val="00002CA0"/>
    <w:rsid w:val="00002F5F"/>
    <w:rsid w:val="00003ED2"/>
    <w:rsid w:val="00006277"/>
    <w:rsid w:val="00006FA5"/>
    <w:rsid w:val="000154BA"/>
    <w:rsid w:val="000216DA"/>
    <w:rsid w:val="0002360A"/>
    <w:rsid w:val="00025862"/>
    <w:rsid w:val="0002777A"/>
    <w:rsid w:val="000335ED"/>
    <w:rsid w:val="0004402A"/>
    <w:rsid w:val="00047BD8"/>
    <w:rsid w:val="000538F7"/>
    <w:rsid w:val="0005714A"/>
    <w:rsid w:val="000843EF"/>
    <w:rsid w:val="00085A83"/>
    <w:rsid w:val="0009088D"/>
    <w:rsid w:val="000A1BA0"/>
    <w:rsid w:val="000A3146"/>
    <w:rsid w:val="000A6D6B"/>
    <w:rsid w:val="000B09A9"/>
    <w:rsid w:val="000B5823"/>
    <w:rsid w:val="000B728D"/>
    <w:rsid w:val="000B7968"/>
    <w:rsid w:val="000C1020"/>
    <w:rsid w:val="000C40B8"/>
    <w:rsid w:val="000C51B7"/>
    <w:rsid w:val="000D2AB3"/>
    <w:rsid w:val="000E1706"/>
    <w:rsid w:val="000E5FC1"/>
    <w:rsid w:val="000E653D"/>
    <w:rsid w:val="000F3378"/>
    <w:rsid w:val="001002EF"/>
    <w:rsid w:val="00100A44"/>
    <w:rsid w:val="0010521C"/>
    <w:rsid w:val="00116318"/>
    <w:rsid w:val="001353F4"/>
    <w:rsid w:val="001368DF"/>
    <w:rsid w:val="001417BF"/>
    <w:rsid w:val="0014333F"/>
    <w:rsid w:val="00143910"/>
    <w:rsid w:val="00144FA2"/>
    <w:rsid w:val="00146CA6"/>
    <w:rsid w:val="0015039C"/>
    <w:rsid w:val="00156FD7"/>
    <w:rsid w:val="00165E46"/>
    <w:rsid w:val="00180015"/>
    <w:rsid w:val="00191A48"/>
    <w:rsid w:val="00192DA0"/>
    <w:rsid w:val="00197E69"/>
    <w:rsid w:val="001A2F14"/>
    <w:rsid w:val="001B1961"/>
    <w:rsid w:val="001B51B3"/>
    <w:rsid w:val="001C0795"/>
    <w:rsid w:val="001C27E8"/>
    <w:rsid w:val="001C4C1D"/>
    <w:rsid w:val="001C59DF"/>
    <w:rsid w:val="001C5A54"/>
    <w:rsid w:val="001D44E0"/>
    <w:rsid w:val="001D4F36"/>
    <w:rsid w:val="001E21EC"/>
    <w:rsid w:val="001E2225"/>
    <w:rsid w:val="001E7871"/>
    <w:rsid w:val="001F2AE7"/>
    <w:rsid w:val="001F3A6C"/>
    <w:rsid w:val="001F3B1C"/>
    <w:rsid w:val="001F680E"/>
    <w:rsid w:val="001F718E"/>
    <w:rsid w:val="002002E7"/>
    <w:rsid w:val="0020035A"/>
    <w:rsid w:val="00204E2C"/>
    <w:rsid w:val="00205CD0"/>
    <w:rsid w:val="00206DDE"/>
    <w:rsid w:val="00206EC6"/>
    <w:rsid w:val="00213BCE"/>
    <w:rsid w:val="00216EB9"/>
    <w:rsid w:val="00221248"/>
    <w:rsid w:val="0022238E"/>
    <w:rsid w:val="0022683E"/>
    <w:rsid w:val="00226E45"/>
    <w:rsid w:val="002358E2"/>
    <w:rsid w:val="0024151F"/>
    <w:rsid w:val="00242770"/>
    <w:rsid w:val="002442FB"/>
    <w:rsid w:val="00244A4D"/>
    <w:rsid w:val="00254FC0"/>
    <w:rsid w:val="0025799D"/>
    <w:rsid w:val="00257BA0"/>
    <w:rsid w:val="00262300"/>
    <w:rsid w:val="0026396C"/>
    <w:rsid w:val="00265663"/>
    <w:rsid w:val="00266B02"/>
    <w:rsid w:val="00266C73"/>
    <w:rsid w:val="00270DD5"/>
    <w:rsid w:val="00270E2B"/>
    <w:rsid w:val="002716AC"/>
    <w:rsid w:val="002718C1"/>
    <w:rsid w:val="0027516D"/>
    <w:rsid w:val="00277C45"/>
    <w:rsid w:val="00282DAF"/>
    <w:rsid w:val="00283249"/>
    <w:rsid w:val="00290EDE"/>
    <w:rsid w:val="0029109A"/>
    <w:rsid w:val="00294001"/>
    <w:rsid w:val="002A10ED"/>
    <w:rsid w:val="002A4232"/>
    <w:rsid w:val="002A5C90"/>
    <w:rsid w:val="002A7939"/>
    <w:rsid w:val="002B0E70"/>
    <w:rsid w:val="002B42A2"/>
    <w:rsid w:val="002C18EF"/>
    <w:rsid w:val="002C4F72"/>
    <w:rsid w:val="002C62AE"/>
    <w:rsid w:val="002D20D3"/>
    <w:rsid w:val="00305225"/>
    <w:rsid w:val="00310F44"/>
    <w:rsid w:val="00314F28"/>
    <w:rsid w:val="0031788E"/>
    <w:rsid w:val="00320212"/>
    <w:rsid w:val="00320D08"/>
    <w:rsid w:val="00337CFA"/>
    <w:rsid w:val="00344262"/>
    <w:rsid w:val="003446BB"/>
    <w:rsid w:val="003463CF"/>
    <w:rsid w:val="00346A77"/>
    <w:rsid w:val="00347415"/>
    <w:rsid w:val="00351F41"/>
    <w:rsid w:val="003620C9"/>
    <w:rsid w:val="0036286E"/>
    <w:rsid w:val="00363831"/>
    <w:rsid w:val="00366816"/>
    <w:rsid w:val="003721E2"/>
    <w:rsid w:val="00372DA5"/>
    <w:rsid w:val="0037420B"/>
    <w:rsid w:val="0037695A"/>
    <w:rsid w:val="00387C76"/>
    <w:rsid w:val="00391081"/>
    <w:rsid w:val="0039447B"/>
    <w:rsid w:val="00395A0C"/>
    <w:rsid w:val="003966EC"/>
    <w:rsid w:val="003971DD"/>
    <w:rsid w:val="00397B95"/>
    <w:rsid w:val="003A0398"/>
    <w:rsid w:val="003A1D0C"/>
    <w:rsid w:val="003A3FCF"/>
    <w:rsid w:val="003A6660"/>
    <w:rsid w:val="003B624E"/>
    <w:rsid w:val="003C0A0B"/>
    <w:rsid w:val="003C3C34"/>
    <w:rsid w:val="003C545C"/>
    <w:rsid w:val="003C6722"/>
    <w:rsid w:val="003D0FC1"/>
    <w:rsid w:val="003D23E4"/>
    <w:rsid w:val="003E1740"/>
    <w:rsid w:val="003E37A8"/>
    <w:rsid w:val="003E74AE"/>
    <w:rsid w:val="003F2553"/>
    <w:rsid w:val="00402192"/>
    <w:rsid w:val="00415C60"/>
    <w:rsid w:val="00417176"/>
    <w:rsid w:val="00420003"/>
    <w:rsid w:val="0042005E"/>
    <w:rsid w:val="00420A73"/>
    <w:rsid w:val="00426DF7"/>
    <w:rsid w:val="00427563"/>
    <w:rsid w:val="00435742"/>
    <w:rsid w:val="004424A4"/>
    <w:rsid w:val="00443DF7"/>
    <w:rsid w:val="004448AB"/>
    <w:rsid w:val="00447933"/>
    <w:rsid w:val="0045022A"/>
    <w:rsid w:val="00452F90"/>
    <w:rsid w:val="0045465C"/>
    <w:rsid w:val="0045500E"/>
    <w:rsid w:val="00461E5D"/>
    <w:rsid w:val="00462B1E"/>
    <w:rsid w:val="00463205"/>
    <w:rsid w:val="00465F00"/>
    <w:rsid w:val="00467DD0"/>
    <w:rsid w:val="00471688"/>
    <w:rsid w:val="004727D5"/>
    <w:rsid w:val="00473AF4"/>
    <w:rsid w:val="0047482E"/>
    <w:rsid w:val="00476E8C"/>
    <w:rsid w:val="00477B66"/>
    <w:rsid w:val="00481B96"/>
    <w:rsid w:val="00484CE1"/>
    <w:rsid w:val="00494646"/>
    <w:rsid w:val="004B0C5A"/>
    <w:rsid w:val="004B2844"/>
    <w:rsid w:val="004B4FC8"/>
    <w:rsid w:val="004B7FD0"/>
    <w:rsid w:val="004C7A51"/>
    <w:rsid w:val="004E1669"/>
    <w:rsid w:val="004E77A5"/>
    <w:rsid w:val="004F2466"/>
    <w:rsid w:val="004F32E1"/>
    <w:rsid w:val="0050117F"/>
    <w:rsid w:val="00501A58"/>
    <w:rsid w:val="00502742"/>
    <w:rsid w:val="00503EC4"/>
    <w:rsid w:val="00504052"/>
    <w:rsid w:val="00510B30"/>
    <w:rsid w:val="00513D7D"/>
    <w:rsid w:val="00515A4C"/>
    <w:rsid w:val="005239C6"/>
    <w:rsid w:val="00523A42"/>
    <w:rsid w:val="00524095"/>
    <w:rsid w:val="005252A3"/>
    <w:rsid w:val="00526223"/>
    <w:rsid w:val="00527C65"/>
    <w:rsid w:val="00533344"/>
    <w:rsid w:val="00534A8B"/>
    <w:rsid w:val="005354B0"/>
    <w:rsid w:val="00535565"/>
    <w:rsid w:val="00535E8A"/>
    <w:rsid w:val="005422E7"/>
    <w:rsid w:val="005446F6"/>
    <w:rsid w:val="0054681C"/>
    <w:rsid w:val="005471FC"/>
    <w:rsid w:val="005476FB"/>
    <w:rsid w:val="00564922"/>
    <w:rsid w:val="00573339"/>
    <w:rsid w:val="0058317B"/>
    <w:rsid w:val="00584522"/>
    <w:rsid w:val="005875AF"/>
    <w:rsid w:val="00590F12"/>
    <w:rsid w:val="00594FED"/>
    <w:rsid w:val="0059531B"/>
    <w:rsid w:val="005A0E8A"/>
    <w:rsid w:val="005A44ED"/>
    <w:rsid w:val="005A4728"/>
    <w:rsid w:val="005A794C"/>
    <w:rsid w:val="005B236A"/>
    <w:rsid w:val="005B30DC"/>
    <w:rsid w:val="005B5BC1"/>
    <w:rsid w:val="005C3EF5"/>
    <w:rsid w:val="005C60C0"/>
    <w:rsid w:val="005C68B5"/>
    <w:rsid w:val="005C7CAC"/>
    <w:rsid w:val="005D6738"/>
    <w:rsid w:val="005D6964"/>
    <w:rsid w:val="005E2217"/>
    <w:rsid w:val="005E65EC"/>
    <w:rsid w:val="005F0F34"/>
    <w:rsid w:val="005F2279"/>
    <w:rsid w:val="005F2785"/>
    <w:rsid w:val="005F5147"/>
    <w:rsid w:val="005F59C6"/>
    <w:rsid w:val="00611867"/>
    <w:rsid w:val="00616505"/>
    <w:rsid w:val="00617715"/>
    <w:rsid w:val="00621B89"/>
    <w:rsid w:val="0062213C"/>
    <w:rsid w:val="0062775B"/>
    <w:rsid w:val="00633F40"/>
    <w:rsid w:val="00634FB5"/>
    <w:rsid w:val="0063757D"/>
    <w:rsid w:val="00644946"/>
    <w:rsid w:val="00650816"/>
    <w:rsid w:val="00651DD4"/>
    <w:rsid w:val="006549AD"/>
    <w:rsid w:val="006600BC"/>
    <w:rsid w:val="00660602"/>
    <w:rsid w:val="006637CF"/>
    <w:rsid w:val="006779F9"/>
    <w:rsid w:val="00684D62"/>
    <w:rsid w:val="00684D9C"/>
    <w:rsid w:val="006853C8"/>
    <w:rsid w:val="006904A9"/>
    <w:rsid w:val="00690DA9"/>
    <w:rsid w:val="00692209"/>
    <w:rsid w:val="006A00CB"/>
    <w:rsid w:val="006A2274"/>
    <w:rsid w:val="006A6845"/>
    <w:rsid w:val="006A6AF6"/>
    <w:rsid w:val="006B2AD8"/>
    <w:rsid w:val="006C0F96"/>
    <w:rsid w:val="006C161E"/>
    <w:rsid w:val="006C2A51"/>
    <w:rsid w:val="006C79E8"/>
    <w:rsid w:val="006D0F64"/>
    <w:rsid w:val="006D2515"/>
    <w:rsid w:val="006D5E4F"/>
    <w:rsid w:val="006D73F1"/>
    <w:rsid w:val="006E29AF"/>
    <w:rsid w:val="006E2C03"/>
    <w:rsid w:val="006E4240"/>
    <w:rsid w:val="006E689A"/>
    <w:rsid w:val="006F0839"/>
    <w:rsid w:val="006F58F6"/>
    <w:rsid w:val="006F6891"/>
    <w:rsid w:val="007039CF"/>
    <w:rsid w:val="0071691A"/>
    <w:rsid w:val="007172E0"/>
    <w:rsid w:val="0072351D"/>
    <w:rsid w:val="007305E0"/>
    <w:rsid w:val="007306D8"/>
    <w:rsid w:val="00730D78"/>
    <w:rsid w:val="00731600"/>
    <w:rsid w:val="0073225D"/>
    <w:rsid w:val="007347CE"/>
    <w:rsid w:val="00736692"/>
    <w:rsid w:val="007367A7"/>
    <w:rsid w:val="00736C57"/>
    <w:rsid w:val="00741F97"/>
    <w:rsid w:val="00742E9A"/>
    <w:rsid w:val="00742F6C"/>
    <w:rsid w:val="00747E95"/>
    <w:rsid w:val="00750CFA"/>
    <w:rsid w:val="0075292F"/>
    <w:rsid w:val="00761D50"/>
    <w:rsid w:val="007715A3"/>
    <w:rsid w:val="00774530"/>
    <w:rsid w:val="00781394"/>
    <w:rsid w:val="00784624"/>
    <w:rsid w:val="0078635C"/>
    <w:rsid w:val="00790584"/>
    <w:rsid w:val="00792841"/>
    <w:rsid w:val="007932EF"/>
    <w:rsid w:val="00796458"/>
    <w:rsid w:val="00797E14"/>
    <w:rsid w:val="00797EE6"/>
    <w:rsid w:val="007A3875"/>
    <w:rsid w:val="007A561E"/>
    <w:rsid w:val="007A77F1"/>
    <w:rsid w:val="007B1A04"/>
    <w:rsid w:val="007C0F27"/>
    <w:rsid w:val="007C3946"/>
    <w:rsid w:val="007C51B2"/>
    <w:rsid w:val="007D1AE5"/>
    <w:rsid w:val="007D4D34"/>
    <w:rsid w:val="007D7A12"/>
    <w:rsid w:val="007E14FE"/>
    <w:rsid w:val="007E550A"/>
    <w:rsid w:val="007E589B"/>
    <w:rsid w:val="007E5E27"/>
    <w:rsid w:val="007E5E53"/>
    <w:rsid w:val="007E67B1"/>
    <w:rsid w:val="007F233E"/>
    <w:rsid w:val="007F30FA"/>
    <w:rsid w:val="007F4BC3"/>
    <w:rsid w:val="007F4ED0"/>
    <w:rsid w:val="007F50F8"/>
    <w:rsid w:val="007F797B"/>
    <w:rsid w:val="00806F8B"/>
    <w:rsid w:val="00814F91"/>
    <w:rsid w:val="00816134"/>
    <w:rsid w:val="00822E14"/>
    <w:rsid w:val="00823906"/>
    <w:rsid w:val="00830E47"/>
    <w:rsid w:val="00830E84"/>
    <w:rsid w:val="00851C11"/>
    <w:rsid w:val="0085210F"/>
    <w:rsid w:val="00854D73"/>
    <w:rsid w:val="00860FC8"/>
    <w:rsid w:val="00863A55"/>
    <w:rsid w:val="00867E67"/>
    <w:rsid w:val="00874E56"/>
    <w:rsid w:val="00876FE4"/>
    <w:rsid w:val="00877252"/>
    <w:rsid w:val="00877AA7"/>
    <w:rsid w:val="00882BF9"/>
    <w:rsid w:val="008906EE"/>
    <w:rsid w:val="00895B2B"/>
    <w:rsid w:val="008A0F6B"/>
    <w:rsid w:val="008A1312"/>
    <w:rsid w:val="008A19FB"/>
    <w:rsid w:val="008A4FBD"/>
    <w:rsid w:val="008A5261"/>
    <w:rsid w:val="008C159E"/>
    <w:rsid w:val="008C1A40"/>
    <w:rsid w:val="008C72BF"/>
    <w:rsid w:val="008D2223"/>
    <w:rsid w:val="008D51C6"/>
    <w:rsid w:val="008E6000"/>
    <w:rsid w:val="008E68EC"/>
    <w:rsid w:val="00921F1A"/>
    <w:rsid w:val="00927458"/>
    <w:rsid w:val="009302A6"/>
    <w:rsid w:val="00935E31"/>
    <w:rsid w:val="009434E5"/>
    <w:rsid w:val="00950407"/>
    <w:rsid w:val="00951045"/>
    <w:rsid w:val="00960882"/>
    <w:rsid w:val="00962E57"/>
    <w:rsid w:val="009638C4"/>
    <w:rsid w:val="0097228E"/>
    <w:rsid w:val="00973A0D"/>
    <w:rsid w:val="00973B8A"/>
    <w:rsid w:val="00973F31"/>
    <w:rsid w:val="0098303C"/>
    <w:rsid w:val="00986818"/>
    <w:rsid w:val="00994981"/>
    <w:rsid w:val="009A048E"/>
    <w:rsid w:val="009A12AF"/>
    <w:rsid w:val="009A4209"/>
    <w:rsid w:val="009A495C"/>
    <w:rsid w:val="009B1B67"/>
    <w:rsid w:val="009B2A45"/>
    <w:rsid w:val="009C0F9E"/>
    <w:rsid w:val="009C416B"/>
    <w:rsid w:val="009C4A2B"/>
    <w:rsid w:val="009C4CF9"/>
    <w:rsid w:val="009C6C6D"/>
    <w:rsid w:val="009C78D7"/>
    <w:rsid w:val="009D00E4"/>
    <w:rsid w:val="009D55E7"/>
    <w:rsid w:val="009F145C"/>
    <w:rsid w:val="009F1C17"/>
    <w:rsid w:val="009F1F30"/>
    <w:rsid w:val="00A01FF1"/>
    <w:rsid w:val="00A046FD"/>
    <w:rsid w:val="00A0587A"/>
    <w:rsid w:val="00A1098E"/>
    <w:rsid w:val="00A10C61"/>
    <w:rsid w:val="00A11545"/>
    <w:rsid w:val="00A23231"/>
    <w:rsid w:val="00A234BC"/>
    <w:rsid w:val="00A35C82"/>
    <w:rsid w:val="00A36381"/>
    <w:rsid w:val="00A40153"/>
    <w:rsid w:val="00A428A0"/>
    <w:rsid w:val="00A533C3"/>
    <w:rsid w:val="00A53545"/>
    <w:rsid w:val="00A60633"/>
    <w:rsid w:val="00A61283"/>
    <w:rsid w:val="00A6173F"/>
    <w:rsid w:val="00A61CA2"/>
    <w:rsid w:val="00A86A9E"/>
    <w:rsid w:val="00A90097"/>
    <w:rsid w:val="00A91870"/>
    <w:rsid w:val="00A924D1"/>
    <w:rsid w:val="00A944A6"/>
    <w:rsid w:val="00A95BF1"/>
    <w:rsid w:val="00AA1A8D"/>
    <w:rsid w:val="00AA1ADB"/>
    <w:rsid w:val="00AA3488"/>
    <w:rsid w:val="00AA773E"/>
    <w:rsid w:val="00AA7D1D"/>
    <w:rsid w:val="00AB392F"/>
    <w:rsid w:val="00AB68DF"/>
    <w:rsid w:val="00AB79FD"/>
    <w:rsid w:val="00AC326C"/>
    <w:rsid w:val="00AC6598"/>
    <w:rsid w:val="00AD2C7F"/>
    <w:rsid w:val="00AD31A4"/>
    <w:rsid w:val="00AD3E0A"/>
    <w:rsid w:val="00AD577E"/>
    <w:rsid w:val="00AD7835"/>
    <w:rsid w:val="00AE2509"/>
    <w:rsid w:val="00AE2F4E"/>
    <w:rsid w:val="00AF307A"/>
    <w:rsid w:val="00AF3529"/>
    <w:rsid w:val="00AF39D1"/>
    <w:rsid w:val="00AF6E7B"/>
    <w:rsid w:val="00B02058"/>
    <w:rsid w:val="00B047D3"/>
    <w:rsid w:val="00B05CF2"/>
    <w:rsid w:val="00B12A78"/>
    <w:rsid w:val="00B164B7"/>
    <w:rsid w:val="00B17434"/>
    <w:rsid w:val="00B21644"/>
    <w:rsid w:val="00B228BF"/>
    <w:rsid w:val="00B231D7"/>
    <w:rsid w:val="00B23BEF"/>
    <w:rsid w:val="00B24F05"/>
    <w:rsid w:val="00B25E44"/>
    <w:rsid w:val="00B25EED"/>
    <w:rsid w:val="00B33749"/>
    <w:rsid w:val="00B36924"/>
    <w:rsid w:val="00B36FE1"/>
    <w:rsid w:val="00B52E71"/>
    <w:rsid w:val="00B53F65"/>
    <w:rsid w:val="00B62E82"/>
    <w:rsid w:val="00B7741D"/>
    <w:rsid w:val="00B9656B"/>
    <w:rsid w:val="00BA0C1A"/>
    <w:rsid w:val="00BA1CD6"/>
    <w:rsid w:val="00BA2A2A"/>
    <w:rsid w:val="00BA4203"/>
    <w:rsid w:val="00BB3D83"/>
    <w:rsid w:val="00BB6471"/>
    <w:rsid w:val="00BC726E"/>
    <w:rsid w:val="00BC7A60"/>
    <w:rsid w:val="00BE3D9F"/>
    <w:rsid w:val="00BF03DF"/>
    <w:rsid w:val="00BF0536"/>
    <w:rsid w:val="00BF0C96"/>
    <w:rsid w:val="00BF7C6B"/>
    <w:rsid w:val="00C002E8"/>
    <w:rsid w:val="00C0083A"/>
    <w:rsid w:val="00C05D68"/>
    <w:rsid w:val="00C061CB"/>
    <w:rsid w:val="00C1103D"/>
    <w:rsid w:val="00C1238B"/>
    <w:rsid w:val="00C16481"/>
    <w:rsid w:val="00C16A0C"/>
    <w:rsid w:val="00C170F9"/>
    <w:rsid w:val="00C24331"/>
    <w:rsid w:val="00C264C1"/>
    <w:rsid w:val="00C2709C"/>
    <w:rsid w:val="00C327C5"/>
    <w:rsid w:val="00C32B98"/>
    <w:rsid w:val="00C34E96"/>
    <w:rsid w:val="00C408B3"/>
    <w:rsid w:val="00C40C87"/>
    <w:rsid w:val="00C4798C"/>
    <w:rsid w:val="00C54B54"/>
    <w:rsid w:val="00C604EC"/>
    <w:rsid w:val="00C6476C"/>
    <w:rsid w:val="00C658F2"/>
    <w:rsid w:val="00C72230"/>
    <w:rsid w:val="00C763B2"/>
    <w:rsid w:val="00C77211"/>
    <w:rsid w:val="00C80C32"/>
    <w:rsid w:val="00C80DD8"/>
    <w:rsid w:val="00C87CD9"/>
    <w:rsid w:val="00C87E50"/>
    <w:rsid w:val="00C91300"/>
    <w:rsid w:val="00C9272F"/>
    <w:rsid w:val="00C93898"/>
    <w:rsid w:val="00C9456C"/>
    <w:rsid w:val="00CA74F0"/>
    <w:rsid w:val="00CB026B"/>
    <w:rsid w:val="00CB31CF"/>
    <w:rsid w:val="00CC2710"/>
    <w:rsid w:val="00CD01D4"/>
    <w:rsid w:val="00CD1003"/>
    <w:rsid w:val="00CD3D49"/>
    <w:rsid w:val="00CD4B6E"/>
    <w:rsid w:val="00CD56BD"/>
    <w:rsid w:val="00CE0F8F"/>
    <w:rsid w:val="00CE49CC"/>
    <w:rsid w:val="00CE74A9"/>
    <w:rsid w:val="00CF3F59"/>
    <w:rsid w:val="00D00055"/>
    <w:rsid w:val="00D0626A"/>
    <w:rsid w:val="00D153C8"/>
    <w:rsid w:val="00D20019"/>
    <w:rsid w:val="00D22C5A"/>
    <w:rsid w:val="00D243F9"/>
    <w:rsid w:val="00D3176D"/>
    <w:rsid w:val="00D33831"/>
    <w:rsid w:val="00D35D1D"/>
    <w:rsid w:val="00D40298"/>
    <w:rsid w:val="00D41BE4"/>
    <w:rsid w:val="00D42330"/>
    <w:rsid w:val="00D456BE"/>
    <w:rsid w:val="00D4663B"/>
    <w:rsid w:val="00D5228C"/>
    <w:rsid w:val="00D61E3E"/>
    <w:rsid w:val="00D62D7B"/>
    <w:rsid w:val="00D65942"/>
    <w:rsid w:val="00D72E86"/>
    <w:rsid w:val="00D764DC"/>
    <w:rsid w:val="00D809E2"/>
    <w:rsid w:val="00D84ADF"/>
    <w:rsid w:val="00D8609F"/>
    <w:rsid w:val="00DA1AA1"/>
    <w:rsid w:val="00DA249D"/>
    <w:rsid w:val="00DA4F37"/>
    <w:rsid w:val="00DB4A92"/>
    <w:rsid w:val="00DC460D"/>
    <w:rsid w:val="00DC6689"/>
    <w:rsid w:val="00DE1B2E"/>
    <w:rsid w:val="00DE3517"/>
    <w:rsid w:val="00DF1ACE"/>
    <w:rsid w:val="00E013F2"/>
    <w:rsid w:val="00E20E5D"/>
    <w:rsid w:val="00E22D0F"/>
    <w:rsid w:val="00E23508"/>
    <w:rsid w:val="00E26251"/>
    <w:rsid w:val="00E33779"/>
    <w:rsid w:val="00E3583A"/>
    <w:rsid w:val="00E35B3C"/>
    <w:rsid w:val="00E3731B"/>
    <w:rsid w:val="00E42907"/>
    <w:rsid w:val="00E5065D"/>
    <w:rsid w:val="00E5293C"/>
    <w:rsid w:val="00E6557B"/>
    <w:rsid w:val="00E66717"/>
    <w:rsid w:val="00E7067B"/>
    <w:rsid w:val="00E7189B"/>
    <w:rsid w:val="00E74DBF"/>
    <w:rsid w:val="00E75136"/>
    <w:rsid w:val="00E853B3"/>
    <w:rsid w:val="00E86B24"/>
    <w:rsid w:val="00E92410"/>
    <w:rsid w:val="00E93E9A"/>
    <w:rsid w:val="00EA0979"/>
    <w:rsid w:val="00EA15CB"/>
    <w:rsid w:val="00EA1EE8"/>
    <w:rsid w:val="00EB0C76"/>
    <w:rsid w:val="00EB4453"/>
    <w:rsid w:val="00EB5477"/>
    <w:rsid w:val="00EC255B"/>
    <w:rsid w:val="00ED3170"/>
    <w:rsid w:val="00ED5718"/>
    <w:rsid w:val="00EE053A"/>
    <w:rsid w:val="00EE16E5"/>
    <w:rsid w:val="00EE3139"/>
    <w:rsid w:val="00EF2B31"/>
    <w:rsid w:val="00EF3710"/>
    <w:rsid w:val="00EF4AFB"/>
    <w:rsid w:val="00F168C9"/>
    <w:rsid w:val="00F214E5"/>
    <w:rsid w:val="00F24FA1"/>
    <w:rsid w:val="00F25B55"/>
    <w:rsid w:val="00F25F35"/>
    <w:rsid w:val="00F26B57"/>
    <w:rsid w:val="00F32506"/>
    <w:rsid w:val="00F35C8D"/>
    <w:rsid w:val="00F41084"/>
    <w:rsid w:val="00F53662"/>
    <w:rsid w:val="00F54AC3"/>
    <w:rsid w:val="00F62300"/>
    <w:rsid w:val="00F63124"/>
    <w:rsid w:val="00F642AE"/>
    <w:rsid w:val="00F67FAE"/>
    <w:rsid w:val="00F75E36"/>
    <w:rsid w:val="00F76F7E"/>
    <w:rsid w:val="00F8273A"/>
    <w:rsid w:val="00F82E64"/>
    <w:rsid w:val="00F85C50"/>
    <w:rsid w:val="00F8671D"/>
    <w:rsid w:val="00F87467"/>
    <w:rsid w:val="00F9005E"/>
    <w:rsid w:val="00F91C77"/>
    <w:rsid w:val="00F97686"/>
    <w:rsid w:val="00F97D3C"/>
    <w:rsid w:val="00F97E0B"/>
    <w:rsid w:val="00FA2EA5"/>
    <w:rsid w:val="00FA6819"/>
    <w:rsid w:val="00FA6F43"/>
    <w:rsid w:val="00FB1268"/>
    <w:rsid w:val="00FB1AD8"/>
    <w:rsid w:val="00FB3645"/>
    <w:rsid w:val="00FB7795"/>
    <w:rsid w:val="00FC1455"/>
    <w:rsid w:val="00FC57D2"/>
    <w:rsid w:val="00FC5C99"/>
    <w:rsid w:val="00FD17F0"/>
    <w:rsid w:val="00FD4A8D"/>
    <w:rsid w:val="00FD5289"/>
    <w:rsid w:val="00FD57D3"/>
    <w:rsid w:val="00FD7D58"/>
    <w:rsid w:val="00FE4C76"/>
    <w:rsid w:val="00FE77AB"/>
    <w:rsid w:val="00FF0E27"/>
    <w:rsid w:val="00FF2BFF"/>
    <w:rsid w:val="00FF45CB"/>
    <w:rsid w:val="013464E7"/>
    <w:rsid w:val="014365C7"/>
    <w:rsid w:val="03EC0177"/>
    <w:rsid w:val="07E01DA1"/>
    <w:rsid w:val="083D07F0"/>
    <w:rsid w:val="08712AE0"/>
    <w:rsid w:val="0D5C45C0"/>
    <w:rsid w:val="0DCC4A8B"/>
    <w:rsid w:val="105E3B74"/>
    <w:rsid w:val="1079461B"/>
    <w:rsid w:val="186D7C04"/>
    <w:rsid w:val="1C2C4424"/>
    <w:rsid w:val="1CD54CE6"/>
    <w:rsid w:val="1D860F2A"/>
    <w:rsid w:val="1DEC38DC"/>
    <w:rsid w:val="1EF8447C"/>
    <w:rsid w:val="20710687"/>
    <w:rsid w:val="22124523"/>
    <w:rsid w:val="25184E18"/>
    <w:rsid w:val="26AD333E"/>
    <w:rsid w:val="2D455B42"/>
    <w:rsid w:val="30456175"/>
    <w:rsid w:val="36772279"/>
    <w:rsid w:val="37A60062"/>
    <w:rsid w:val="3A180AAB"/>
    <w:rsid w:val="3B8A6325"/>
    <w:rsid w:val="3D085B96"/>
    <w:rsid w:val="3D671D47"/>
    <w:rsid w:val="3E570308"/>
    <w:rsid w:val="3F20694C"/>
    <w:rsid w:val="42E93627"/>
    <w:rsid w:val="434067C1"/>
    <w:rsid w:val="444D393D"/>
    <w:rsid w:val="44A96235"/>
    <w:rsid w:val="44F620BE"/>
    <w:rsid w:val="45796DB6"/>
    <w:rsid w:val="45925CA3"/>
    <w:rsid w:val="45D60579"/>
    <w:rsid w:val="49B07A6C"/>
    <w:rsid w:val="53DF562A"/>
    <w:rsid w:val="54E35FFA"/>
    <w:rsid w:val="55D65B5E"/>
    <w:rsid w:val="568D20C3"/>
    <w:rsid w:val="58F872B6"/>
    <w:rsid w:val="5A8D00EC"/>
    <w:rsid w:val="5AF05C18"/>
    <w:rsid w:val="5C2A31F1"/>
    <w:rsid w:val="60747FF6"/>
    <w:rsid w:val="62D41677"/>
    <w:rsid w:val="65C77271"/>
    <w:rsid w:val="68750B51"/>
    <w:rsid w:val="69912070"/>
    <w:rsid w:val="6A547F96"/>
    <w:rsid w:val="6AE713BA"/>
    <w:rsid w:val="6E056B89"/>
    <w:rsid w:val="6E9A3775"/>
    <w:rsid w:val="6EAF13B0"/>
    <w:rsid w:val="71061E72"/>
    <w:rsid w:val="76120095"/>
    <w:rsid w:val="79224A93"/>
    <w:rsid w:val="7A3B2499"/>
    <w:rsid w:val="7BB843EC"/>
    <w:rsid w:val="7CE56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5"/>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6">
    <w:name w:val="Normal (Web)"/>
    <w:basedOn w:val="1"/>
    <w:unhideWhenUsed/>
    <w:qFormat/>
    <w:uiPriority w:val="99"/>
    <w:pPr>
      <w:widowControl/>
      <w:jc w:val="left"/>
    </w:pPr>
    <w:rPr>
      <w:rFonts w:ascii="宋体" w:hAnsi="宋体" w:eastAsia="宋体" w:cs="宋体"/>
      <w:kern w:val="0"/>
      <w:sz w:val="24"/>
      <w:szCs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unhideWhenUsed/>
    <w:qFormat/>
    <w:uiPriority w:val="99"/>
    <w:rPr>
      <w:color w:val="0000FF" w:themeColor="hyperlink"/>
      <w:u w:val="single"/>
      <w14:textFill>
        <w14:solidFill>
          <w14:schemeClr w14:val="hlink"/>
        </w14:solidFill>
      </w14:textFill>
    </w:rPr>
  </w:style>
  <w:style w:type="character" w:customStyle="1" w:styleId="11">
    <w:name w:val="页眉 字符"/>
    <w:basedOn w:val="9"/>
    <w:link w:val="4"/>
    <w:semiHidden/>
    <w:qFormat/>
    <w:uiPriority w:val="99"/>
    <w:rPr>
      <w:sz w:val="18"/>
      <w:szCs w:val="18"/>
    </w:rPr>
  </w:style>
  <w:style w:type="character" w:customStyle="1" w:styleId="12">
    <w:name w:val="页脚 字符"/>
    <w:basedOn w:val="9"/>
    <w:link w:val="3"/>
    <w:autoRedefine/>
    <w:semiHidden/>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字符"/>
    <w:basedOn w:val="9"/>
    <w:link w:val="2"/>
    <w:semiHidden/>
    <w:qFormat/>
    <w:uiPriority w:val="99"/>
    <w:rPr>
      <w:kern w:val="2"/>
      <w:sz w:val="18"/>
      <w:szCs w:val="18"/>
    </w:rPr>
  </w:style>
  <w:style w:type="character" w:customStyle="1" w:styleId="15">
    <w:name w:val="HTML 预设格式 字符"/>
    <w:basedOn w:val="9"/>
    <w:link w:val="5"/>
    <w:autoRedefine/>
    <w:semiHidden/>
    <w:qFormat/>
    <w:uiPriority w:val="99"/>
    <w:rPr>
      <w:rFonts w:ascii="宋体" w:hAnsi="宋体" w:eastAsia="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1347</Words>
  <Characters>1472</Characters>
  <Lines>13</Lines>
  <Paragraphs>3</Paragraphs>
  <TotalTime>64</TotalTime>
  <ScaleCrop>false</ScaleCrop>
  <LinksUpToDate>false</LinksUpToDate>
  <CharactersWithSpaces>1552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2023-03-27T09:54:00Z</dcterms:created>
  <dc:creator>Tencent</dc:creator>
  <cp:lastModifiedBy>yh</cp:lastModifiedBy>
  <dcterms:modified xsi:type="dcterms:W3CDTF">2024-11-28T08:06:27Z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3FEB491702FC40439D1C3B3BF538FD54</vt:lpwstr>
  </property>
</Properties>
</file>