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14966" w14:textId="77777777" w:rsidR="00507A3D"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w:t>
      </w:r>
      <w:proofErr w:type="gramStart"/>
      <w:r>
        <w:rPr>
          <w:rFonts w:ascii="宋体" w:eastAsia="宋体" w:hAnsi="宋体" w:cs="Times New Roman" w:hint="eastAsia"/>
          <w:kern w:val="2"/>
          <w:sz w:val="24"/>
          <w:szCs w:val="20"/>
          <w:lang w:val="en-US" w:bidi="ar-SA"/>
        </w:rPr>
        <w:t>斯瑞新材</w:t>
      </w:r>
      <w:proofErr w:type="gramEnd"/>
    </w:p>
    <w:p w14:paraId="4E09960F" w14:textId="77777777" w:rsidR="00507A3D" w:rsidRDefault="00507A3D">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60CEACA4" w14:textId="77777777" w:rsidR="00507A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陕西斯瑞新材料股份有限公司</w:t>
      </w:r>
    </w:p>
    <w:p w14:paraId="73C1FEB2" w14:textId="77777777" w:rsidR="00507A3D"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7454DAD0" w14:textId="6AAE19FC" w:rsidR="00507A3D"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24</w:t>
      </w:r>
      <w:r>
        <w:rPr>
          <w:rFonts w:ascii="宋体" w:eastAsia="宋体" w:hAnsi="宋体" w:cs="Times New Roman" w:hint="eastAsia"/>
          <w:kern w:val="2"/>
          <w:sz w:val="24"/>
          <w:szCs w:val="24"/>
          <w:lang w:val="en-US" w:bidi="ar-SA"/>
        </w:rPr>
        <w:t>-0</w:t>
      </w:r>
      <w:r w:rsidR="003322AA">
        <w:rPr>
          <w:rFonts w:ascii="宋体" w:eastAsia="宋体" w:hAnsi="宋体" w:cs="Times New Roman" w:hint="eastAsia"/>
          <w:kern w:val="2"/>
          <w:sz w:val="24"/>
          <w:szCs w:val="24"/>
          <w:lang w:val="en-US" w:bidi="ar-SA"/>
        </w:rPr>
        <w:t>25</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33"/>
        <w:gridCol w:w="7406"/>
      </w:tblGrid>
      <w:tr w:rsidR="00507A3D" w14:paraId="7DA1F666" w14:textId="77777777">
        <w:trPr>
          <w:trHeight w:val="2569"/>
          <w:jc w:val="center"/>
        </w:trPr>
        <w:tc>
          <w:tcPr>
            <w:tcW w:w="1555" w:type="dxa"/>
            <w:vAlign w:val="center"/>
          </w:tcPr>
          <w:p w14:paraId="765B49FB" w14:textId="77777777" w:rsidR="00507A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27321C18" w14:textId="77777777" w:rsidR="00507A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486C8C93" w14:textId="77777777" w:rsidR="00507A3D"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0759C4AA" w14:textId="77777777" w:rsidR="00507A3D" w:rsidRDefault="00507A3D">
            <w:pPr>
              <w:pStyle w:val="TableParagraph"/>
              <w:spacing w:before="11"/>
              <w:rPr>
                <w:rFonts w:asciiTheme="minorEastAsia" w:eastAsiaTheme="minorEastAsia" w:hAnsiTheme="minorEastAsia" w:cstheme="minorEastAsia" w:hint="eastAsia"/>
                <w:sz w:val="24"/>
                <w:szCs w:val="24"/>
              </w:rPr>
            </w:pPr>
          </w:p>
          <w:p w14:paraId="19DA5865" w14:textId="77777777" w:rsidR="00507A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687DDBBA" w14:textId="77777777" w:rsidR="00507A3D" w:rsidRDefault="00507A3D">
            <w:pPr>
              <w:pStyle w:val="TableParagraph"/>
              <w:spacing w:before="8"/>
              <w:rPr>
                <w:rFonts w:asciiTheme="minorEastAsia" w:eastAsiaTheme="minorEastAsia" w:hAnsiTheme="minorEastAsia" w:cstheme="minorEastAsia" w:hint="eastAsia"/>
                <w:sz w:val="24"/>
                <w:szCs w:val="24"/>
              </w:rPr>
            </w:pPr>
          </w:p>
          <w:p w14:paraId="3F6361E3" w14:textId="77777777" w:rsidR="00507A3D"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62AF09D8" w14:textId="77777777" w:rsidR="00507A3D" w:rsidRDefault="00507A3D">
            <w:pPr>
              <w:pStyle w:val="TableParagraph"/>
              <w:spacing w:before="8"/>
              <w:rPr>
                <w:rFonts w:asciiTheme="minorEastAsia" w:eastAsiaTheme="minorEastAsia" w:hAnsiTheme="minorEastAsia" w:cstheme="minorEastAsia" w:hint="eastAsia"/>
                <w:sz w:val="24"/>
                <w:szCs w:val="24"/>
              </w:rPr>
            </w:pPr>
          </w:p>
          <w:p w14:paraId="70198F23" w14:textId="77777777" w:rsidR="00507A3D"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4"/>
                    <w:szCs w:val="24"/>
                  </w:rPr>
                  <w:t>R</w:t>
                </w:r>
              </w:sdtContent>
            </w:sdt>
            <w:r>
              <w:rPr>
                <w:rFonts w:asciiTheme="minorEastAsia" w:eastAsiaTheme="minorEastAsia" w:hAnsiTheme="minorEastAsia" w:cstheme="minorEastAsia" w:hint="eastAsia"/>
                <w:sz w:val="24"/>
                <w:szCs w:val="24"/>
              </w:rPr>
              <w:t>现场参观</w:t>
            </w:r>
          </w:p>
          <w:p w14:paraId="1F953298" w14:textId="77777777" w:rsidR="00507A3D" w:rsidRDefault="00507A3D">
            <w:pPr>
              <w:pStyle w:val="TableParagraph"/>
              <w:spacing w:before="11"/>
              <w:rPr>
                <w:rFonts w:asciiTheme="minorEastAsia" w:eastAsiaTheme="minorEastAsia" w:hAnsiTheme="minorEastAsia" w:cstheme="minorEastAsia" w:hint="eastAsia"/>
                <w:sz w:val="24"/>
                <w:szCs w:val="24"/>
              </w:rPr>
            </w:pPr>
          </w:p>
          <w:p w14:paraId="39C2B4E1" w14:textId="77777777" w:rsidR="00507A3D"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proofErr w:type="gramStart"/>
            <w:r>
              <w:rPr>
                <w:rFonts w:asciiTheme="minorEastAsia" w:eastAsiaTheme="minorEastAsia" w:hAnsiTheme="minorEastAsia" w:cstheme="minorEastAsia" w:hint="eastAsia"/>
                <w:sz w:val="24"/>
                <w:szCs w:val="24"/>
                <w:u w:val="single"/>
              </w:rPr>
              <w:t>请文字</w:t>
            </w:r>
            <w:proofErr w:type="gramEnd"/>
            <w:r>
              <w:rPr>
                <w:rFonts w:asciiTheme="minorEastAsia" w:eastAsiaTheme="minorEastAsia" w:hAnsiTheme="minorEastAsia" w:cstheme="minorEastAsia" w:hint="eastAsia"/>
                <w:sz w:val="24"/>
                <w:szCs w:val="24"/>
                <w:u w:val="single"/>
              </w:rPr>
              <w:t>说明其他活动内容）</w:t>
            </w:r>
          </w:p>
        </w:tc>
      </w:tr>
      <w:tr w:rsidR="00507A3D" w14:paraId="4F78F997" w14:textId="77777777">
        <w:trPr>
          <w:trHeight w:val="90"/>
          <w:jc w:val="center"/>
        </w:trPr>
        <w:tc>
          <w:tcPr>
            <w:tcW w:w="1555" w:type="dxa"/>
            <w:vAlign w:val="center"/>
          </w:tcPr>
          <w:p w14:paraId="49769F04" w14:textId="77777777" w:rsidR="00507A3D"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66BF2EF2" w14:textId="77777777" w:rsidR="00507A3D"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507A3D" w14:paraId="569BB47D" w14:textId="77777777" w:rsidTr="003322AA">
        <w:trPr>
          <w:trHeight w:val="2919"/>
          <w:jc w:val="center"/>
        </w:trPr>
        <w:tc>
          <w:tcPr>
            <w:tcW w:w="1555" w:type="dxa"/>
            <w:vAlign w:val="center"/>
          </w:tcPr>
          <w:p w14:paraId="6F0C0379" w14:textId="77777777" w:rsidR="00507A3D"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tbl>
            <w:tblPr>
              <w:tblStyle w:val="ae"/>
              <w:tblW w:w="4564" w:type="pct"/>
              <w:tblInd w:w="335" w:type="dxa"/>
              <w:tblLook w:val="04A0" w:firstRow="1" w:lastRow="0" w:firstColumn="1" w:lastColumn="0" w:noHBand="0" w:noVBand="1"/>
            </w:tblPr>
            <w:tblGrid>
              <w:gridCol w:w="1003"/>
              <w:gridCol w:w="2341"/>
              <w:gridCol w:w="3398"/>
            </w:tblGrid>
            <w:tr w:rsidR="00507A3D" w14:paraId="482E8A37" w14:textId="77777777">
              <w:tc>
                <w:tcPr>
                  <w:tcW w:w="744" w:type="pct"/>
                </w:tcPr>
                <w:p w14:paraId="3AEE2F32" w14:textId="77777777" w:rsidR="00507A3D"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序号</w:t>
                  </w:r>
                </w:p>
              </w:tc>
              <w:tc>
                <w:tcPr>
                  <w:tcW w:w="1736" w:type="pct"/>
                </w:tcPr>
                <w:p w14:paraId="5E955CEA" w14:textId="77777777" w:rsidR="00507A3D"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机构名称</w:t>
                  </w:r>
                </w:p>
              </w:tc>
              <w:tc>
                <w:tcPr>
                  <w:tcW w:w="2519" w:type="pct"/>
                </w:tcPr>
                <w:p w14:paraId="231A6F5A" w14:textId="77777777" w:rsidR="00507A3D"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姓名</w:t>
                  </w:r>
                </w:p>
              </w:tc>
            </w:tr>
            <w:tr w:rsidR="00507A3D" w14:paraId="4FA32E4E" w14:textId="77777777">
              <w:tc>
                <w:tcPr>
                  <w:tcW w:w="744" w:type="pct"/>
                </w:tcPr>
                <w:p w14:paraId="3C793480"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w:t>
                  </w:r>
                </w:p>
              </w:tc>
              <w:tc>
                <w:tcPr>
                  <w:tcW w:w="1736" w:type="pct"/>
                </w:tcPr>
                <w:p w14:paraId="10DFE825"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东方财富</w:t>
                  </w:r>
                </w:p>
              </w:tc>
              <w:tc>
                <w:tcPr>
                  <w:tcW w:w="2519" w:type="pct"/>
                </w:tcPr>
                <w:p w14:paraId="78D99E84"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程文祥</w:t>
                  </w:r>
                </w:p>
              </w:tc>
            </w:tr>
            <w:tr w:rsidR="00507A3D" w14:paraId="75AD144B" w14:textId="77777777">
              <w:trPr>
                <w:trHeight w:val="396"/>
              </w:trPr>
              <w:tc>
                <w:tcPr>
                  <w:tcW w:w="744" w:type="pct"/>
                </w:tcPr>
                <w:p w14:paraId="42344605"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2</w:t>
                  </w:r>
                </w:p>
              </w:tc>
              <w:tc>
                <w:tcPr>
                  <w:tcW w:w="1736" w:type="pct"/>
                </w:tcPr>
                <w:p w14:paraId="6A6F05EE"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茂典资产</w:t>
                  </w:r>
                  <w:proofErr w:type="gramEnd"/>
                </w:p>
              </w:tc>
              <w:tc>
                <w:tcPr>
                  <w:tcW w:w="2519" w:type="pct"/>
                </w:tcPr>
                <w:p w14:paraId="40436CAE"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杨宇豪</w:t>
                  </w:r>
                </w:p>
              </w:tc>
            </w:tr>
            <w:tr w:rsidR="00507A3D" w14:paraId="00946DFF" w14:textId="77777777">
              <w:trPr>
                <w:trHeight w:val="396"/>
              </w:trPr>
              <w:tc>
                <w:tcPr>
                  <w:tcW w:w="744" w:type="pct"/>
                </w:tcPr>
                <w:p w14:paraId="0BF06D39"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3</w:t>
                  </w:r>
                </w:p>
              </w:tc>
              <w:tc>
                <w:tcPr>
                  <w:tcW w:w="1736" w:type="pct"/>
                </w:tcPr>
                <w:p w14:paraId="219ACD72"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兴证资管</w:t>
                  </w:r>
                  <w:proofErr w:type="gramEnd"/>
                </w:p>
              </w:tc>
              <w:tc>
                <w:tcPr>
                  <w:tcW w:w="2519" w:type="pct"/>
                </w:tcPr>
                <w:p w14:paraId="4AC8488F"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陶佳恒</w:t>
                  </w:r>
                  <w:proofErr w:type="gramEnd"/>
                </w:p>
              </w:tc>
            </w:tr>
            <w:tr w:rsidR="00507A3D" w14:paraId="036173F9" w14:textId="77777777">
              <w:trPr>
                <w:trHeight w:val="396"/>
              </w:trPr>
              <w:tc>
                <w:tcPr>
                  <w:tcW w:w="744" w:type="pct"/>
                </w:tcPr>
                <w:p w14:paraId="594C6D28"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4</w:t>
                  </w:r>
                </w:p>
              </w:tc>
              <w:tc>
                <w:tcPr>
                  <w:tcW w:w="1736" w:type="pct"/>
                </w:tcPr>
                <w:p w14:paraId="64048719"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兴</w:t>
                  </w:r>
                  <w:proofErr w:type="gramStart"/>
                  <w:r>
                    <w:rPr>
                      <w:rFonts w:asciiTheme="minorEastAsia" w:eastAsiaTheme="minorEastAsia" w:hAnsiTheme="minorEastAsia" w:cs="楷体" w:hint="eastAsia"/>
                      <w:sz w:val="24"/>
                      <w:szCs w:val="24"/>
                      <w:lang w:val="en-US"/>
                    </w:rPr>
                    <w:t>银基金</w:t>
                  </w:r>
                  <w:proofErr w:type="gramEnd"/>
                </w:p>
              </w:tc>
              <w:tc>
                <w:tcPr>
                  <w:tcW w:w="2519" w:type="pct"/>
                </w:tcPr>
                <w:p w14:paraId="1CBFC125"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石亮</w:t>
                  </w:r>
                  <w:proofErr w:type="gramEnd"/>
                </w:p>
              </w:tc>
            </w:tr>
            <w:tr w:rsidR="00507A3D" w14:paraId="5959F400" w14:textId="77777777">
              <w:trPr>
                <w:trHeight w:val="396"/>
              </w:trPr>
              <w:tc>
                <w:tcPr>
                  <w:tcW w:w="744" w:type="pct"/>
                </w:tcPr>
                <w:p w14:paraId="4CAACE87"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5</w:t>
                  </w:r>
                </w:p>
              </w:tc>
              <w:tc>
                <w:tcPr>
                  <w:tcW w:w="1736" w:type="pct"/>
                </w:tcPr>
                <w:p w14:paraId="4FC1FE4A"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proofErr w:type="gramStart"/>
                  <w:r>
                    <w:rPr>
                      <w:rFonts w:asciiTheme="minorEastAsia" w:eastAsiaTheme="minorEastAsia" w:hAnsiTheme="minorEastAsia" w:cs="楷体" w:hint="eastAsia"/>
                      <w:sz w:val="24"/>
                      <w:szCs w:val="24"/>
                      <w:lang w:val="en-US"/>
                    </w:rPr>
                    <w:t>浙商证券</w:t>
                  </w:r>
                  <w:proofErr w:type="gramEnd"/>
                </w:p>
              </w:tc>
              <w:tc>
                <w:tcPr>
                  <w:tcW w:w="2519" w:type="pct"/>
                </w:tcPr>
                <w:p w14:paraId="60453047"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张轩、李若琳</w:t>
                  </w:r>
                </w:p>
              </w:tc>
            </w:tr>
            <w:tr w:rsidR="00507A3D" w14:paraId="2A08C023" w14:textId="77777777">
              <w:trPr>
                <w:trHeight w:val="396"/>
              </w:trPr>
              <w:tc>
                <w:tcPr>
                  <w:tcW w:w="744" w:type="pct"/>
                </w:tcPr>
                <w:p w14:paraId="6AF28687"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6</w:t>
                  </w:r>
                </w:p>
              </w:tc>
              <w:tc>
                <w:tcPr>
                  <w:tcW w:w="1736" w:type="pct"/>
                </w:tcPr>
                <w:p w14:paraId="751FE3C6"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泰康资产</w:t>
                  </w:r>
                </w:p>
              </w:tc>
              <w:tc>
                <w:tcPr>
                  <w:tcW w:w="2519" w:type="pct"/>
                </w:tcPr>
                <w:p w14:paraId="63721126" w14:textId="77777777" w:rsidR="00507A3D"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段中</w:t>
                  </w:r>
                  <w:proofErr w:type="gramStart"/>
                  <w:r>
                    <w:rPr>
                      <w:rFonts w:asciiTheme="minorEastAsia" w:eastAsiaTheme="minorEastAsia" w:hAnsiTheme="minorEastAsia" w:cs="楷体" w:hint="eastAsia"/>
                      <w:sz w:val="24"/>
                      <w:szCs w:val="24"/>
                      <w:lang w:val="en-US"/>
                    </w:rPr>
                    <w:t>喆</w:t>
                  </w:r>
                  <w:proofErr w:type="gramEnd"/>
                  <w:r>
                    <w:rPr>
                      <w:rFonts w:asciiTheme="minorEastAsia" w:eastAsiaTheme="minorEastAsia" w:hAnsiTheme="minorEastAsia" w:cs="楷体" w:hint="eastAsia"/>
                      <w:sz w:val="24"/>
                      <w:szCs w:val="24"/>
                      <w:lang w:val="en-US"/>
                    </w:rPr>
                    <w:t>、刘宁</w:t>
                  </w:r>
                </w:p>
              </w:tc>
            </w:tr>
          </w:tbl>
          <w:p w14:paraId="2CBFD6AF" w14:textId="77777777" w:rsidR="00507A3D" w:rsidRDefault="00507A3D">
            <w:pPr>
              <w:spacing w:line="360" w:lineRule="exact"/>
              <w:ind w:right="96"/>
              <w:jc w:val="both"/>
              <w:rPr>
                <w:rFonts w:asciiTheme="minorEastAsia" w:eastAsiaTheme="minorEastAsia" w:hAnsiTheme="minorEastAsia" w:cs="楷体" w:hint="eastAsia"/>
                <w:sz w:val="24"/>
                <w:szCs w:val="24"/>
                <w:lang w:val="en-US"/>
              </w:rPr>
            </w:pPr>
          </w:p>
        </w:tc>
      </w:tr>
      <w:tr w:rsidR="00507A3D" w14:paraId="5C203467" w14:textId="77777777">
        <w:trPr>
          <w:trHeight w:val="558"/>
          <w:jc w:val="center"/>
        </w:trPr>
        <w:tc>
          <w:tcPr>
            <w:tcW w:w="1555" w:type="dxa"/>
            <w:vAlign w:val="center"/>
          </w:tcPr>
          <w:p w14:paraId="2E68131A" w14:textId="77777777" w:rsidR="00507A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69B1914D" w14:textId="77777777" w:rsidR="00507A3D" w:rsidRDefault="00000000">
            <w:pPr>
              <w:pStyle w:val="TableParagraph"/>
              <w:spacing w:before="50" w:line="360" w:lineRule="exact"/>
              <w:ind w:left="108" w:right="96"/>
              <w:rPr>
                <w:rFonts w:ascii="宋体" w:eastAsia="宋体" w:hAnsi="宋体" w:hint="eastAsia"/>
                <w:color w:val="000000"/>
                <w:sz w:val="24"/>
                <w:lang w:val="en-US"/>
              </w:rPr>
            </w:pPr>
            <w:r>
              <w:rPr>
                <w:rFonts w:ascii="宋体" w:eastAsia="宋体" w:hAnsi="宋体"/>
                <w:color w:val="000000"/>
                <w:sz w:val="24"/>
                <w:lang w:val="en-US"/>
              </w:rPr>
              <w:t>2024年</w:t>
            </w:r>
            <w:r>
              <w:rPr>
                <w:rFonts w:ascii="宋体" w:eastAsia="宋体" w:hAnsi="宋体" w:hint="eastAsia"/>
                <w:color w:val="000000"/>
                <w:sz w:val="24"/>
                <w:lang w:val="en-US"/>
              </w:rPr>
              <w:t>11</w:t>
            </w:r>
            <w:r>
              <w:rPr>
                <w:rFonts w:ascii="宋体" w:eastAsia="宋体" w:hAnsi="宋体"/>
                <w:color w:val="000000"/>
                <w:sz w:val="24"/>
                <w:lang w:val="en-US"/>
              </w:rPr>
              <w:t>月</w:t>
            </w:r>
            <w:r>
              <w:rPr>
                <w:rFonts w:ascii="宋体" w:eastAsia="宋体" w:hAnsi="宋体" w:hint="eastAsia"/>
                <w:color w:val="000000"/>
                <w:sz w:val="24"/>
                <w:lang w:val="en-US"/>
              </w:rPr>
              <w:t>26</w:t>
            </w:r>
            <w:r>
              <w:rPr>
                <w:rFonts w:ascii="宋体" w:eastAsia="宋体" w:hAnsi="宋体"/>
                <w:color w:val="000000"/>
                <w:sz w:val="24"/>
                <w:lang w:val="en-US"/>
              </w:rPr>
              <w:t>日</w:t>
            </w:r>
          </w:p>
        </w:tc>
      </w:tr>
      <w:tr w:rsidR="00507A3D" w14:paraId="69F8DFF9" w14:textId="77777777">
        <w:trPr>
          <w:trHeight w:val="561"/>
          <w:jc w:val="center"/>
        </w:trPr>
        <w:tc>
          <w:tcPr>
            <w:tcW w:w="1555" w:type="dxa"/>
            <w:vAlign w:val="center"/>
          </w:tcPr>
          <w:p w14:paraId="5A872FCE" w14:textId="77777777" w:rsidR="00507A3D"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0F41CA41" w14:textId="77777777" w:rsidR="00507A3D" w:rsidRDefault="00000000">
            <w:pPr>
              <w:pStyle w:val="TableParagraph"/>
              <w:spacing w:before="50" w:line="360" w:lineRule="exact"/>
              <w:ind w:left="107" w:right="96"/>
              <w:rPr>
                <w:rFonts w:ascii="宋体" w:eastAsia="宋体" w:hAnsi="宋体" w:hint="eastAsia"/>
                <w:color w:val="000000"/>
                <w:sz w:val="24"/>
                <w:lang w:val="en-US"/>
              </w:rPr>
            </w:pPr>
            <w:r>
              <w:rPr>
                <w:rFonts w:ascii="宋体" w:eastAsia="宋体" w:hAnsi="宋体" w:hint="eastAsia"/>
                <w:color w:val="000000"/>
                <w:sz w:val="24"/>
                <w:lang w:val="en-US"/>
              </w:rPr>
              <w:t>公司会议室</w:t>
            </w:r>
          </w:p>
        </w:tc>
      </w:tr>
      <w:tr w:rsidR="00507A3D" w14:paraId="29133935" w14:textId="77777777">
        <w:trPr>
          <w:trHeight w:val="90"/>
          <w:jc w:val="center"/>
        </w:trPr>
        <w:tc>
          <w:tcPr>
            <w:tcW w:w="1555" w:type="dxa"/>
            <w:vAlign w:val="center"/>
          </w:tcPr>
          <w:p w14:paraId="0BB554C9" w14:textId="77777777" w:rsidR="00507A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46826A20" w14:textId="77777777" w:rsidR="00507A3D"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142E35EE" w14:textId="77777777" w:rsidR="00507A3D" w:rsidRDefault="00000000">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董事、董事会秘书：</w:t>
            </w:r>
            <w:proofErr w:type="gramStart"/>
            <w:r>
              <w:rPr>
                <w:rFonts w:ascii="宋体" w:eastAsia="宋体" w:hAnsi="宋体" w:hint="eastAsia"/>
                <w:color w:val="000000"/>
                <w:sz w:val="24"/>
                <w:lang w:val="en-US"/>
              </w:rPr>
              <w:t>徐润升</w:t>
            </w:r>
            <w:proofErr w:type="gramEnd"/>
          </w:p>
          <w:p w14:paraId="4BD798F1" w14:textId="77777777" w:rsidR="00507A3D" w:rsidRDefault="00000000">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董事会办公室主任：马治</w:t>
            </w:r>
          </w:p>
        </w:tc>
      </w:tr>
      <w:tr w:rsidR="00507A3D" w14:paraId="6C11CC3B" w14:textId="77777777">
        <w:trPr>
          <w:trHeight w:val="985"/>
          <w:jc w:val="center"/>
        </w:trPr>
        <w:tc>
          <w:tcPr>
            <w:tcW w:w="1555" w:type="dxa"/>
            <w:vAlign w:val="center"/>
          </w:tcPr>
          <w:p w14:paraId="6186700E" w14:textId="77777777" w:rsidR="00507A3D"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7D85C610" w14:textId="77777777" w:rsidR="00507A3D" w:rsidRDefault="00000000">
            <w:p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1、火箭发动机</w:t>
            </w:r>
            <w:proofErr w:type="gramStart"/>
            <w:r>
              <w:rPr>
                <w:rFonts w:ascii="宋体" w:eastAsia="宋体" w:hAnsi="宋体" w:cs="宋体" w:hint="eastAsia"/>
                <w:b/>
                <w:iCs/>
                <w:lang w:val="en-US"/>
              </w:rPr>
              <w:t>推力室</w:t>
            </w:r>
            <w:proofErr w:type="gramEnd"/>
            <w:r>
              <w:rPr>
                <w:rFonts w:ascii="宋体" w:eastAsia="宋体" w:hAnsi="宋体" w:cs="宋体" w:hint="eastAsia"/>
                <w:b/>
                <w:iCs/>
                <w:lang w:val="en-US"/>
              </w:rPr>
              <w:t>内壁国内的竞争对手、技术壁垒有哪些？</w:t>
            </w:r>
          </w:p>
          <w:p w14:paraId="100C531E" w14:textId="703FFA59" w:rsidR="00507A3D"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答：卫星发射是火箭的主要应用场景，</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内壁是火箭发动机的重要组成部分，随着频繁的航天发射活动，该产品需求量也随之越来越多。对于</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内壁产品而言，具有市场准入条件高、工艺技术成熟、质量性能可靠、供应链的稳定保证、可持续发展等要求，</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内壁主要由耐高温高导热铜</w:t>
            </w:r>
            <w:r>
              <w:rPr>
                <w:rFonts w:ascii="宋体" w:eastAsia="宋体" w:hAnsi="宋体" w:cs="宋体" w:hint="eastAsia"/>
                <w:iCs/>
                <w:lang w:val="en-US"/>
              </w:rPr>
              <w:lastRenderedPageBreak/>
              <w:t xml:space="preserve">合金材料设计、制备、3D打印或锻造旋压、精密加工及组装焊接等产业环节构成，同时也是技术壁垒较高的关键环节。 </w:t>
            </w:r>
          </w:p>
          <w:p w14:paraId="43DD70C0" w14:textId="52DC5449" w:rsidR="00507A3D"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基于公司在高强</w:t>
            </w:r>
            <w:proofErr w:type="gramStart"/>
            <w:r>
              <w:rPr>
                <w:rFonts w:ascii="宋体" w:eastAsia="宋体" w:hAnsi="宋体" w:cs="宋体" w:hint="eastAsia"/>
                <w:iCs/>
                <w:lang w:val="en-US"/>
              </w:rPr>
              <w:t>高导铜合金</w:t>
            </w:r>
            <w:proofErr w:type="gramEnd"/>
            <w:r>
              <w:rPr>
                <w:rFonts w:ascii="宋体" w:eastAsia="宋体" w:hAnsi="宋体" w:cs="宋体" w:hint="eastAsia"/>
                <w:iCs/>
                <w:lang w:val="en-US"/>
              </w:rPr>
              <w:t>材料的行业领先地位，拥有高强</w:t>
            </w:r>
            <w:proofErr w:type="gramStart"/>
            <w:r>
              <w:rPr>
                <w:rFonts w:ascii="宋体" w:eastAsia="宋体" w:hAnsi="宋体" w:cs="宋体" w:hint="eastAsia"/>
                <w:iCs/>
                <w:lang w:val="en-US"/>
              </w:rPr>
              <w:t>高导铜合金</w:t>
            </w:r>
            <w:proofErr w:type="gramEnd"/>
            <w:r>
              <w:rPr>
                <w:rFonts w:ascii="宋体" w:eastAsia="宋体" w:hAnsi="宋体" w:cs="宋体" w:hint="eastAsia"/>
                <w:iCs/>
                <w:lang w:val="en-US"/>
              </w:rPr>
              <w:t>制造的核心技术和关键装备，为客户持续提供性能优异的</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内壁产品，助力关键客户完成多次试车、发射、回收，并获得成功，奠定了公司在液体火箭发动机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内壁行业的重要地位。未来公司将进一步发力</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内壁行业，与客户建立深度合作，共同开发新产品，当前主要客户有蓝箭航天、九州云箭、星际荣耀等。</w:t>
            </w:r>
          </w:p>
          <w:p w14:paraId="213B6133" w14:textId="77777777" w:rsidR="00507A3D" w:rsidRDefault="00507A3D">
            <w:pPr>
              <w:spacing w:line="400" w:lineRule="exact"/>
              <w:ind w:right="96" w:firstLineChars="200" w:firstLine="440"/>
              <w:rPr>
                <w:rFonts w:ascii="宋体" w:eastAsia="宋体" w:hAnsi="宋体" w:cs="宋体" w:hint="eastAsia"/>
                <w:iCs/>
                <w:lang w:val="en-US"/>
              </w:rPr>
            </w:pPr>
          </w:p>
          <w:p w14:paraId="7E0CA722" w14:textId="77777777" w:rsidR="00507A3D" w:rsidRDefault="00000000">
            <w:pPr>
              <w:numPr>
                <w:ilvl w:val="255"/>
                <w:numId w:val="0"/>
              </w:num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2、如何看待现阶段公司所在材料细分领域发展趋势？</w:t>
            </w:r>
          </w:p>
          <w:p w14:paraId="4674B9BD" w14:textId="77777777" w:rsidR="00507A3D"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答：一直以来，公司的战略定位是成为多个细分领域新材料的领跑者，战略目标是在每个细分领域做到技术创新世界第一、市场占有率世界第一，并通过“技术创新绝对领先”来实现这项目标。</w:t>
            </w:r>
          </w:p>
          <w:p w14:paraId="07066134" w14:textId="77777777" w:rsidR="00507A3D"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近几年，公司获得了工信部制造业单项冠军产品奖项、国家科技进步二等奖、中国有色金属工业科学技术一等奖，中国专利优秀奖等荣誉。同时取得了270多项授权发明专利，构建起了有效的专利墙和技术壁垒。取得这些成就：一方面代表着市场对公司在行业深耕数十年成果的认可，另一方面也代表了公司在新材料细分领域赛道中迎难而上的实践与决心，我们相信通过在遵循战略目标的基础之上，向符合国家、市场需要的方向上持续努力，未来将持续支撑公司在细分领域保有强大的核心竞争力。</w:t>
            </w:r>
          </w:p>
          <w:p w14:paraId="1ACBBDB1" w14:textId="77777777" w:rsidR="00507A3D" w:rsidRDefault="00507A3D">
            <w:pPr>
              <w:spacing w:line="400" w:lineRule="exact"/>
              <w:ind w:right="96"/>
              <w:rPr>
                <w:rFonts w:ascii="宋体" w:eastAsia="宋体" w:hAnsi="宋体" w:cs="宋体" w:hint="eastAsia"/>
                <w:iCs/>
                <w:lang w:val="en-US"/>
              </w:rPr>
            </w:pPr>
          </w:p>
          <w:p w14:paraId="1538F2D0" w14:textId="77777777" w:rsidR="00507A3D" w:rsidRDefault="00000000">
            <w:pPr>
              <w:numPr>
                <w:ilvl w:val="255"/>
                <w:numId w:val="0"/>
              </w:num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3、请详细描述下公司</w:t>
            </w:r>
            <w:proofErr w:type="gramStart"/>
            <w:r>
              <w:rPr>
                <w:rFonts w:ascii="宋体" w:eastAsia="宋体" w:hAnsi="宋体" w:cs="宋体" w:hint="eastAsia"/>
                <w:b/>
                <w:iCs/>
                <w:lang w:val="en-US"/>
              </w:rPr>
              <w:t>本次定增的</w:t>
            </w:r>
            <w:proofErr w:type="gramEnd"/>
            <w:r>
              <w:rPr>
                <w:rFonts w:ascii="宋体" w:eastAsia="宋体" w:hAnsi="宋体" w:cs="宋体" w:hint="eastAsia"/>
                <w:b/>
                <w:iCs/>
                <w:lang w:val="en-US"/>
              </w:rPr>
              <w:t>具体项目及情况？</w:t>
            </w:r>
          </w:p>
          <w:p w14:paraId="44C7E24A" w14:textId="77777777" w:rsidR="00507A3D" w:rsidRDefault="00000000">
            <w:pPr>
              <w:spacing w:beforeLines="50" w:before="120" w:afterLines="50" w:after="120" w:line="360" w:lineRule="auto"/>
              <w:ind w:firstLineChars="200" w:firstLine="440"/>
              <w:rPr>
                <w:rFonts w:ascii="Times New Roman" w:eastAsia="宋体" w:hAnsi="Times New Roman" w:cs="Times New Roman (正文 CS 字体)"/>
                <w:sz w:val="24"/>
              </w:rPr>
            </w:pPr>
            <w:r>
              <w:rPr>
                <w:rFonts w:ascii="宋体" w:eastAsia="宋体" w:hAnsi="宋体" w:cs="宋体" w:hint="eastAsia"/>
                <w:iCs/>
                <w:lang w:val="en-US"/>
              </w:rPr>
              <w:t>答：本次向特定对象发行A股股票募集资金总金额不超过60,000万元（含本数），在扣除发行费用后的净额将用于以下方向：</w:t>
            </w:r>
          </w:p>
          <w:p w14:paraId="43410AB9" w14:textId="77777777" w:rsidR="00507A3D" w:rsidRDefault="00000000">
            <w:pPr>
              <w:ind w:firstLineChars="200" w:firstLine="440"/>
              <w:jc w:val="right"/>
              <w:rPr>
                <w:rFonts w:ascii="Times New Roman" w:eastAsia="宋体" w:hAnsi="Times New Roman" w:cs="Times New Roman (正文 CS 字体)"/>
                <w:szCs w:val="21"/>
              </w:rPr>
            </w:pPr>
            <w:r>
              <w:rPr>
                <w:rFonts w:ascii="Times New Roman" w:eastAsia="宋体" w:hAnsi="Times New Roman" w:cs="Times New Roman (正文 CS 字体)" w:hint="eastAsia"/>
                <w:szCs w:val="21"/>
              </w:rPr>
              <w:t>单位：万元</w:t>
            </w:r>
          </w:p>
          <w:tbl>
            <w:tblPr>
              <w:tblW w:w="7366" w:type="dxa"/>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604"/>
              <w:gridCol w:w="1718"/>
              <w:gridCol w:w="2210"/>
              <w:gridCol w:w="1261"/>
              <w:gridCol w:w="1573"/>
            </w:tblGrid>
            <w:tr w:rsidR="00507A3D" w14:paraId="5C5B8F79" w14:textId="77777777">
              <w:trPr>
                <w:cantSplit/>
                <w:trHeight w:val="397"/>
                <w:tblHeader/>
              </w:trPr>
              <w:tc>
                <w:tcPr>
                  <w:tcW w:w="411" w:type="pct"/>
                  <w:tcBorders>
                    <w:top w:val="single" w:sz="12" w:space="0" w:color="010000"/>
                    <w:bottom w:val="single" w:sz="4" w:space="0" w:color="010000"/>
                  </w:tcBorders>
                  <w:shd w:val="clear" w:color="auto" w:fill="auto"/>
                  <w:vAlign w:val="center"/>
                </w:tcPr>
                <w:p w14:paraId="31452CE1"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序号</w:t>
                  </w:r>
                </w:p>
              </w:tc>
              <w:tc>
                <w:tcPr>
                  <w:tcW w:w="1165" w:type="pct"/>
                  <w:tcBorders>
                    <w:top w:val="single" w:sz="12" w:space="0" w:color="010000"/>
                    <w:bottom w:val="single" w:sz="4" w:space="0" w:color="010000"/>
                  </w:tcBorders>
                  <w:shd w:val="clear" w:color="auto" w:fill="auto"/>
                  <w:vAlign w:val="center"/>
                </w:tcPr>
                <w:p w14:paraId="45D78D21"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项目整体名称</w:t>
                  </w:r>
                </w:p>
              </w:tc>
              <w:tc>
                <w:tcPr>
                  <w:tcW w:w="1499" w:type="pct"/>
                  <w:tcBorders>
                    <w:top w:val="single" w:sz="12" w:space="0" w:color="010000"/>
                    <w:bottom w:val="single" w:sz="4" w:space="0" w:color="010000"/>
                    <w:right w:val="single" w:sz="4" w:space="0" w:color="auto"/>
                  </w:tcBorders>
                  <w:shd w:val="clear" w:color="auto" w:fill="auto"/>
                  <w:vAlign w:val="center"/>
                </w:tcPr>
                <w:p w14:paraId="794DF936"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子项目</w:t>
                  </w:r>
                  <w:r>
                    <w:rPr>
                      <w:rFonts w:ascii="Times New Roman" w:eastAsia="宋体" w:hAnsi="Times New Roman" w:hint="eastAsia"/>
                      <w:b/>
                      <w:color w:val="000000"/>
                    </w:rPr>
                    <w:t>/</w:t>
                  </w:r>
                  <w:r>
                    <w:rPr>
                      <w:rFonts w:ascii="Times New Roman" w:eastAsia="宋体" w:hAnsi="Times New Roman" w:hint="eastAsia"/>
                      <w:b/>
                      <w:color w:val="000000"/>
                    </w:rPr>
                    <w:t>具体阶段</w:t>
                  </w:r>
                </w:p>
              </w:tc>
              <w:tc>
                <w:tcPr>
                  <w:tcW w:w="855" w:type="pct"/>
                  <w:tcBorders>
                    <w:top w:val="single" w:sz="12" w:space="0" w:color="010000"/>
                    <w:left w:val="single" w:sz="4" w:space="0" w:color="auto"/>
                    <w:bottom w:val="single" w:sz="4" w:space="0" w:color="010000"/>
                  </w:tcBorders>
                  <w:shd w:val="clear" w:color="auto" w:fill="auto"/>
                  <w:vAlign w:val="center"/>
                </w:tcPr>
                <w:p w14:paraId="3F5E7EBC" w14:textId="77777777" w:rsidR="00507A3D" w:rsidRDefault="00000000">
                  <w:pPr>
                    <w:jc w:val="center"/>
                    <w:rPr>
                      <w:rFonts w:ascii="Times New Roman" w:eastAsia="宋体" w:hAnsi="Times New Roman"/>
                      <w:b/>
                      <w:color w:val="000000"/>
                    </w:rPr>
                  </w:pPr>
                  <w:r>
                    <w:rPr>
                      <w:rFonts w:ascii="Times New Roman" w:eastAsia="宋体" w:hAnsi="Times New Roman"/>
                      <w:b/>
                      <w:color w:val="000000"/>
                      <w:spacing w:val="-1"/>
                    </w:rPr>
                    <w:t>拟投资总额</w:t>
                  </w:r>
                </w:p>
              </w:tc>
              <w:tc>
                <w:tcPr>
                  <w:tcW w:w="1067" w:type="pct"/>
                  <w:tcBorders>
                    <w:top w:val="single" w:sz="12" w:space="0" w:color="010000"/>
                    <w:bottom w:val="single" w:sz="4" w:space="0" w:color="010000"/>
                  </w:tcBorders>
                  <w:shd w:val="clear" w:color="auto" w:fill="auto"/>
                  <w:vAlign w:val="center"/>
                </w:tcPr>
                <w:p w14:paraId="2730BE5A"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拟用募集资金</w:t>
                  </w:r>
                </w:p>
                <w:p w14:paraId="14034430"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投资金额</w:t>
                  </w:r>
                </w:p>
              </w:tc>
            </w:tr>
            <w:tr w:rsidR="00507A3D" w14:paraId="725E83A2" w14:textId="77777777">
              <w:trPr>
                <w:cantSplit/>
                <w:trHeight w:val="397"/>
              </w:trPr>
              <w:tc>
                <w:tcPr>
                  <w:tcW w:w="411" w:type="pct"/>
                  <w:tcBorders>
                    <w:top w:val="single" w:sz="4" w:space="0" w:color="010000"/>
                  </w:tcBorders>
                  <w:shd w:val="clear" w:color="auto" w:fill="auto"/>
                  <w:vAlign w:val="center"/>
                </w:tcPr>
                <w:p w14:paraId="3F9BEAFA" w14:textId="77777777" w:rsidR="00507A3D" w:rsidRDefault="00000000">
                  <w:pPr>
                    <w:jc w:val="center"/>
                    <w:rPr>
                      <w:rFonts w:ascii="Times New Roman" w:eastAsia="宋体" w:hAnsi="Times New Roman" w:cs="Times New Roman"/>
                      <w:color w:val="000000"/>
                    </w:rPr>
                  </w:pPr>
                  <w:r>
                    <w:rPr>
                      <w:rFonts w:ascii="Times New Roman" w:eastAsia="宋体" w:hAnsi="Times New Roman" w:cs="Times New Roman"/>
                      <w:color w:val="000000"/>
                    </w:rPr>
                    <w:t>1</w:t>
                  </w:r>
                </w:p>
              </w:tc>
              <w:tc>
                <w:tcPr>
                  <w:tcW w:w="1165" w:type="pct"/>
                  <w:tcBorders>
                    <w:top w:val="single" w:sz="4" w:space="0" w:color="010000"/>
                  </w:tcBorders>
                  <w:shd w:val="clear" w:color="auto" w:fill="auto"/>
                  <w:vAlign w:val="center"/>
                </w:tcPr>
                <w:p w14:paraId="5B924060" w14:textId="77777777" w:rsidR="00507A3D" w:rsidRDefault="00000000">
                  <w:pPr>
                    <w:jc w:val="center"/>
                    <w:rPr>
                      <w:rFonts w:ascii="Times New Roman" w:eastAsia="宋体" w:hAnsi="Times New Roman"/>
                      <w:color w:val="000000"/>
                    </w:rPr>
                  </w:pPr>
                  <w:r>
                    <w:rPr>
                      <w:rFonts w:ascii="Times New Roman" w:eastAsia="宋体" w:hAnsi="Times New Roman" w:hint="eastAsia"/>
                      <w:color w:val="000000"/>
                    </w:rPr>
                    <w:t>液体火箭发动机</w:t>
                  </w:r>
                  <w:proofErr w:type="gramStart"/>
                  <w:r>
                    <w:rPr>
                      <w:rFonts w:ascii="Times New Roman" w:eastAsia="宋体" w:hAnsi="Times New Roman" w:hint="eastAsia"/>
                      <w:color w:val="000000"/>
                    </w:rPr>
                    <w:t>推力室</w:t>
                  </w:r>
                  <w:proofErr w:type="gramEnd"/>
                  <w:r>
                    <w:rPr>
                      <w:rFonts w:ascii="Times New Roman" w:eastAsia="宋体" w:hAnsi="Times New Roman" w:hint="eastAsia"/>
                      <w:color w:val="000000"/>
                    </w:rPr>
                    <w:t>材料、零件、组件产业化项目</w:t>
                  </w:r>
                </w:p>
              </w:tc>
              <w:tc>
                <w:tcPr>
                  <w:tcW w:w="1499" w:type="pct"/>
                  <w:tcBorders>
                    <w:top w:val="single" w:sz="4" w:space="0" w:color="010000"/>
                    <w:right w:val="single" w:sz="4" w:space="0" w:color="auto"/>
                  </w:tcBorders>
                  <w:shd w:val="clear" w:color="auto" w:fill="auto"/>
                  <w:vAlign w:val="center"/>
                </w:tcPr>
                <w:p w14:paraId="14BC8EA0" w14:textId="77777777" w:rsidR="00507A3D" w:rsidRDefault="00000000">
                  <w:pPr>
                    <w:jc w:val="center"/>
                    <w:rPr>
                      <w:rFonts w:ascii="Times New Roman" w:eastAsia="宋体" w:hAnsi="Times New Roman" w:cs="Times New Roman"/>
                      <w:color w:val="000000"/>
                    </w:rPr>
                  </w:pPr>
                  <w:r>
                    <w:rPr>
                      <w:rFonts w:ascii="Times New Roman" w:eastAsia="宋体" w:hAnsi="Times New Roman" w:cs="Times New Roman" w:hint="eastAsia"/>
                      <w:color w:val="000000"/>
                    </w:rPr>
                    <w:t>一阶段</w:t>
                  </w:r>
                </w:p>
              </w:tc>
              <w:tc>
                <w:tcPr>
                  <w:tcW w:w="855" w:type="pct"/>
                  <w:tcBorders>
                    <w:top w:val="single" w:sz="4" w:space="0" w:color="010000"/>
                    <w:left w:val="single" w:sz="4" w:space="0" w:color="auto"/>
                  </w:tcBorders>
                  <w:shd w:val="clear" w:color="auto" w:fill="auto"/>
                  <w:vAlign w:val="center"/>
                </w:tcPr>
                <w:p w14:paraId="20B84B3F" w14:textId="77777777" w:rsidR="00507A3D" w:rsidRDefault="00000000">
                  <w:pPr>
                    <w:jc w:val="right"/>
                    <w:rPr>
                      <w:rFonts w:ascii="Times New Roman" w:eastAsia="宋体" w:hAnsi="Times New Roman" w:cs="Times New Roman"/>
                      <w:color w:val="000000"/>
                    </w:rPr>
                  </w:pPr>
                  <w:r>
                    <w:rPr>
                      <w:rFonts w:ascii="Times New Roman" w:eastAsia="宋体" w:hAnsi="Times New Roman" w:cs="Times New Roman"/>
                      <w:color w:val="000000"/>
                    </w:rPr>
                    <w:t>23,000.00</w:t>
                  </w:r>
                </w:p>
              </w:tc>
              <w:tc>
                <w:tcPr>
                  <w:tcW w:w="1067" w:type="pct"/>
                  <w:tcBorders>
                    <w:top w:val="single" w:sz="4" w:space="0" w:color="010000"/>
                  </w:tcBorders>
                  <w:shd w:val="clear" w:color="auto" w:fill="auto"/>
                  <w:vAlign w:val="center"/>
                </w:tcPr>
                <w:p w14:paraId="592B6F6D" w14:textId="77777777" w:rsidR="00507A3D" w:rsidRDefault="00000000">
                  <w:pPr>
                    <w:jc w:val="right"/>
                    <w:rPr>
                      <w:rFonts w:ascii="Times New Roman" w:eastAsia="宋体" w:hAnsi="Times New Roman" w:cs="Times New Roman"/>
                      <w:color w:val="000000"/>
                    </w:rPr>
                  </w:pPr>
                  <w:r>
                    <w:rPr>
                      <w:rFonts w:ascii="Times New Roman" w:eastAsia="宋体" w:hAnsi="Times New Roman" w:cs="Times New Roman" w:hint="eastAsia"/>
                      <w:color w:val="000000"/>
                    </w:rPr>
                    <w:t>20,000.00</w:t>
                  </w:r>
                </w:p>
              </w:tc>
            </w:tr>
            <w:tr w:rsidR="00507A3D" w14:paraId="63C67664" w14:textId="77777777">
              <w:trPr>
                <w:cantSplit/>
                <w:trHeight w:val="397"/>
              </w:trPr>
              <w:tc>
                <w:tcPr>
                  <w:tcW w:w="411" w:type="pct"/>
                  <w:tcBorders>
                    <w:top w:val="single" w:sz="4" w:space="0" w:color="010000"/>
                  </w:tcBorders>
                  <w:shd w:val="clear" w:color="auto" w:fill="auto"/>
                  <w:vAlign w:val="center"/>
                </w:tcPr>
                <w:p w14:paraId="2EECD24B" w14:textId="77777777" w:rsidR="00507A3D" w:rsidRDefault="00000000">
                  <w:pPr>
                    <w:jc w:val="center"/>
                    <w:rPr>
                      <w:rFonts w:ascii="Times New Roman" w:eastAsia="宋体" w:hAnsi="Times New Roman" w:cs="Times New Roman"/>
                      <w:color w:val="000000"/>
                    </w:rPr>
                  </w:pPr>
                  <w:r>
                    <w:rPr>
                      <w:rFonts w:ascii="Times New Roman" w:eastAsia="宋体" w:hAnsi="Times New Roman" w:cs="Times New Roman" w:hint="eastAsia"/>
                      <w:color w:val="000000"/>
                    </w:rPr>
                    <w:t>2</w:t>
                  </w:r>
                </w:p>
              </w:tc>
              <w:tc>
                <w:tcPr>
                  <w:tcW w:w="1165" w:type="pct"/>
                  <w:tcBorders>
                    <w:top w:val="single" w:sz="4" w:space="0" w:color="010000"/>
                  </w:tcBorders>
                  <w:shd w:val="clear" w:color="auto" w:fill="auto"/>
                  <w:vAlign w:val="center"/>
                </w:tcPr>
                <w:p w14:paraId="4E4C4536" w14:textId="77777777" w:rsidR="00507A3D" w:rsidRDefault="00000000">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斯瑞新材</w:t>
                  </w:r>
                  <w:proofErr w:type="gramEnd"/>
                  <w:r>
                    <w:rPr>
                      <w:rFonts w:ascii="Times New Roman" w:eastAsia="宋体" w:hAnsi="Times New Roman" w:cs="Times New Roman" w:hint="eastAsia"/>
                      <w:szCs w:val="21"/>
                    </w:rPr>
                    <w:t>科技产业园建设项目（一）</w:t>
                  </w:r>
                </w:p>
              </w:tc>
              <w:tc>
                <w:tcPr>
                  <w:tcW w:w="1499" w:type="pct"/>
                  <w:tcBorders>
                    <w:top w:val="single" w:sz="4" w:space="0" w:color="010000"/>
                    <w:right w:val="single" w:sz="4" w:space="0" w:color="auto"/>
                  </w:tcBorders>
                  <w:shd w:val="clear" w:color="auto" w:fill="auto"/>
                  <w:vAlign w:val="center"/>
                </w:tcPr>
                <w:p w14:paraId="5F080AC6" w14:textId="77777777" w:rsidR="00507A3D" w:rsidRDefault="00000000">
                  <w:pPr>
                    <w:jc w:val="center"/>
                    <w:rPr>
                      <w:rFonts w:ascii="Times New Roman" w:eastAsia="宋体" w:hAnsi="Times New Roman" w:cs="Times New Roman"/>
                      <w:snapToGrid w:val="0"/>
                      <w:color w:val="000000"/>
                    </w:rPr>
                  </w:pPr>
                  <w:r>
                    <w:rPr>
                      <w:rFonts w:ascii="Times New Roman" w:eastAsia="宋体" w:hAnsi="Times New Roman" w:cs="Times New Roman" w:hint="eastAsia"/>
                      <w:snapToGrid w:val="0"/>
                      <w:color w:val="000000"/>
                    </w:rPr>
                    <w:t>年产</w:t>
                  </w:r>
                  <w:r>
                    <w:rPr>
                      <w:rFonts w:ascii="Times New Roman" w:eastAsia="宋体" w:hAnsi="Times New Roman" w:cs="Times New Roman"/>
                      <w:snapToGrid w:val="0"/>
                      <w:color w:val="000000"/>
                    </w:rPr>
                    <w:t>3</w:t>
                  </w:r>
                  <w:r>
                    <w:rPr>
                      <w:rFonts w:ascii="Times New Roman" w:eastAsia="宋体" w:hAnsi="Times New Roman" w:cs="Times New Roman"/>
                      <w:snapToGrid w:val="0"/>
                      <w:color w:val="000000"/>
                    </w:rPr>
                    <w:t>万套医疗影像</w:t>
                  </w:r>
                  <w:proofErr w:type="gramStart"/>
                  <w:r>
                    <w:rPr>
                      <w:rFonts w:ascii="Times New Roman" w:eastAsia="宋体" w:hAnsi="Times New Roman" w:cs="Times New Roman"/>
                      <w:snapToGrid w:val="0"/>
                      <w:color w:val="000000"/>
                    </w:rPr>
                    <w:t>装备等电真空</w:t>
                  </w:r>
                  <w:proofErr w:type="gramEnd"/>
                  <w:r>
                    <w:rPr>
                      <w:rFonts w:ascii="Times New Roman" w:eastAsia="宋体" w:hAnsi="Times New Roman" w:cs="Times New Roman"/>
                      <w:snapToGrid w:val="0"/>
                      <w:color w:val="000000"/>
                    </w:rPr>
                    <w:t>用材料、零组件研发及产业化项目</w:t>
                  </w:r>
                </w:p>
              </w:tc>
              <w:tc>
                <w:tcPr>
                  <w:tcW w:w="855" w:type="pct"/>
                  <w:tcBorders>
                    <w:top w:val="single" w:sz="4" w:space="0" w:color="010000"/>
                    <w:left w:val="single" w:sz="4" w:space="0" w:color="auto"/>
                  </w:tcBorders>
                  <w:shd w:val="clear" w:color="auto" w:fill="auto"/>
                  <w:vAlign w:val="center"/>
                </w:tcPr>
                <w:p w14:paraId="529225D2" w14:textId="77777777" w:rsidR="00507A3D" w:rsidRDefault="00000000">
                  <w:pPr>
                    <w:jc w:val="right"/>
                    <w:rPr>
                      <w:rFonts w:ascii="Times New Roman" w:eastAsia="宋体" w:hAnsi="Times New Roman" w:cs="Times New Roman"/>
                      <w:snapToGrid w:val="0"/>
                      <w:color w:val="000000"/>
                    </w:rPr>
                  </w:pPr>
                  <w:r>
                    <w:rPr>
                      <w:rFonts w:ascii="Times New Roman" w:eastAsia="宋体" w:hAnsi="Times New Roman" w:cs="Times New Roman"/>
                      <w:snapToGrid w:val="0"/>
                      <w:color w:val="000000"/>
                    </w:rPr>
                    <w:t>40,000.00</w:t>
                  </w:r>
                </w:p>
              </w:tc>
              <w:tc>
                <w:tcPr>
                  <w:tcW w:w="1067" w:type="pct"/>
                  <w:tcBorders>
                    <w:top w:val="single" w:sz="4" w:space="0" w:color="010000"/>
                  </w:tcBorders>
                  <w:shd w:val="clear" w:color="auto" w:fill="auto"/>
                  <w:vAlign w:val="center"/>
                </w:tcPr>
                <w:p w14:paraId="4BC1C59A" w14:textId="77777777" w:rsidR="00507A3D" w:rsidRDefault="00000000">
                  <w:pPr>
                    <w:jc w:val="right"/>
                    <w:rPr>
                      <w:rFonts w:ascii="Times New Roman" w:eastAsia="宋体" w:hAnsi="Times New Roman" w:cs="Times New Roman"/>
                      <w:snapToGrid w:val="0"/>
                      <w:color w:val="000000"/>
                    </w:rPr>
                  </w:pPr>
                  <w:r>
                    <w:rPr>
                      <w:rFonts w:ascii="Times New Roman" w:eastAsia="宋体" w:hAnsi="Times New Roman" w:cs="Times New Roman" w:hint="eastAsia"/>
                      <w:snapToGrid w:val="0"/>
                      <w:color w:val="000000"/>
                    </w:rPr>
                    <w:t>34,000.00</w:t>
                  </w:r>
                </w:p>
              </w:tc>
            </w:tr>
            <w:tr w:rsidR="00507A3D" w14:paraId="6291A893" w14:textId="77777777">
              <w:trPr>
                <w:cantSplit/>
                <w:trHeight w:val="397"/>
              </w:trPr>
              <w:tc>
                <w:tcPr>
                  <w:tcW w:w="411" w:type="pct"/>
                  <w:tcBorders>
                    <w:top w:val="single" w:sz="4" w:space="0" w:color="010000"/>
                  </w:tcBorders>
                  <w:shd w:val="clear" w:color="auto" w:fill="auto"/>
                  <w:vAlign w:val="center"/>
                </w:tcPr>
                <w:p w14:paraId="4FB8C52D" w14:textId="77777777" w:rsidR="00507A3D" w:rsidRDefault="00000000">
                  <w:pPr>
                    <w:jc w:val="center"/>
                    <w:rPr>
                      <w:rFonts w:ascii="Times New Roman" w:eastAsia="宋体" w:hAnsi="Times New Roman" w:cs="Times New Roman"/>
                      <w:color w:val="000000"/>
                    </w:rPr>
                  </w:pPr>
                  <w:r>
                    <w:rPr>
                      <w:rFonts w:ascii="Times New Roman" w:eastAsia="宋体" w:hAnsi="Times New Roman" w:cs="Times New Roman" w:hint="eastAsia"/>
                      <w:color w:val="000000"/>
                    </w:rPr>
                    <w:t>3</w:t>
                  </w:r>
                </w:p>
              </w:tc>
              <w:tc>
                <w:tcPr>
                  <w:tcW w:w="1165" w:type="pct"/>
                  <w:tcBorders>
                    <w:top w:val="single" w:sz="4" w:space="0" w:color="010000"/>
                  </w:tcBorders>
                  <w:shd w:val="clear" w:color="auto" w:fill="auto"/>
                  <w:vAlign w:val="center"/>
                </w:tcPr>
                <w:p w14:paraId="7E7129EF" w14:textId="77777777" w:rsidR="00507A3D"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补充流动资金</w:t>
                  </w:r>
                </w:p>
              </w:tc>
              <w:tc>
                <w:tcPr>
                  <w:tcW w:w="1499" w:type="pct"/>
                  <w:tcBorders>
                    <w:top w:val="single" w:sz="4" w:space="0" w:color="010000"/>
                    <w:right w:val="single" w:sz="4" w:space="0" w:color="auto"/>
                  </w:tcBorders>
                  <w:shd w:val="clear" w:color="auto" w:fill="auto"/>
                  <w:vAlign w:val="center"/>
                </w:tcPr>
                <w:p w14:paraId="5662A6D1" w14:textId="77777777" w:rsidR="00507A3D" w:rsidRDefault="00000000">
                  <w:pPr>
                    <w:jc w:val="center"/>
                    <w:rPr>
                      <w:rFonts w:ascii="Times New Roman" w:eastAsia="宋体" w:hAnsi="Times New Roman" w:cs="Times New Roman"/>
                      <w:snapToGrid w:val="0"/>
                      <w:color w:val="000000"/>
                    </w:rPr>
                  </w:pPr>
                  <w:r>
                    <w:rPr>
                      <w:rFonts w:ascii="Times New Roman" w:eastAsia="宋体" w:hAnsi="Times New Roman" w:cs="Times New Roman" w:hint="eastAsia"/>
                      <w:snapToGrid w:val="0"/>
                      <w:color w:val="000000"/>
                    </w:rPr>
                    <w:t>-</w:t>
                  </w:r>
                </w:p>
              </w:tc>
              <w:tc>
                <w:tcPr>
                  <w:tcW w:w="855" w:type="pct"/>
                  <w:tcBorders>
                    <w:top w:val="single" w:sz="4" w:space="0" w:color="010000"/>
                    <w:left w:val="single" w:sz="4" w:space="0" w:color="auto"/>
                  </w:tcBorders>
                  <w:shd w:val="clear" w:color="auto" w:fill="auto"/>
                  <w:vAlign w:val="center"/>
                </w:tcPr>
                <w:p w14:paraId="21A67678" w14:textId="77777777" w:rsidR="00507A3D" w:rsidRDefault="00000000">
                  <w:pPr>
                    <w:jc w:val="right"/>
                    <w:rPr>
                      <w:rFonts w:ascii="Times New Roman" w:eastAsia="宋体" w:hAnsi="Times New Roman" w:cs="Times New Roman"/>
                      <w:snapToGrid w:val="0"/>
                      <w:color w:val="000000"/>
                    </w:rPr>
                  </w:pPr>
                  <w:r>
                    <w:rPr>
                      <w:rFonts w:ascii="Times New Roman" w:eastAsia="宋体" w:hAnsi="Times New Roman" w:cs="Times New Roman" w:hint="eastAsia"/>
                      <w:snapToGrid w:val="0"/>
                      <w:color w:val="000000"/>
                    </w:rPr>
                    <w:t>6,000.00</w:t>
                  </w:r>
                </w:p>
              </w:tc>
              <w:tc>
                <w:tcPr>
                  <w:tcW w:w="1067" w:type="pct"/>
                  <w:tcBorders>
                    <w:top w:val="single" w:sz="4" w:space="0" w:color="010000"/>
                  </w:tcBorders>
                  <w:shd w:val="clear" w:color="auto" w:fill="auto"/>
                  <w:vAlign w:val="center"/>
                </w:tcPr>
                <w:p w14:paraId="0A1BAB92" w14:textId="77777777" w:rsidR="00507A3D" w:rsidRDefault="00000000">
                  <w:pPr>
                    <w:jc w:val="right"/>
                    <w:rPr>
                      <w:rFonts w:ascii="Times New Roman" w:eastAsia="宋体" w:hAnsi="Times New Roman" w:cs="Times New Roman"/>
                      <w:snapToGrid w:val="0"/>
                      <w:color w:val="000000"/>
                    </w:rPr>
                  </w:pPr>
                  <w:r>
                    <w:rPr>
                      <w:rFonts w:ascii="Times New Roman" w:eastAsia="宋体" w:hAnsi="Times New Roman" w:cs="Times New Roman" w:hint="eastAsia"/>
                      <w:snapToGrid w:val="0"/>
                      <w:color w:val="000000"/>
                    </w:rPr>
                    <w:t>6,000.00</w:t>
                  </w:r>
                </w:p>
              </w:tc>
            </w:tr>
            <w:tr w:rsidR="00507A3D" w14:paraId="5B7FAD9B" w14:textId="77777777">
              <w:trPr>
                <w:cantSplit/>
                <w:trHeight w:val="397"/>
              </w:trPr>
              <w:tc>
                <w:tcPr>
                  <w:tcW w:w="1576" w:type="pct"/>
                  <w:gridSpan w:val="2"/>
                  <w:shd w:val="clear" w:color="auto" w:fill="auto"/>
                  <w:vAlign w:val="center"/>
                </w:tcPr>
                <w:p w14:paraId="08FCF383" w14:textId="77777777" w:rsidR="00507A3D" w:rsidRDefault="00000000">
                  <w:pPr>
                    <w:jc w:val="center"/>
                    <w:rPr>
                      <w:rFonts w:ascii="Times New Roman" w:eastAsia="宋体" w:hAnsi="Times New Roman"/>
                      <w:b/>
                      <w:color w:val="000000"/>
                    </w:rPr>
                  </w:pPr>
                  <w:r>
                    <w:rPr>
                      <w:rFonts w:ascii="Times New Roman" w:eastAsia="宋体" w:hAnsi="Times New Roman"/>
                      <w:b/>
                      <w:color w:val="000000"/>
                    </w:rPr>
                    <w:t>合计</w:t>
                  </w:r>
                </w:p>
              </w:tc>
              <w:tc>
                <w:tcPr>
                  <w:tcW w:w="1499" w:type="pct"/>
                  <w:tcBorders>
                    <w:right w:val="single" w:sz="4" w:space="0" w:color="auto"/>
                  </w:tcBorders>
                  <w:shd w:val="clear" w:color="auto" w:fill="auto"/>
                  <w:vAlign w:val="center"/>
                </w:tcPr>
                <w:p w14:paraId="6B168F7A" w14:textId="77777777" w:rsidR="00507A3D" w:rsidRDefault="00000000">
                  <w:pPr>
                    <w:jc w:val="center"/>
                    <w:rPr>
                      <w:rFonts w:ascii="Times New Roman" w:eastAsia="宋体" w:hAnsi="Times New Roman" w:cs="Times New Roman"/>
                      <w:b/>
                      <w:color w:val="000000"/>
                    </w:rPr>
                  </w:pPr>
                  <w:r>
                    <w:rPr>
                      <w:rFonts w:ascii="Times New Roman" w:eastAsia="宋体" w:hAnsi="Times New Roman" w:cs="Times New Roman" w:hint="eastAsia"/>
                      <w:b/>
                      <w:color w:val="000000"/>
                    </w:rPr>
                    <w:t>-</w:t>
                  </w:r>
                </w:p>
              </w:tc>
              <w:tc>
                <w:tcPr>
                  <w:tcW w:w="855" w:type="pct"/>
                  <w:tcBorders>
                    <w:left w:val="single" w:sz="4" w:space="0" w:color="auto"/>
                  </w:tcBorders>
                  <w:shd w:val="clear" w:color="auto" w:fill="auto"/>
                  <w:vAlign w:val="center"/>
                </w:tcPr>
                <w:p w14:paraId="5B8B1F93" w14:textId="77777777" w:rsidR="00507A3D" w:rsidRDefault="00000000">
                  <w:pPr>
                    <w:jc w:val="right"/>
                    <w:rPr>
                      <w:rFonts w:ascii="Times New Roman" w:eastAsia="宋体" w:hAnsi="Times New Roman" w:cs="Times New Roman"/>
                      <w:b/>
                      <w:color w:val="000000"/>
                    </w:rPr>
                  </w:pPr>
                  <w:r>
                    <w:rPr>
                      <w:rFonts w:ascii="Times New Roman" w:eastAsia="宋体" w:hAnsi="Times New Roman" w:cs="Times New Roman" w:hint="eastAsia"/>
                      <w:b/>
                      <w:color w:val="000000"/>
                    </w:rPr>
                    <w:t>69</w:t>
                  </w:r>
                  <w:r>
                    <w:rPr>
                      <w:rFonts w:ascii="Times New Roman" w:eastAsia="宋体" w:hAnsi="Times New Roman" w:cs="Times New Roman"/>
                      <w:b/>
                      <w:color w:val="000000"/>
                    </w:rPr>
                    <w:t>,000.00</w:t>
                  </w:r>
                </w:p>
              </w:tc>
              <w:tc>
                <w:tcPr>
                  <w:tcW w:w="1067" w:type="pct"/>
                  <w:shd w:val="clear" w:color="auto" w:fill="auto"/>
                  <w:vAlign w:val="center"/>
                </w:tcPr>
                <w:p w14:paraId="034725BE" w14:textId="77777777" w:rsidR="00507A3D" w:rsidRDefault="00000000">
                  <w:pPr>
                    <w:jc w:val="right"/>
                    <w:rPr>
                      <w:rFonts w:ascii="Times New Roman" w:eastAsia="宋体" w:hAnsi="Times New Roman" w:cs="Times New Roman"/>
                      <w:b/>
                      <w:color w:val="000000"/>
                    </w:rPr>
                  </w:pPr>
                  <w:r>
                    <w:rPr>
                      <w:rFonts w:ascii="Times New Roman" w:eastAsia="宋体" w:hAnsi="Times New Roman" w:cs="Times New Roman" w:hint="eastAsia"/>
                      <w:b/>
                      <w:color w:val="000000"/>
                    </w:rPr>
                    <w:t>60,000.00</w:t>
                  </w:r>
                </w:p>
              </w:tc>
            </w:tr>
          </w:tbl>
          <w:p w14:paraId="4C340D5E"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lastRenderedPageBreak/>
              <w:t>发行对象：不超过35名（含35名）符合法律法规规定的特定对象；</w:t>
            </w:r>
          </w:p>
          <w:p w14:paraId="03F1BBE0"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发行方式和发行时间：采取向特定对象发行股票方式，公司将在通过上交所审核并取得中国证监会同意注册的批复后，在有效期内择机向特定对象发行股票。</w:t>
            </w:r>
          </w:p>
          <w:p w14:paraId="6BC122FD"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发行价格：本次发行的定价基准日为发行期首日，发行价格不低于定价基准日前二十个交易日公司股票交易均价的80%。</w:t>
            </w:r>
          </w:p>
          <w:p w14:paraId="6B6840F7"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发行数量：按照募集资金总额除以发行价格确定，同时本次发行股票数量不超过本次向特定对象发行前公司总股本的30%，最终发行数量上限以中国证监会同意注册的发行数量上限为准。</w:t>
            </w:r>
          </w:p>
          <w:p w14:paraId="199123B7" w14:textId="77777777" w:rsidR="00507A3D" w:rsidRDefault="00000000">
            <w:pPr>
              <w:spacing w:line="400" w:lineRule="exact"/>
              <w:ind w:leftChars="242" w:left="532" w:right="96"/>
              <w:rPr>
                <w:rFonts w:ascii="宋体" w:eastAsia="宋体" w:hAnsi="宋体" w:cs="宋体" w:hint="eastAsia"/>
                <w:iCs/>
                <w:lang w:val="en-US"/>
              </w:rPr>
            </w:pPr>
            <w:r>
              <w:rPr>
                <w:rFonts w:ascii="宋体" w:eastAsia="宋体" w:hAnsi="宋体" w:cs="宋体" w:hint="eastAsia"/>
                <w:iCs/>
                <w:lang w:val="en-US"/>
              </w:rPr>
              <w:t>经济效益：</w:t>
            </w:r>
            <w:r>
              <w:rPr>
                <w:rFonts w:ascii="宋体" w:eastAsia="宋体" w:hAnsi="宋体" w:cs="宋体" w:hint="eastAsia"/>
                <w:iCs/>
                <w:lang w:val="en-US"/>
              </w:rPr>
              <w:br/>
              <w:t>（1）液体火箭发动机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材料、零件、组件产业化项目（一阶段）</w:t>
            </w:r>
          </w:p>
          <w:p w14:paraId="7013F12E"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项目建成达产后，预计将实现年产约200吨锻件、200套火箭发动机喷注器面板、500套火箭发动机</w:t>
            </w:r>
            <w:proofErr w:type="gramStart"/>
            <w:r>
              <w:rPr>
                <w:rFonts w:ascii="宋体" w:eastAsia="宋体" w:hAnsi="宋体" w:cs="宋体" w:hint="eastAsia"/>
                <w:iCs/>
                <w:lang w:val="en-US"/>
              </w:rPr>
              <w:t>推力室</w:t>
            </w:r>
            <w:proofErr w:type="gramEnd"/>
            <w:r>
              <w:rPr>
                <w:rFonts w:ascii="宋体" w:eastAsia="宋体" w:hAnsi="宋体" w:cs="宋体" w:hint="eastAsia"/>
                <w:iCs/>
                <w:lang w:val="en-US"/>
              </w:rPr>
              <w:t>内壁、外壁等零组件，达</w:t>
            </w:r>
            <w:proofErr w:type="gramStart"/>
            <w:r>
              <w:rPr>
                <w:rFonts w:ascii="宋体" w:eastAsia="宋体" w:hAnsi="宋体" w:cs="宋体" w:hint="eastAsia"/>
                <w:iCs/>
                <w:lang w:val="en-US"/>
              </w:rPr>
              <w:t>产当年</w:t>
            </w:r>
            <w:proofErr w:type="gramEnd"/>
            <w:r>
              <w:rPr>
                <w:rFonts w:ascii="宋体" w:eastAsia="宋体" w:hAnsi="宋体" w:cs="宋体" w:hint="eastAsia"/>
                <w:iCs/>
                <w:lang w:val="en-US"/>
              </w:rPr>
              <w:t>预计实现销售收入20,057.39万元；达产后，公司谨慎预计有关产品价格随产品成熟度呈下降趋势，该项目收入预计在17,858.34万元-20,057.39万元。</w:t>
            </w:r>
            <w:r>
              <w:rPr>
                <w:rFonts w:ascii="宋体" w:eastAsia="宋体" w:hAnsi="宋体" w:cs="宋体" w:hint="eastAsia"/>
                <w:iCs/>
                <w:lang w:val="en-US"/>
              </w:rPr>
              <w:br/>
              <w:t xml:space="preserve">    （2）年产3万套医疗影像</w:t>
            </w:r>
            <w:proofErr w:type="gramStart"/>
            <w:r>
              <w:rPr>
                <w:rFonts w:ascii="宋体" w:eastAsia="宋体" w:hAnsi="宋体" w:cs="宋体" w:hint="eastAsia"/>
                <w:iCs/>
                <w:lang w:val="en-US"/>
              </w:rPr>
              <w:t>装备等电真空</w:t>
            </w:r>
            <w:proofErr w:type="gramEnd"/>
            <w:r>
              <w:rPr>
                <w:rFonts w:ascii="宋体" w:eastAsia="宋体" w:hAnsi="宋体" w:cs="宋体" w:hint="eastAsia"/>
                <w:iCs/>
                <w:lang w:val="en-US"/>
              </w:rPr>
              <w:t>用材料、零组件研发及产业化项目</w:t>
            </w:r>
          </w:p>
          <w:p w14:paraId="48185969" w14:textId="77777777" w:rsidR="00507A3D"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iCs/>
                <w:lang w:val="en-US"/>
              </w:rPr>
              <w:t>项目建成达产后，预计将实现年产30,000套CT</w:t>
            </w:r>
            <w:proofErr w:type="gramStart"/>
            <w:r>
              <w:rPr>
                <w:rFonts w:ascii="宋体" w:eastAsia="宋体" w:hAnsi="宋体" w:cs="宋体"/>
                <w:iCs/>
                <w:lang w:val="en-US"/>
              </w:rPr>
              <w:t>球管零</w:t>
            </w:r>
            <w:proofErr w:type="gramEnd"/>
            <w:r>
              <w:rPr>
                <w:rFonts w:ascii="宋体" w:eastAsia="宋体" w:hAnsi="宋体" w:cs="宋体"/>
                <w:iCs/>
                <w:lang w:val="en-US"/>
              </w:rPr>
              <w:t>组件、15,000套DR</w:t>
            </w:r>
            <w:proofErr w:type="gramStart"/>
            <w:r>
              <w:rPr>
                <w:rFonts w:ascii="宋体" w:eastAsia="宋体" w:hAnsi="宋体" w:cs="宋体"/>
                <w:iCs/>
                <w:lang w:val="en-US"/>
              </w:rPr>
              <w:t>射线管零组件</w:t>
            </w:r>
            <w:proofErr w:type="gramEnd"/>
            <w:r>
              <w:rPr>
                <w:rFonts w:ascii="宋体" w:eastAsia="宋体" w:hAnsi="宋体" w:cs="宋体"/>
                <w:iCs/>
                <w:lang w:val="en-US"/>
              </w:rPr>
              <w:t>、500套直线加速器零组件、3,500套半导体产品组件和30,000套高电压用VI导电系统组件的生产能力，达</w:t>
            </w:r>
            <w:proofErr w:type="gramStart"/>
            <w:r>
              <w:rPr>
                <w:rFonts w:ascii="宋体" w:eastAsia="宋体" w:hAnsi="宋体" w:cs="宋体"/>
                <w:iCs/>
                <w:lang w:val="en-US"/>
              </w:rPr>
              <w:t>产当年</w:t>
            </w:r>
            <w:proofErr w:type="gramEnd"/>
            <w:r>
              <w:rPr>
                <w:rFonts w:ascii="宋体" w:eastAsia="宋体" w:hAnsi="宋体" w:cs="宋体"/>
                <w:iCs/>
                <w:lang w:val="en-US"/>
              </w:rPr>
              <w:t>预计实现销售收入50,700.00万元。</w:t>
            </w:r>
          </w:p>
          <w:p w14:paraId="692AF9F8" w14:textId="77777777" w:rsidR="00507A3D" w:rsidRDefault="00507A3D">
            <w:pPr>
              <w:spacing w:line="400" w:lineRule="exact"/>
              <w:ind w:right="96"/>
              <w:rPr>
                <w:rFonts w:ascii="宋体" w:eastAsia="宋体" w:hAnsi="宋体" w:cs="楷体" w:hint="eastAsia"/>
                <w:sz w:val="24"/>
                <w:szCs w:val="24"/>
                <w:lang w:val="en-US"/>
              </w:rPr>
            </w:pPr>
          </w:p>
          <w:p w14:paraId="30C47D5B" w14:textId="77777777" w:rsidR="00507A3D" w:rsidRDefault="00000000">
            <w:pPr>
              <w:spacing w:line="400" w:lineRule="exact"/>
              <w:ind w:right="96"/>
              <w:rPr>
                <w:rFonts w:ascii="微软雅黑" w:eastAsia="微软雅黑" w:hAnsi="微软雅黑" w:cs="微软雅黑" w:hint="eastAsia"/>
                <w:color w:val="000000"/>
                <w:sz w:val="27"/>
                <w:szCs w:val="27"/>
                <w:lang w:val="en-US"/>
              </w:rPr>
            </w:pPr>
            <w:r>
              <w:rPr>
                <w:rFonts w:ascii="宋体" w:eastAsia="宋体" w:hAnsi="宋体" w:cs="宋体" w:hint="eastAsia"/>
                <w:b/>
                <w:iCs/>
                <w:lang w:val="en-US"/>
              </w:rPr>
              <w:t>4、公司的海外势头很好，公司的国际化布局有什么？</w:t>
            </w:r>
          </w:p>
          <w:p w14:paraId="7D09D2DD" w14:textId="636EA68B" w:rsidR="00507A3D"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上半年，公司国际市场业务稳步增长，出口收入为1.7亿元左右，同比增长近28%。高导高强铜合金材料和制品领域，公司着力布局美国、欧洲、日本等市场区域。中高压电接触材料及制品领域，公司与西门子、施耐德等客户在新技术和新产品的应用和验证实现突破。CT和DR</w:t>
            </w:r>
            <w:proofErr w:type="gramStart"/>
            <w:r>
              <w:rPr>
                <w:rFonts w:ascii="宋体" w:eastAsia="宋体" w:hAnsi="宋体" w:cs="宋体" w:hint="eastAsia"/>
                <w:iCs/>
                <w:lang w:val="en-US"/>
              </w:rPr>
              <w:t>球管材料</w:t>
            </w:r>
            <w:proofErr w:type="gramEnd"/>
            <w:r>
              <w:rPr>
                <w:rFonts w:ascii="宋体" w:eastAsia="宋体" w:hAnsi="宋体" w:cs="宋体" w:hint="eastAsia"/>
                <w:iCs/>
                <w:lang w:val="en-US"/>
              </w:rPr>
              <w:t>和零组件领域，深化与行业标杆西门子、万睿视等公司的业务合作。 面对复杂的国际经营环境，公司积极布局海外产能建设，服务国外市场客户，目前泰国子公司建设进展顺利。</w:t>
            </w:r>
          </w:p>
          <w:p w14:paraId="7CEB5B12" w14:textId="77777777" w:rsidR="00507A3D" w:rsidRDefault="00507A3D">
            <w:pPr>
              <w:spacing w:line="400" w:lineRule="exact"/>
              <w:ind w:right="96" w:firstLineChars="200" w:firstLine="440"/>
              <w:rPr>
                <w:rFonts w:ascii="宋体" w:eastAsia="宋体" w:hAnsi="宋体" w:cs="宋体" w:hint="eastAsia"/>
                <w:iCs/>
                <w:lang w:val="en-US"/>
              </w:rPr>
            </w:pPr>
          </w:p>
        </w:tc>
      </w:tr>
      <w:tr w:rsidR="00507A3D" w14:paraId="780F8591" w14:textId="77777777">
        <w:trPr>
          <w:trHeight w:val="552"/>
          <w:jc w:val="center"/>
        </w:trPr>
        <w:tc>
          <w:tcPr>
            <w:tcW w:w="1555" w:type="dxa"/>
            <w:vAlign w:val="center"/>
          </w:tcPr>
          <w:p w14:paraId="01D4D5AB" w14:textId="77777777" w:rsidR="00507A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5D15B9B1" w14:textId="77777777" w:rsidR="00507A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25819A77" w14:textId="77777777" w:rsidR="00507A3D"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507A3D" w14:paraId="43C35668" w14:textId="77777777">
        <w:trPr>
          <w:trHeight w:val="558"/>
          <w:jc w:val="center"/>
        </w:trPr>
        <w:tc>
          <w:tcPr>
            <w:tcW w:w="1555" w:type="dxa"/>
            <w:vAlign w:val="center"/>
          </w:tcPr>
          <w:p w14:paraId="068410AD" w14:textId="77777777" w:rsidR="00507A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13808036" w14:textId="77777777" w:rsidR="00507A3D" w:rsidRDefault="00000000">
            <w:pPr>
              <w:pStyle w:val="TableParagraph"/>
              <w:spacing w:line="360" w:lineRule="exact"/>
              <w:ind w:left="108" w:right="96"/>
              <w:rPr>
                <w:rFonts w:ascii="宋体" w:eastAsia="宋体" w:hAnsi="宋体" w:cs="宋体" w:hint="eastAsia"/>
                <w:sz w:val="24"/>
                <w:szCs w:val="24"/>
                <w:lang w:val="en-US"/>
              </w:rPr>
            </w:pPr>
            <w:r>
              <w:rPr>
                <w:rFonts w:ascii="宋体" w:eastAsia="宋体" w:hAnsi="宋体"/>
                <w:color w:val="000000"/>
                <w:sz w:val="24"/>
                <w:lang w:val="en-US"/>
              </w:rPr>
              <w:t>2024年</w:t>
            </w:r>
            <w:r>
              <w:rPr>
                <w:rFonts w:ascii="宋体" w:eastAsia="宋体" w:hAnsi="宋体" w:hint="eastAsia"/>
                <w:color w:val="000000"/>
                <w:sz w:val="24"/>
                <w:lang w:val="en-US"/>
              </w:rPr>
              <w:t>11</w:t>
            </w:r>
            <w:r>
              <w:rPr>
                <w:rFonts w:ascii="宋体" w:eastAsia="宋体" w:hAnsi="宋体"/>
                <w:color w:val="000000"/>
                <w:sz w:val="24"/>
                <w:lang w:val="en-US"/>
              </w:rPr>
              <w:t>月</w:t>
            </w:r>
            <w:r>
              <w:rPr>
                <w:rFonts w:ascii="宋体" w:eastAsia="宋体" w:hAnsi="宋体" w:hint="eastAsia"/>
                <w:color w:val="000000"/>
                <w:sz w:val="24"/>
                <w:lang w:val="en-US"/>
              </w:rPr>
              <w:t>26</w:t>
            </w:r>
            <w:r>
              <w:rPr>
                <w:rFonts w:ascii="宋体" w:eastAsia="宋体" w:hAnsi="宋体"/>
                <w:color w:val="000000"/>
                <w:sz w:val="24"/>
                <w:lang w:val="en-US"/>
              </w:rPr>
              <w:t>日</w:t>
            </w:r>
          </w:p>
        </w:tc>
      </w:tr>
      <w:tr w:rsidR="00507A3D" w14:paraId="3273C1B0" w14:textId="77777777">
        <w:trPr>
          <w:trHeight w:val="558"/>
          <w:jc w:val="center"/>
        </w:trPr>
        <w:tc>
          <w:tcPr>
            <w:tcW w:w="1555" w:type="dxa"/>
            <w:vAlign w:val="center"/>
          </w:tcPr>
          <w:p w14:paraId="37D6B5DD" w14:textId="77777777" w:rsidR="00507A3D"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备注</w:t>
            </w:r>
          </w:p>
        </w:tc>
        <w:tc>
          <w:tcPr>
            <w:tcW w:w="7284" w:type="dxa"/>
            <w:vAlign w:val="center"/>
          </w:tcPr>
          <w:p w14:paraId="430BB035" w14:textId="77777777" w:rsidR="00507A3D"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1DDA4E03" w14:textId="77777777" w:rsidR="00507A3D" w:rsidRDefault="00507A3D">
      <w:pPr>
        <w:spacing w:line="20" w:lineRule="exact"/>
        <w:rPr>
          <w:rFonts w:ascii="宋体" w:eastAsia="宋体" w:hAnsi="宋体" w:cs="宋体" w:hint="eastAsia"/>
          <w:sz w:val="28"/>
          <w:szCs w:val="36"/>
        </w:rPr>
      </w:pPr>
    </w:p>
    <w:sectPr w:rsidR="00507A3D">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default"/>
    <w:sig w:usb0="800002BF" w:usb1="38CF7CFA" w:usb2="00000016" w:usb3="00000000" w:csb0="00040001" w:csb1="00000000"/>
  </w:font>
  <w:font w:name="Times New Roman (正文 CS 字体)">
    <w:altName w:val="宋体"/>
    <w:charset w:val="86"/>
    <w:family w:val="roman"/>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IyY2ZhNGI5MGNiYWU5MTEwYTRhMDFiMGIzYWI5MjA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86447"/>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22AA"/>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07A3D"/>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403C9"/>
    <w:rsid w:val="00943361"/>
    <w:rsid w:val="00944EC5"/>
    <w:rsid w:val="009452B6"/>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22140CB"/>
    <w:rsid w:val="02AA762D"/>
    <w:rsid w:val="046C750A"/>
    <w:rsid w:val="04B072D4"/>
    <w:rsid w:val="05F575D4"/>
    <w:rsid w:val="061600EE"/>
    <w:rsid w:val="063B6430"/>
    <w:rsid w:val="06414674"/>
    <w:rsid w:val="064249C6"/>
    <w:rsid w:val="06824DC3"/>
    <w:rsid w:val="06EB0BBA"/>
    <w:rsid w:val="08641132"/>
    <w:rsid w:val="08940D0B"/>
    <w:rsid w:val="09186774"/>
    <w:rsid w:val="0945438F"/>
    <w:rsid w:val="0966277A"/>
    <w:rsid w:val="0A71587A"/>
    <w:rsid w:val="0B792C38"/>
    <w:rsid w:val="0C28640C"/>
    <w:rsid w:val="0C650BD6"/>
    <w:rsid w:val="0D0B777A"/>
    <w:rsid w:val="0DE25B7D"/>
    <w:rsid w:val="0E126D13"/>
    <w:rsid w:val="0E90599A"/>
    <w:rsid w:val="0ED720CD"/>
    <w:rsid w:val="0F096F10"/>
    <w:rsid w:val="0FA964A5"/>
    <w:rsid w:val="0FF7237E"/>
    <w:rsid w:val="100E1475"/>
    <w:rsid w:val="12070CAE"/>
    <w:rsid w:val="12403D1B"/>
    <w:rsid w:val="12582B20"/>
    <w:rsid w:val="127F2161"/>
    <w:rsid w:val="12E017EF"/>
    <w:rsid w:val="13F13588"/>
    <w:rsid w:val="145F688C"/>
    <w:rsid w:val="14A8633C"/>
    <w:rsid w:val="15DD2205"/>
    <w:rsid w:val="161A5018"/>
    <w:rsid w:val="168C5DC3"/>
    <w:rsid w:val="16B438BD"/>
    <w:rsid w:val="17A67110"/>
    <w:rsid w:val="18221B75"/>
    <w:rsid w:val="1864189B"/>
    <w:rsid w:val="18D73A7D"/>
    <w:rsid w:val="19297320"/>
    <w:rsid w:val="19557370"/>
    <w:rsid w:val="1A4E1523"/>
    <w:rsid w:val="1AF22E73"/>
    <w:rsid w:val="1BD06B6A"/>
    <w:rsid w:val="1C633D09"/>
    <w:rsid w:val="1D7D523F"/>
    <w:rsid w:val="1D8F0333"/>
    <w:rsid w:val="1EBF79AF"/>
    <w:rsid w:val="1F782BDE"/>
    <w:rsid w:val="20250841"/>
    <w:rsid w:val="20452C91"/>
    <w:rsid w:val="206C2914"/>
    <w:rsid w:val="21BC3427"/>
    <w:rsid w:val="21FE57EE"/>
    <w:rsid w:val="23317869"/>
    <w:rsid w:val="23D9206E"/>
    <w:rsid w:val="24744536"/>
    <w:rsid w:val="24F04149"/>
    <w:rsid w:val="25137BD7"/>
    <w:rsid w:val="25650CAE"/>
    <w:rsid w:val="26406598"/>
    <w:rsid w:val="265E1D2F"/>
    <w:rsid w:val="27693596"/>
    <w:rsid w:val="28080056"/>
    <w:rsid w:val="28274CC4"/>
    <w:rsid w:val="28381974"/>
    <w:rsid w:val="28734C1A"/>
    <w:rsid w:val="28C72DDD"/>
    <w:rsid w:val="29EE0E64"/>
    <w:rsid w:val="2A7B2EDB"/>
    <w:rsid w:val="2AC76ABE"/>
    <w:rsid w:val="2C9613F9"/>
    <w:rsid w:val="2CAF6062"/>
    <w:rsid w:val="2D173798"/>
    <w:rsid w:val="2D356C58"/>
    <w:rsid w:val="2DC378EB"/>
    <w:rsid w:val="2DE5106D"/>
    <w:rsid w:val="2EF90F16"/>
    <w:rsid w:val="2F125C63"/>
    <w:rsid w:val="2F6F7D2B"/>
    <w:rsid w:val="2FB6213D"/>
    <w:rsid w:val="302C3D0A"/>
    <w:rsid w:val="32054C26"/>
    <w:rsid w:val="322E57C9"/>
    <w:rsid w:val="32A41A99"/>
    <w:rsid w:val="331134C5"/>
    <w:rsid w:val="33DE31BB"/>
    <w:rsid w:val="383657B7"/>
    <w:rsid w:val="389C49C0"/>
    <w:rsid w:val="39BC78F4"/>
    <w:rsid w:val="3A225A50"/>
    <w:rsid w:val="3B111C96"/>
    <w:rsid w:val="3C8A61A4"/>
    <w:rsid w:val="3D5F1032"/>
    <w:rsid w:val="3E4A5C08"/>
    <w:rsid w:val="3E4E31FF"/>
    <w:rsid w:val="3EF1250A"/>
    <w:rsid w:val="3FB7862D"/>
    <w:rsid w:val="3FFD0985"/>
    <w:rsid w:val="40567DB0"/>
    <w:rsid w:val="40FF5CD2"/>
    <w:rsid w:val="42444AD8"/>
    <w:rsid w:val="42DB40B0"/>
    <w:rsid w:val="43727992"/>
    <w:rsid w:val="43B71B0A"/>
    <w:rsid w:val="43F403A7"/>
    <w:rsid w:val="44FA0589"/>
    <w:rsid w:val="45A663E3"/>
    <w:rsid w:val="4682613E"/>
    <w:rsid w:val="469F09AF"/>
    <w:rsid w:val="46BA7686"/>
    <w:rsid w:val="47835EAB"/>
    <w:rsid w:val="47AB5C99"/>
    <w:rsid w:val="498B6799"/>
    <w:rsid w:val="4A445BB8"/>
    <w:rsid w:val="4A9D7706"/>
    <w:rsid w:val="4B756271"/>
    <w:rsid w:val="4C1C1A73"/>
    <w:rsid w:val="4C8E1CA8"/>
    <w:rsid w:val="4CD74C68"/>
    <w:rsid w:val="4CE865CF"/>
    <w:rsid w:val="4D6D36A4"/>
    <w:rsid w:val="4EC55959"/>
    <w:rsid w:val="4FD70F36"/>
    <w:rsid w:val="50B67FB7"/>
    <w:rsid w:val="50CA5A8F"/>
    <w:rsid w:val="510903EF"/>
    <w:rsid w:val="52EA12F3"/>
    <w:rsid w:val="53327727"/>
    <w:rsid w:val="53DF072C"/>
    <w:rsid w:val="53F137F4"/>
    <w:rsid w:val="541C5459"/>
    <w:rsid w:val="543A6906"/>
    <w:rsid w:val="55AC288F"/>
    <w:rsid w:val="56680AA6"/>
    <w:rsid w:val="56850CBB"/>
    <w:rsid w:val="57623B4D"/>
    <w:rsid w:val="57EC5EE9"/>
    <w:rsid w:val="58381C29"/>
    <w:rsid w:val="59A40218"/>
    <w:rsid w:val="5A666D76"/>
    <w:rsid w:val="5AA90E03"/>
    <w:rsid w:val="5AF70A51"/>
    <w:rsid w:val="5B2253C2"/>
    <w:rsid w:val="5B5163B3"/>
    <w:rsid w:val="5B9E24B5"/>
    <w:rsid w:val="5C89415A"/>
    <w:rsid w:val="5E36363E"/>
    <w:rsid w:val="5EAD2468"/>
    <w:rsid w:val="5F105C3D"/>
    <w:rsid w:val="5F681F1D"/>
    <w:rsid w:val="5FB46F10"/>
    <w:rsid w:val="603269D2"/>
    <w:rsid w:val="608368E3"/>
    <w:rsid w:val="61A52BCA"/>
    <w:rsid w:val="61FFE166"/>
    <w:rsid w:val="62775FD3"/>
    <w:rsid w:val="62E775FD"/>
    <w:rsid w:val="63587FF4"/>
    <w:rsid w:val="64460353"/>
    <w:rsid w:val="646C7CD0"/>
    <w:rsid w:val="65A62C59"/>
    <w:rsid w:val="66E70103"/>
    <w:rsid w:val="67095496"/>
    <w:rsid w:val="67ED7463"/>
    <w:rsid w:val="681A546A"/>
    <w:rsid w:val="686F7E78"/>
    <w:rsid w:val="69AF24F6"/>
    <w:rsid w:val="69CB37D4"/>
    <w:rsid w:val="6A0D5B9B"/>
    <w:rsid w:val="6A3B23B1"/>
    <w:rsid w:val="6AEA32DC"/>
    <w:rsid w:val="6B8005EE"/>
    <w:rsid w:val="6C042FCD"/>
    <w:rsid w:val="6CC24AB5"/>
    <w:rsid w:val="6CD472E6"/>
    <w:rsid w:val="6D082649"/>
    <w:rsid w:val="6D9271B2"/>
    <w:rsid w:val="6DFD4599"/>
    <w:rsid w:val="6E0A1FF1"/>
    <w:rsid w:val="6E160D96"/>
    <w:rsid w:val="6E453CB7"/>
    <w:rsid w:val="6EC319C3"/>
    <w:rsid w:val="6F134790"/>
    <w:rsid w:val="6FB371C8"/>
    <w:rsid w:val="70030B0E"/>
    <w:rsid w:val="71347EB1"/>
    <w:rsid w:val="713A4D9B"/>
    <w:rsid w:val="71B67774"/>
    <w:rsid w:val="72446028"/>
    <w:rsid w:val="72584610"/>
    <w:rsid w:val="73076EC0"/>
    <w:rsid w:val="730905A8"/>
    <w:rsid w:val="7399224D"/>
    <w:rsid w:val="73B14415"/>
    <w:rsid w:val="74210CA6"/>
    <w:rsid w:val="746E5488"/>
    <w:rsid w:val="750F58D3"/>
    <w:rsid w:val="753F10F6"/>
    <w:rsid w:val="758006EA"/>
    <w:rsid w:val="760B2F52"/>
    <w:rsid w:val="76E71507"/>
    <w:rsid w:val="77101DD8"/>
    <w:rsid w:val="788C25F5"/>
    <w:rsid w:val="79D858ED"/>
    <w:rsid w:val="79F72AA9"/>
    <w:rsid w:val="7B7A4F7D"/>
    <w:rsid w:val="7BF02C26"/>
    <w:rsid w:val="7C923B05"/>
    <w:rsid w:val="7D2F59D0"/>
    <w:rsid w:val="7DD37FAE"/>
    <w:rsid w:val="7F3D0160"/>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A2E97"/>
  <w15:docId w15:val="{A8535FC7-B011-4157-BC0C-BD2B9A3D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paragraph" w:styleId="4">
    <w:name w:val="heading 4"/>
    <w:basedOn w:val="a"/>
    <w:next w:val="a"/>
    <w:autoRedefine/>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paragraph" w:customStyle="1" w:styleId="2">
    <w:name w:val="修订2"/>
    <w:autoRedefine/>
    <w:hidden/>
    <w:uiPriority w:val="99"/>
    <w:semiHidden/>
    <w:qFormat/>
    <w:rPr>
      <w:rFonts w:ascii="仿宋" w:eastAsia="仿宋" w:hAnsi="仿宋" w:cs="仿宋"/>
      <w:sz w:val="22"/>
      <w:szCs w:val="22"/>
      <w:lang w:val="zh-CN" w:bidi="zh-CN"/>
    </w:rPr>
  </w:style>
  <w:style w:type="paragraph" w:customStyle="1" w:styleId="3">
    <w:name w:val="修订3"/>
    <w:autoRedefine/>
    <w:hidden/>
    <w:uiPriority w:val="99"/>
    <w:semiHidden/>
    <w:qFormat/>
    <w:rPr>
      <w:rFonts w:ascii="仿宋" w:eastAsia="仿宋" w:hAnsi="仿宋" w:cs="仿宋"/>
      <w:sz w:val="22"/>
      <w:szCs w:val="22"/>
      <w:lang w:val="zh-CN" w:bidi="zh-CN"/>
    </w:rPr>
  </w:style>
  <w:style w:type="paragraph" w:customStyle="1" w:styleId="40">
    <w:name w:val="修订4"/>
    <w:autoRedefine/>
    <w:hidden/>
    <w:uiPriority w:val="99"/>
    <w:semiHidden/>
    <w:qFormat/>
    <w:rPr>
      <w:rFonts w:ascii="仿宋" w:eastAsia="仿宋" w:hAnsi="仿宋" w:cs="仿宋"/>
      <w:sz w:val="22"/>
      <w:szCs w:val="22"/>
      <w:lang w:val="zh-CN" w:bidi="zh-CN"/>
    </w:rPr>
  </w:style>
  <w:style w:type="paragraph" w:customStyle="1" w:styleId="5">
    <w:name w:val="修订5"/>
    <w:autoRedefine/>
    <w:hidden/>
    <w:uiPriority w:val="99"/>
    <w:semiHidden/>
    <w:qFormat/>
    <w:rPr>
      <w:rFonts w:ascii="仿宋" w:eastAsia="仿宋" w:hAnsi="仿宋" w:cs="仿宋"/>
      <w:sz w:val="22"/>
      <w:szCs w:val="22"/>
      <w:lang w:val="zh-CN" w:bidi="zh-CN"/>
    </w:rPr>
  </w:style>
  <w:style w:type="paragraph" w:customStyle="1" w:styleId="6">
    <w:name w:val="修订6"/>
    <w:autoRedefine/>
    <w:hidden/>
    <w:uiPriority w:val="99"/>
    <w:semiHidden/>
    <w:qFormat/>
    <w:rPr>
      <w:rFonts w:ascii="仿宋" w:eastAsia="仿宋" w:hAnsi="仿宋" w:cs="仿宋"/>
      <w:sz w:val="22"/>
      <w:szCs w:val="22"/>
      <w:lang w:val="zh-CN" w:bidi="zh-CN"/>
    </w:rPr>
  </w:style>
  <w:style w:type="paragraph" w:customStyle="1" w:styleId="7">
    <w:name w:val="修订7"/>
    <w:autoRedefine/>
    <w:hidden/>
    <w:uiPriority w:val="99"/>
    <w:semiHidden/>
    <w:qFormat/>
    <w:rPr>
      <w:rFonts w:ascii="仿宋" w:eastAsia="仿宋" w:hAnsi="仿宋" w:cs="仿宋"/>
      <w:sz w:val="22"/>
      <w:szCs w:val="22"/>
      <w:lang w:val="zh-CN" w:bidi="zh-CN"/>
    </w:rPr>
  </w:style>
  <w:style w:type="paragraph" w:customStyle="1" w:styleId="8">
    <w:name w:val="修订8"/>
    <w:autoRedefine/>
    <w:hidden/>
    <w:uiPriority w:val="99"/>
    <w:semiHidden/>
    <w:qFormat/>
    <w:rPr>
      <w:rFonts w:ascii="仿宋" w:eastAsia="仿宋" w:hAnsi="仿宋" w:cs="仿宋"/>
      <w:sz w:val="22"/>
      <w:szCs w:val="22"/>
      <w:lang w:val="zh-CN" w:bidi="zh-CN"/>
    </w:rPr>
  </w:style>
  <w:style w:type="paragraph" w:customStyle="1" w:styleId="9">
    <w:name w:val="修订9"/>
    <w:autoRedefine/>
    <w:hidden/>
    <w:uiPriority w:val="99"/>
    <w:semiHidden/>
    <w:qFormat/>
    <w:rPr>
      <w:rFonts w:ascii="仿宋" w:eastAsia="仿宋" w:hAnsi="仿宋" w:cs="仿宋"/>
      <w:sz w:val="22"/>
      <w:szCs w:val="22"/>
      <w:lang w:val="zh-CN" w:bidi="zh-CN"/>
    </w:rPr>
  </w:style>
  <w:style w:type="paragraph" w:customStyle="1" w:styleId="100">
    <w:name w:val="修订10"/>
    <w:autoRedefine/>
    <w:hidden/>
    <w:uiPriority w:val="99"/>
    <w:semiHidden/>
    <w:qFormat/>
    <w:rPr>
      <w:rFonts w:ascii="仿宋" w:eastAsia="仿宋" w:hAnsi="仿宋" w:cs="仿宋"/>
      <w:sz w:val="22"/>
      <w:szCs w:val="22"/>
      <w:lang w:val="zh-CN" w:bidi="zh-CN"/>
    </w:rPr>
  </w:style>
  <w:style w:type="paragraph" w:customStyle="1" w:styleId="11">
    <w:name w:val="修订11"/>
    <w:autoRedefine/>
    <w:hidden/>
    <w:uiPriority w:val="99"/>
    <w:semiHidden/>
    <w:qFormat/>
    <w:rPr>
      <w:rFonts w:ascii="仿宋" w:eastAsia="仿宋" w:hAnsi="仿宋" w:cs="仿宋"/>
      <w:sz w:val="22"/>
      <w:szCs w:val="22"/>
      <w:lang w:val="zh-CN" w:bidi="zh-CN"/>
    </w:rPr>
  </w:style>
  <w:style w:type="paragraph" w:customStyle="1" w:styleId="12">
    <w:name w:val="修订12"/>
    <w:autoRedefine/>
    <w:hidden/>
    <w:uiPriority w:val="99"/>
    <w:semiHidden/>
    <w:qFormat/>
    <w:rPr>
      <w:rFonts w:ascii="仿宋" w:eastAsia="仿宋" w:hAnsi="仿宋" w:cs="仿宋"/>
      <w:sz w:val="22"/>
      <w:szCs w:val="22"/>
      <w:lang w:val="zh-CN" w:bidi="zh-CN"/>
    </w:rPr>
  </w:style>
  <w:style w:type="paragraph" w:customStyle="1" w:styleId="13">
    <w:name w:val="修订13"/>
    <w:autoRedefine/>
    <w:hidden/>
    <w:uiPriority w:val="99"/>
    <w:semiHidden/>
    <w:qFormat/>
    <w:rPr>
      <w:rFonts w:ascii="仿宋" w:eastAsia="仿宋" w:hAnsi="仿宋" w:cs="仿宋"/>
      <w:sz w:val="22"/>
      <w:szCs w:val="22"/>
      <w:lang w:val="zh-CN" w:bidi="zh-CN"/>
    </w:rPr>
  </w:style>
  <w:style w:type="paragraph" w:customStyle="1" w:styleId="14">
    <w:name w:val="修订14"/>
    <w:autoRedefine/>
    <w:hidden/>
    <w:uiPriority w:val="99"/>
    <w:semiHidden/>
    <w:qFormat/>
    <w:rPr>
      <w:rFonts w:ascii="仿宋" w:eastAsia="仿宋" w:hAnsi="仿宋" w:cs="仿宋"/>
      <w:sz w:val="22"/>
      <w:szCs w:val="22"/>
      <w:lang w:val="zh-CN" w:bidi="zh-CN"/>
    </w:rPr>
  </w:style>
  <w:style w:type="paragraph" w:customStyle="1" w:styleId="15">
    <w:name w:val="修订15"/>
    <w:autoRedefine/>
    <w:hidden/>
    <w:uiPriority w:val="99"/>
    <w:semiHidden/>
    <w:qFormat/>
    <w:rPr>
      <w:rFonts w:ascii="仿宋" w:eastAsia="仿宋" w:hAnsi="仿宋" w:cs="仿宋"/>
      <w:sz w:val="22"/>
      <w:szCs w:val="22"/>
      <w:lang w:val="zh-CN" w:bidi="zh-CN"/>
    </w:rPr>
  </w:style>
  <w:style w:type="paragraph" w:customStyle="1" w:styleId="16">
    <w:name w:val="修订16"/>
    <w:autoRedefine/>
    <w:hidden/>
    <w:uiPriority w:val="99"/>
    <w:semiHidden/>
    <w:qFormat/>
    <w:rPr>
      <w:rFonts w:ascii="仿宋" w:eastAsia="仿宋" w:hAnsi="仿宋" w:cs="仿宋"/>
      <w:sz w:val="22"/>
      <w:szCs w:val="22"/>
      <w:lang w:val="zh-CN" w:bidi="zh-CN"/>
    </w:rPr>
  </w:style>
  <w:style w:type="paragraph" w:customStyle="1" w:styleId="17">
    <w:name w:val="修订17"/>
    <w:autoRedefine/>
    <w:hidden/>
    <w:uiPriority w:val="99"/>
    <w:semiHidden/>
    <w:qFormat/>
    <w:rPr>
      <w:rFonts w:ascii="仿宋" w:eastAsia="仿宋" w:hAnsi="仿宋" w:cs="仿宋"/>
      <w:sz w:val="22"/>
      <w:szCs w:val="22"/>
      <w:lang w:val="zh-CN" w:bidi="zh-CN"/>
    </w:rPr>
  </w:style>
  <w:style w:type="paragraph" w:customStyle="1" w:styleId="18">
    <w:name w:val="修订18"/>
    <w:autoRedefine/>
    <w:hidden/>
    <w:uiPriority w:val="99"/>
    <w:semiHidden/>
    <w:qFormat/>
    <w:rPr>
      <w:rFonts w:ascii="仿宋" w:eastAsia="仿宋" w:hAnsi="仿宋" w:cs="仿宋"/>
      <w:sz w:val="22"/>
      <w:szCs w:val="22"/>
      <w:lang w:val="zh-CN" w:bidi="zh-CN"/>
    </w:rPr>
  </w:style>
  <w:style w:type="paragraph" w:customStyle="1" w:styleId="19">
    <w:name w:val="修订19"/>
    <w:autoRedefine/>
    <w:hidden/>
    <w:uiPriority w:val="99"/>
    <w:semiHidden/>
    <w:qFormat/>
    <w:rPr>
      <w:rFonts w:ascii="仿宋" w:eastAsia="仿宋" w:hAnsi="仿宋" w:cs="仿宋"/>
      <w:sz w:val="22"/>
      <w:szCs w:val="22"/>
      <w:lang w:val="zh-CN" w:bidi="zh-CN"/>
    </w:rPr>
  </w:style>
  <w:style w:type="paragraph" w:customStyle="1" w:styleId="20">
    <w:name w:val="修订20"/>
    <w:autoRedefine/>
    <w:hidden/>
    <w:uiPriority w:val="99"/>
    <w:semiHidden/>
    <w:qFormat/>
    <w:rPr>
      <w:rFonts w:ascii="仿宋" w:eastAsia="仿宋" w:hAnsi="仿宋" w:cs="仿宋"/>
      <w:sz w:val="22"/>
      <w:szCs w:val="22"/>
      <w:lang w:val="zh-CN" w:bidi="zh-CN"/>
    </w:rPr>
  </w:style>
  <w:style w:type="paragraph" w:customStyle="1" w:styleId="21">
    <w:name w:val="修订21"/>
    <w:autoRedefine/>
    <w:hidden/>
    <w:uiPriority w:val="99"/>
    <w:semiHidden/>
    <w:qFormat/>
    <w:rPr>
      <w:rFonts w:ascii="仿宋" w:eastAsia="仿宋" w:hAnsi="仿宋" w:cs="仿宋"/>
      <w:sz w:val="22"/>
      <w:szCs w:val="22"/>
      <w:lang w:val="zh-CN" w:bidi="zh-CN"/>
    </w:rPr>
  </w:style>
  <w:style w:type="paragraph" w:customStyle="1" w:styleId="22">
    <w:name w:val="修订22"/>
    <w:autoRedefine/>
    <w:hidden/>
    <w:uiPriority w:val="99"/>
    <w:unhideWhenUsed/>
    <w:qFormat/>
    <w:rPr>
      <w:rFonts w:ascii="仿宋" w:eastAsia="仿宋" w:hAnsi="仿宋" w:cs="仿宋"/>
      <w:sz w:val="22"/>
      <w:szCs w:val="22"/>
      <w:lang w:val="zh-CN" w:bidi="zh-CN"/>
    </w:rPr>
  </w:style>
  <w:style w:type="paragraph" w:customStyle="1" w:styleId="23">
    <w:name w:val="修订23"/>
    <w:autoRedefine/>
    <w:hidden/>
    <w:uiPriority w:val="99"/>
    <w:unhideWhenUsed/>
    <w:qFormat/>
    <w:rPr>
      <w:rFonts w:ascii="仿宋" w:eastAsia="仿宋" w:hAnsi="仿宋" w:cs="仿宋"/>
      <w:sz w:val="22"/>
      <w:szCs w:val="22"/>
      <w:lang w:val="zh-CN" w:bidi="zh-CN"/>
    </w:rPr>
  </w:style>
  <w:style w:type="paragraph" w:customStyle="1" w:styleId="24">
    <w:name w:val="修订24"/>
    <w:autoRedefine/>
    <w:hidden/>
    <w:uiPriority w:val="99"/>
    <w:unhideWhenUsed/>
    <w:qFormat/>
    <w:rPr>
      <w:rFonts w:ascii="仿宋" w:eastAsia="仿宋" w:hAnsi="仿宋" w:cs="仿宋"/>
      <w:sz w:val="22"/>
      <w:szCs w:val="22"/>
      <w:lang w:val="zh-CN" w:bidi="zh-CN"/>
    </w:rPr>
  </w:style>
  <w:style w:type="paragraph" w:customStyle="1" w:styleId="af0">
    <w:name w:val="大象正文"/>
    <w:basedOn w:val="a5"/>
    <w:autoRedefine/>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autoRedefine/>
    <w:hidden/>
    <w:uiPriority w:val="99"/>
    <w:unhideWhenUsed/>
    <w:qFormat/>
    <w:rPr>
      <w:rFonts w:ascii="仿宋" w:eastAsia="仿宋" w:hAnsi="仿宋" w:cs="仿宋"/>
      <w:sz w:val="22"/>
      <w:szCs w:val="22"/>
      <w:lang w:val="zh-CN" w:bidi="zh-CN"/>
    </w:rPr>
  </w:style>
  <w:style w:type="paragraph" w:customStyle="1" w:styleId="26">
    <w:name w:val="修订26"/>
    <w:autoRedefine/>
    <w:hidden/>
    <w:uiPriority w:val="99"/>
    <w:unhideWhenUsed/>
    <w:qFormat/>
    <w:rPr>
      <w:rFonts w:ascii="仿宋" w:eastAsia="仿宋" w:hAnsi="仿宋" w:cs="仿宋"/>
      <w:sz w:val="22"/>
      <w:szCs w:val="22"/>
      <w:lang w:val="zh-CN" w:bidi="zh-CN"/>
    </w:rPr>
  </w:style>
  <w:style w:type="paragraph" w:customStyle="1" w:styleId="27">
    <w:name w:val="修订27"/>
    <w:autoRedefine/>
    <w:hidden/>
    <w:uiPriority w:val="99"/>
    <w:unhideWhenUsed/>
    <w:qFormat/>
    <w:rPr>
      <w:rFonts w:ascii="仿宋" w:eastAsia="仿宋" w:hAnsi="仿宋" w:cs="仿宋"/>
      <w:sz w:val="22"/>
      <w:szCs w:val="22"/>
      <w:lang w:val="zh-CN" w:bidi="zh-CN"/>
    </w:rPr>
  </w:style>
  <w:style w:type="paragraph" w:customStyle="1" w:styleId="28">
    <w:name w:val="修订28"/>
    <w:autoRedefine/>
    <w:hidden/>
    <w:uiPriority w:val="99"/>
    <w:unhideWhenUsed/>
    <w:qFormat/>
    <w:rPr>
      <w:rFonts w:ascii="仿宋" w:eastAsia="仿宋" w:hAnsi="仿宋" w:cs="仿宋"/>
      <w:sz w:val="22"/>
      <w:szCs w:val="22"/>
      <w:lang w:val="zh-CN" w:bidi="zh-CN"/>
    </w:rPr>
  </w:style>
  <w:style w:type="paragraph" w:customStyle="1" w:styleId="29">
    <w:name w:val="修订29"/>
    <w:autoRedefine/>
    <w:hidden/>
    <w:uiPriority w:val="99"/>
    <w:unhideWhenUsed/>
    <w:qFormat/>
    <w:rPr>
      <w:rFonts w:ascii="仿宋" w:eastAsia="仿宋" w:hAnsi="仿宋" w:cs="仿宋"/>
      <w:sz w:val="22"/>
      <w:szCs w:val="22"/>
      <w:lang w:val="zh-CN" w:bidi="zh-CN"/>
    </w:rPr>
  </w:style>
  <w:style w:type="paragraph" w:customStyle="1" w:styleId="30">
    <w:name w:val="修订30"/>
    <w:autoRedefine/>
    <w:hidden/>
    <w:uiPriority w:val="99"/>
    <w:unhideWhenUsed/>
    <w:qFormat/>
    <w:rPr>
      <w:rFonts w:ascii="仿宋" w:eastAsia="仿宋" w:hAnsi="仿宋" w:cs="仿宋"/>
      <w:sz w:val="22"/>
      <w:szCs w:val="22"/>
      <w:lang w:val="zh-CN" w:bidi="zh-CN"/>
    </w:rPr>
  </w:style>
  <w:style w:type="paragraph" w:customStyle="1" w:styleId="31">
    <w:name w:val="修订31"/>
    <w:autoRedefine/>
    <w:hidden/>
    <w:uiPriority w:val="99"/>
    <w:unhideWhenUsed/>
    <w:qFormat/>
    <w:rPr>
      <w:rFonts w:ascii="仿宋" w:eastAsia="仿宋" w:hAnsi="仿宋" w:cs="仿宋"/>
      <w:sz w:val="22"/>
      <w:szCs w:val="22"/>
      <w:lang w:val="zh-CN" w:bidi="zh-CN"/>
    </w:rPr>
  </w:style>
  <w:style w:type="paragraph" w:styleId="af1">
    <w:name w:val="Revision"/>
    <w:hidden/>
    <w:uiPriority w:val="99"/>
    <w:unhideWhenUsed/>
    <w:rsid w:val="003322AA"/>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SR-OFFICE019</cp:lastModifiedBy>
  <cp:revision>472</cp:revision>
  <cp:lastPrinted>2024-05-24T08:57:00Z</cp:lastPrinted>
  <dcterms:created xsi:type="dcterms:W3CDTF">2022-06-03T20:33:00Z</dcterms:created>
  <dcterms:modified xsi:type="dcterms:W3CDTF">2024-11-28T08:27:00Z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02A9BDAE9D9546C18E255E017EBE7924_13</vt:lpwstr>
  </property>
</Properties>
</file>