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2D867362"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F22710">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EFBE9B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6E42A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6DC71D6E"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356180">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F7E1980"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36E278BF" w14:textId="77777777" w:rsidR="007C2B69" w:rsidRPr="007C2B69" w:rsidRDefault="007C2B69" w:rsidP="007C2B69">
            <w:pPr>
              <w:spacing w:line="360" w:lineRule="auto"/>
              <w:rPr>
                <w:rFonts w:ascii="Times New Roman" w:hAnsiTheme="minorEastAsia" w:cs="Times New Roman" w:hint="eastAsia"/>
                <w:bCs/>
                <w:iCs/>
                <w:sz w:val="24"/>
                <w:szCs w:val="24"/>
              </w:rPr>
            </w:pPr>
            <w:r w:rsidRPr="007C2B69">
              <w:rPr>
                <w:rFonts w:ascii="Times New Roman" w:hAnsiTheme="minorEastAsia" w:cs="Times New Roman" w:hint="eastAsia"/>
                <w:bCs/>
                <w:iCs/>
                <w:sz w:val="24"/>
                <w:szCs w:val="24"/>
              </w:rPr>
              <w:t>国盛证券</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李可夫</w:t>
            </w:r>
          </w:p>
          <w:p w14:paraId="293F1845" w14:textId="77777777" w:rsidR="007C2B69" w:rsidRPr="007C2B69" w:rsidRDefault="007C2B69" w:rsidP="007C2B69">
            <w:pPr>
              <w:spacing w:line="360" w:lineRule="auto"/>
              <w:rPr>
                <w:rFonts w:ascii="Times New Roman" w:hAnsiTheme="minorEastAsia" w:cs="Times New Roman" w:hint="eastAsia"/>
                <w:bCs/>
                <w:iCs/>
                <w:sz w:val="24"/>
                <w:szCs w:val="24"/>
              </w:rPr>
            </w:pPr>
            <w:r w:rsidRPr="007C2B69">
              <w:rPr>
                <w:rFonts w:ascii="Times New Roman" w:hAnsiTheme="minorEastAsia" w:cs="Times New Roman" w:hint="eastAsia"/>
                <w:bCs/>
                <w:iCs/>
                <w:sz w:val="24"/>
                <w:szCs w:val="24"/>
              </w:rPr>
              <w:t>安联保险</w:t>
            </w:r>
            <w:r w:rsidRPr="007C2B69">
              <w:rPr>
                <w:rFonts w:ascii="Times New Roman" w:hAnsiTheme="minorEastAsia" w:cs="Times New Roman" w:hint="eastAsia"/>
                <w:bCs/>
                <w:iCs/>
                <w:sz w:val="24"/>
                <w:szCs w:val="24"/>
              </w:rPr>
              <w:t xml:space="preserve"> </w:t>
            </w:r>
            <w:proofErr w:type="gramStart"/>
            <w:r w:rsidRPr="007C2B69">
              <w:rPr>
                <w:rFonts w:ascii="Times New Roman" w:hAnsiTheme="minorEastAsia" w:cs="Times New Roman" w:hint="eastAsia"/>
                <w:bCs/>
                <w:iCs/>
                <w:sz w:val="24"/>
                <w:szCs w:val="24"/>
              </w:rPr>
              <w:t>任智宇</w:t>
            </w:r>
            <w:proofErr w:type="gramEnd"/>
          </w:p>
          <w:p w14:paraId="7492E395" w14:textId="77777777" w:rsidR="007C2B69" w:rsidRPr="007C2B69" w:rsidRDefault="007C2B69" w:rsidP="007C2B69">
            <w:pPr>
              <w:spacing w:line="360" w:lineRule="auto"/>
              <w:rPr>
                <w:rFonts w:ascii="Times New Roman" w:hAnsiTheme="minorEastAsia" w:cs="Times New Roman" w:hint="eastAsia"/>
                <w:bCs/>
                <w:iCs/>
                <w:sz w:val="24"/>
                <w:szCs w:val="24"/>
              </w:rPr>
            </w:pPr>
            <w:r w:rsidRPr="007C2B69">
              <w:rPr>
                <w:rFonts w:ascii="Times New Roman" w:hAnsiTheme="minorEastAsia" w:cs="Times New Roman" w:hint="eastAsia"/>
                <w:bCs/>
                <w:iCs/>
                <w:sz w:val="24"/>
                <w:szCs w:val="24"/>
              </w:rPr>
              <w:t>东兴基金</w:t>
            </w:r>
            <w:r w:rsidRPr="007C2B69">
              <w:rPr>
                <w:rFonts w:ascii="Times New Roman" w:hAnsiTheme="minorEastAsia" w:cs="Times New Roman" w:hint="eastAsia"/>
                <w:bCs/>
                <w:iCs/>
                <w:sz w:val="24"/>
                <w:szCs w:val="24"/>
              </w:rPr>
              <w:t xml:space="preserve"> </w:t>
            </w:r>
            <w:proofErr w:type="gramStart"/>
            <w:r w:rsidRPr="007C2B69">
              <w:rPr>
                <w:rFonts w:ascii="Times New Roman" w:hAnsiTheme="minorEastAsia" w:cs="Times New Roman" w:hint="eastAsia"/>
                <w:bCs/>
                <w:iCs/>
                <w:sz w:val="24"/>
                <w:szCs w:val="24"/>
              </w:rPr>
              <w:t>张胡学</w:t>
            </w:r>
            <w:proofErr w:type="gramEnd"/>
          </w:p>
          <w:p w14:paraId="5011A99B" w14:textId="77777777" w:rsidR="00092176" w:rsidRDefault="007C2B69" w:rsidP="007C2B69">
            <w:pPr>
              <w:spacing w:line="360" w:lineRule="auto"/>
              <w:rPr>
                <w:rFonts w:ascii="Times New Roman" w:hAnsiTheme="minorEastAsia" w:cs="Times New Roman"/>
                <w:bCs/>
                <w:iCs/>
                <w:sz w:val="24"/>
                <w:szCs w:val="24"/>
              </w:rPr>
            </w:pPr>
            <w:r w:rsidRPr="007C2B69">
              <w:rPr>
                <w:rFonts w:ascii="Times New Roman" w:hAnsiTheme="minorEastAsia" w:cs="Times New Roman" w:hint="eastAsia"/>
                <w:bCs/>
                <w:iCs/>
                <w:sz w:val="24"/>
                <w:szCs w:val="24"/>
              </w:rPr>
              <w:t>华夏基金</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柯若凡</w:t>
            </w:r>
          </w:p>
          <w:p w14:paraId="52EA2DCD" w14:textId="77777777" w:rsidR="007C2B69" w:rsidRPr="007C2B69" w:rsidRDefault="007C2B69" w:rsidP="007C2B69">
            <w:pPr>
              <w:spacing w:line="360" w:lineRule="auto"/>
              <w:rPr>
                <w:rFonts w:ascii="Times New Roman" w:hAnsiTheme="minorEastAsia" w:cs="Times New Roman" w:hint="eastAsia"/>
                <w:bCs/>
                <w:iCs/>
                <w:sz w:val="24"/>
                <w:szCs w:val="24"/>
              </w:rPr>
            </w:pPr>
            <w:r w:rsidRPr="007C2B69">
              <w:rPr>
                <w:rFonts w:ascii="Times New Roman" w:hAnsiTheme="minorEastAsia" w:cs="Times New Roman" w:hint="eastAsia"/>
                <w:bCs/>
                <w:iCs/>
                <w:sz w:val="24"/>
                <w:szCs w:val="24"/>
              </w:rPr>
              <w:t>东吴基金</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汤立其</w:t>
            </w:r>
          </w:p>
          <w:p w14:paraId="7AD8405A" w14:textId="77777777" w:rsidR="007C2B69" w:rsidRDefault="007C2B69" w:rsidP="007C2B69">
            <w:pPr>
              <w:spacing w:line="360" w:lineRule="auto"/>
              <w:rPr>
                <w:rFonts w:ascii="Times New Roman" w:hAnsiTheme="minorEastAsia" w:cs="Times New Roman"/>
                <w:bCs/>
                <w:iCs/>
                <w:sz w:val="24"/>
                <w:szCs w:val="24"/>
              </w:rPr>
            </w:pPr>
            <w:r w:rsidRPr="007C2B69">
              <w:rPr>
                <w:rFonts w:ascii="Times New Roman" w:hAnsiTheme="minorEastAsia" w:cs="Times New Roman" w:hint="eastAsia"/>
                <w:bCs/>
                <w:iCs/>
                <w:sz w:val="24"/>
                <w:szCs w:val="24"/>
              </w:rPr>
              <w:t>泰康资产</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陈弘毅</w:t>
            </w:r>
          </w:p>
          <w:p w14:paraId="7AF8CCFD" w14:textId="77777777" w:rsidR="007C2B69" w:rsidRDefault="007C2B69" w:rsidP="007C2B69">
            <w:pPr>
              <w:spacing w:line="360" w:lineRule="auto"/>
              <w:rPr>
                <w:rFonts w:ascii="Times New Roman" w:hAnsiTheme="minorEastAsia" w:cs="Times New Roman"/>
                <w:bCs/>
                <w:iCs/>
                <w:sz w:val="24"/>
                <w:szCs w:val="24"/>
              </w:rPr>
            </w:pPr>
            <w:r w:rsidRPr="007C2B69">
              <w:rPr>
                <w:rFonts w:ascii="Times New Roman" w:hAnsiTheme="minorEastAsia" w:cs="Times New Roman" w:hint="eastAsia"/>
                <w:bCs/>
                <w:iCs/>
                <w:sz w:val="24"/>
                <w:szCs w:val="24"/>
              </w:rPr>
              <w:t>融通基金</w:t>
            </w:r>
            <w:r w:rsidRPr="007C2B69">
              <w:rPr>
                <w:rFonts w:ascii="Times New Roman" w:hAnsiTheme="minorEastAsia" w:cs="Times New Roman" w:hint="eastAsia"/>
                <w:bCs/>
                <w:iCs/>
                <w:sz w:val="24"/>
                <w:szCs w:val="24"/>
              </w:rPr>
              <w:t xml:space="preserve"> </w:t>
            </w:r>
            <w:proofErr w:type="gramStart"/>
            <w:r w:rsidRPr="007C2B69">
              <w:rPr>
                <w:rFonts w:ascii="Times New Roman" w:hAnsiTheme="minorEastAsia" w:cs="Times New Roman" w:hint="eastAsia"/>
                <w:bCs/>
                <w:iCs/>
                <w:sz w:val="24"/>
                <w:szCs w:val="24"/>
              </w:rPr>
              <w:t>杨冷枫</w:t>
            </w:r>
            <w:proofErr w:type="gramEnd"/>
          </w:p>
          <w:p w14:paraId="3B22A725" w14:textId="77777777" w:rsidR="007C2B69" w:rsidRDefault="007C2B69" w:rsidP="007C2B69">
            <w:pPr>
              <w:spacing w:line="360" w:lineRule="auto"/>
              <w:rPr>
                <w:rFonts w:ascii="Times New Roman" w:hAnsiTheme="minorEastAsia" w:cs="Times New Roman"/>
                <w:bCs/>
                <w:iCs/>
                <w:sz w:val="24"/>
                <w:szCs w:val="24"/>
              </w:rPr>
            </w:pPr>
            <w:r w:rsidRPr="007C2B69">
              <w:rPr>
                <w:rFonts w:ascii="Times New Roman" w:hAnsiTheme="minorEastAsia" w:cs="Times New Roman" w:hint="eastAsia"/>
                <w:bCs/>
                <w:iCs/>
                <w:sz w:val="24"/>
                <w:szCs w:val="24"/>
              </w:rPr>
              <w:t>人保资产</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吴若宗</w:t>
            </w:r>
          </w:p>
          <w:p w14:paraId="5CE6C345" w14:textId="77777777" w:rsidR="007C2B69" w:rsidRDefault="007C2B69" w:rsidP="007C2B69">
            <w:pPr>
              <w:spacing w:line="360" w:lineRule="auto"/>
              <w:rPr>
                <w:rFonts w:ascii="Times New Roman" w:hAnsiTheme="minorEastAsia" w:cs="Times New Roman"/>
                <w:bCs/>
                <w:iCs/>
                <w:sz w:val="24"/>
                <w:szCs w:val="24"/>
              </w:rPr>
            </w:pPr>
            <w:r w:rsidRPr="007C2B69">
              <w:rPr>
                <w:rFonts w:ascii="Times New Roman" w:hAnsiTheme="minorEastAsia" w:cs="Times New Roman" w:hint="eastAsia"/>
                <w:bCs/>
                <w:iCs/>
                <w:sz w:val="24"/>
                <w:szCs w:val="24"/>
              </w:rPr>
              <w:t>银河基金</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高大鹏</w:t>
            </w:r>
          </w:p>
          <w:p w14:paraId="2FE2A260" w14:textId="77777777" w:rsidR="007C2B69" w:rsidRDefault="007C2B69" w:rsidP="007C2B69">
            <w:pPr>
              <w:spacing w:line="360" w:lineRule="auto"/>
              <w:rPr>
                <w:rFonts w:ascii="Times New Roman" w:hAnsiTheme="minorEastAsia" w:cs="Times New Roman"/>
                <w:bCs/>
                <w:iCs/>
                <w:sz w:val="24"/>
                <w:szCs w:val="24"/>
              </w:rPr>
            </w:pPr>
            <w:r w:rsidRPr="007C2B69">
              <w:rPr>
                <w:rFonts w:ascii="Times New Roman" w:hAnsiTheme="minorEastAsia" w:cs="Times New Roman" w:hint="eastAsia"/>
                <w:bCs/>
                <w:iCs/>
                <w:sz w:val="24"/>
                <w:szCs w:val="24"/>
              </w:rPr>
              <w:t>淳厚基金</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朱颜小悦</w:t>
            </w:r>
          </w:p>
          <w:p w14:paraId="4F510145" w14:textId="34294FAE" w:rsidR="007C2B69" w:rsidRPr="00092176" w:rsidRDefault="007C2B69" w:rsidP="007C2B69">
            <w:pPr>
              <w:spacing w:line="360" w:lineRule="auto"/>
              <w:rPr>
                <w:rFonts w:ascii="Times New Roman" w:hAnsiTheme="minorEastAsia" w:cs="Times New Roman" w:hint="eastAsia"/>
                <w:bCs/>
                <w:iCs/>
                <w:sz w:val="24"/>
                <w:szCs w:val="24"/>
              </w:rPr>
            </w:pPr>
            <w:r w:rsidRPr="007C2B69">
              <w:rPr>
                <w:rFonts w:ascii="Times New Roman" w:hAnsiTheme="minorEastAsia" w:cs="Times New Roman" w:hint="eastAsia"/>
                <w:bCs/>
                <w:iCs/>
                <w:sz w:val="24"/>
                <w:szCs w:val="24"/>
              </w:rPr>
              <w:t>平安基金</w:t>
            </w:r>
            <w:r w:rsidRPr="007C2B69">
              <w:rPr>
                <w:rFonts w:ascii="Times New Roman" w:hAnsiTheme="minorEastAsia" w:cs="Times New Roman" w:hint="eastAsia"/>
                <w:bCs/>
                <w:iCs/>
                <w:sz w:val="24"/>
                <w:szCs w:val="24"/>
              </w:rPr>
              <w:t xml:space="preserve"> </w:t>
            </w:r>
            <w:r w:rsidRPr="007C2B69">
              <w:rPr>
                <w:rFonts w:ascii="Times New Roman" w:hAnsiTheme="minorEastAsia" w:cs="Times New Roman" w:hint="eastAsia"/>
                <w:bCs/>
                <w:iCs/>
                <w:sz w:val="24"/>
                <w:szCs w:val="24"/>
              </w:rPr>
              <w:t>翟森</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3925C6DA" w14:textId="357BFDEC" w:rsidR="000A0B2F" w:rsidRDefault="000A0B2F">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11</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2</w:t>
            </w:r>
            <w:r w:rsidR="00470E4B">
              <w:rPr>
                <w:rFonts w:ascii="Times New Roman" w:hAnsi="Times New Roman" w:cs="Times New Roman" w:hint="eastAsia"/>
                <w:bCs/>
                <w:iCs/>
                <w:sz w:val="24"/>
                <w:szCs w:val="24"/>
              </w:rPr>
              <w:t>7</w:t>
            </w:r>
            <w:r>
              <w:rPr>
                <w:rFonts w:ascii="Times New Roman" w:hAnsi="Times New Roman" w:cs="Times New Roman" w:hint="eastAsia"/>
                <w:bCs/>
                <w:iCs/>
                <w:sz w:val="24"/>
                <w:szCs w:val="24"/>
              </w:rPr>
              <w:t>日</w:t>
            </w:r>
          </w:p>
          <w:p w14:paraId="3FBD0B60" w14:textId="77777777" w:rsidR="00A60C90" w:rsidRDefault="0091454A">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sidR="00356180">
              <w:rPr>
                <w:rFonts w:ascii="Times New Roman" w:hAnsi="Times New Roman" w:cs="Times New Roman" w:hint="eastAsia"/>
                <w:bCs/>
                <w:iCs/>
                <w:sz w:val="24"/>
                <w:szCs w:val="24"/>
              </w:rPr>
              <w:t>1</w:t>
            </w:r>
            <w:r w:rsidR="00A60C90">
              <w:rPr>
                <w:rFonts w:ascii="Times New Roman" w:hAnsi="Times New Roman" w:cs="Times New Roman" w:hint="eastAsia"/>
                <w:bCs/>
                <w:iCs/>
                <w:sz w:val="24"/>
                <w:szCs w:val="24"/>
              </w:rPr>
              <w:t>1</w:t>
            </w:r>
            <w:r>
              <w:rPr>
                <w:rFonts w:ascii="Times New Roman" w:hAnsi="Times New Roman" w:cs="Times New Roman" w:hint="eastAsia"/>
                <w:bCs/>
                <w:iCs/>
                <w:sz w:val="24"/>
                <w:szCs w:val="24"/>
              </w:rPr>
              <w:t>月</w:t>
            </w:r>
            <w:r w:rsidR="000A0B2F">
              <w:rPr>
                <w:rFonts w:ascii="Times New Roman" w:hAnsi="Times New Roman" w:cs="Times New Roman" w:hint="eastAsia"/>
                <w:bCs/>
                <w:iCs/>
                <w:sz w:val="24"/>
                <w:szCs w:val="24"/>
              </w:rPr>
              <w:t>2</w:t>
            </w:r>
            <w:r w:rsidR="00470E4B">
              <w:rPr>
                <w:rFonts w:ascii="Times New Roman" w:hAnsi="Times New Roman" w:cs="Times New Roman" w:hint="eastAsia"/>
                <w:bCs/>
                <w:iCs/>
                <w:sz w:val="24"/>
                <w:szCs w:val="24"/>
              </w:rPr>
              <w:t>8</w:t>
            </w:r>
            <w:r w:rsidR="0011326D">
              <w:rPr>
                <w:rFonts w:ascii="Times New Roman" w:hAnsi="Times New Roman" w:cs="Times New Roman" w:hint="eastAsia"/>
                <w:bCs/>
                <w:iCs/>
                <w:sz w:val="24"/>
                <w:szCs w:val="24"/>
              </w:rPr>
              <w:t>日</w:t>
            </w:r>
          </w:p>
          <w:p w14:paraId="73BE470D" w14:textId="60BDB604" w:rsidR="00470E4B" w:rsidRPr="0091454A" w:rsidRDefault="00470E4B">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w:t>
            </w:r>
            <w:r>
              <w:rPr>
                <w:rFonts w:ascii="Times New Roman" w:hAnsi="Times New Roman" w:cs="Times New Roman" w:hint="eastAsia"/>
                <w:bCs/>
                <w:iCs/>
                <w:sz w:val="24"/>
                <w:szCs w:val="24"/>
              </w:rPr>
              <w:t>2</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1</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230EEDD4" w:rsidR="009B3F30" w:rsidRDefault="001A06C2">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线上会议</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9670A96" w14:textId="77777777" w:rsidR="00222481"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p w14:paraId="47E5F47F" w14:textId="3B2AD614" w:rsidR="00995971" w:rsidRPr="00347900" w:rsidRDefault="0099597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投资者关系负责人</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投资者关系活动主要内容介绍</w:t>
            </w:r>
          </w:p>
        </w:tc>
        <w:tc>
          <w:tcPr>
            <w:tcW w:w="5891" w:type="dxa"/>
            <w:shd w:val="clear" w:color="auto" w:fill="auto"/>
          </w:tcPr>
          <w:p w14:paraId="2EEC7191" w14:textId="6D258622" w:rsidR="00D757E8" w:rsidRPr="006C0836" w:rsidRDefault="00D757E8" w:rsidP="00D757E8">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Pr>
                <w:rFonts w:ascii="宋体" w:eastAsia="宋体" w:hAnsi="宋体" w:cs="Times New Roman" w:hint="eastAsia"/>
                <w:bCs/>
                <w:iCs/>
                <w:sz w:val="24"/>
                <w:szCs w:val="24"/>
              </w:rPr>
              <w:t>请</w:t>
            </w:r>
            <w:r>
              <w:rPr>
                <w:rFonts w:ascii="宋体" w:eastAsia="宋体" w:hAnsi="宋体" w:cs="Times New Roman" w:hint="eastAsia"/>
                <w:bCs/>
                <w:iCs/>
                <w:sz w:val="24"/>
                <w:szCs w:val="24"/>
              </w:rPr>
              <w:t>公司</w:t>
            </w:r>
            <w:r>
              <w:rPr>
                <w:rFonts w:ascii="宋体" w:eastAsia="宋体" w:hAnsi="宋体" w:cs="Times New Roman" w:hint="eastAsia"/>
                <w:bCs/>
                <w:iCs/>
                <w:sz w:val="24"/>
                <w:szCs w:val="24"/>
              </w:rPr>
              <w:t>先简单介绍下，2024年前</w:t>
            </w:r>
            <w:r>
              <w:rPr>
                <w:rFonts w:ascii="宋体" w:eastAsia="宋体" w:hAnsi="宋体" w:cs="Times New Roman" w:hint="eastAsia"/>
                <w:bCs/>
                <w:iCs/>
                <w:sz w:val="24"/>
                <w:szCs w:val="24"/>
              </w:rPr>
              <w:t>三季度收入大幅增长的原因是什么</w:t>
            </w:r>
            <w:r w:rsidRPr="006C0836">
              <w:rPr>
                <w:rFonts w:ascii="宋体" w:eastAsia="宋体" w:hAnsi="宋体" w:cs="Times New Roman" w:hint="eastAsia"/>
                <w:bCs/>
                <w:iCs/>
                <w:sz w:val="24"/>
                <w:szCs w:val="24"/>
              </w:rPr>
              <w:t>？</w:t>
            </w:r>
          </w:p>
          <w:p w14:paraId="3FCD8857" w14:textId="77777777" w:rsidR="00D757E8" w:rsidRDefault="00D757E8" w:rsidP="00D757E8">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2024年前三季度，公司收入为1.50亿元，同比增长</w:t>
            </w:r>
            <w:r w:rsidRPr="007B664E">
              <w:rPr>
                <w:rFonts w:ascii="宋体" w:eastAsia="宋体" w:hAnsi="宋体" w:cs="Times New Roman"/>
                <w:bCs/>
                <w:iCs/>
                <w:sz w:val="24"/>
                <w:szCs w:val="24"/>
              </w:rPr>
              <w:t>44.90%</w:t>
            </w:r>
            <w:r>
              <w:rPr>
                <w:rFonts w:ascii="宋体" w:eastAsia="宋体" w:hAnsi="宋体" w:cs="Times New Roman" w:hint="eastAsia"/>
                <w:bCs/>
                <w:iCs/>
                <w:sz w:val="24"/>
                <w:szCs w:val="24"/>
              </w:rPr>
              <w:t>，主要是</w:t>
            </w:r>
            <w:r w:rsidRPr="00DC1D9E">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终端、内容生成等领域的AI能力。由此带来，以多语种、多音色为代表的智能语音业务需求、以及以指令微调、偏好对齐为代表的自然语言业务需求均同比呈现大幅增长，整体上驱动公司营业收入同比显著增加。截至9月末，公司已为近20家境内外大模型企业、科研机构，在预训练、指令微调、偏好对齐等方面提供了训练数据服务或标准化产品，为后续承接更大规模的大模型领域数据需求奠定基础。</w:t>
            </w:r>
          </w:p>
          <w:p w14:paraId="4AF44214" w14:textId="1D5A7A55" w:rsidR="00D757E8" w:rsidRDefault="00D757E8" w:rsidP="00D757E8">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Pr>
                <w:rFonts w:ascii="宋体" w:eastAsia="宋体" w:hAnsi="宋体" w:cs="Times New Roman" w:hint="eastAsia"/>
                <w:bCs/>
                <w:iCs/>
                <w:sz w:val="24"/>
                <w:szCs w:val="24"/>
              </w:rPr>
              <w:t>请</w:t>
            </w:r>
            <w:r>
              <w:rPr>
                <w:rFonts w:ascii="宋体" w:eastAsia="宋体" w:hAnsi="宋体" w:cs="Times New Roman" w:hint="eastAsia"/>
                <w:bCs/>
                <w:iCs/>
                <w:sz w:val="24"/>
                <w:szCs w:val="24"/>
              </w:rPr>
              <w:t>公司</w:t>
            </w:r>
            <w:r>
              <w:rPr>
                <w:rFonts w:ascii="宋体" w:eastAsia="宋体" w:hAnsi="宋体" w:cs="Times New Roman" w:hint="eastAsia"/>
                <w:bCs/>
                <w:iCs/>
                <w:sz w:val="24"/>
                <w:szCs w:val="24"/>
              </w:rPr>
              <w:t>介绍下，</w:t>
            </w:r>
            <w:r>
              <w:rPr>
                <w:rFonts w:ascii="宋体" w:eastAsia="宋体" w:hAnsi="宋体" w:cs="Times New Roman" w:hint="eastAsia"/>
                <w:bCs/>
                <w:iCs/>
                <w:sz w:val="24"/>
                <w:szCs w:val="24"/>
              </w:rPr>
              <w:t>前三季度净利润</w:t>
            </w:r>
            <w:r>
              <w:rPr>
                <w:rFonts w:ascii="宋体" w:eastAsia="宋体" w:hAnsi="宋体" w:cs="Times New Roman" w:hint="eastAsia"/>
                <w:bCs/>
                <w:iCs/>
                <w:sz w:val="24"/>
                <w:szCs w:val="24"/>
              </w:rPr>
              <w:t>增加的原因是什么</w:t>
            </w:r>
            <w:r>
              <w:rPr>
                <w:rFonts w:ascii="宋体" w:eastAsia="宋体" w:hAnsi="宋体" w:cs="Times New Roman" w:hint="eastAsia"/>
                <w:bCs/>
                <w:iCs/>
                <w:sz w:val="24"/>
                <w:szCs w:val="24"/>
              </w:rPr>
              <w:t>？</w:t>
            </w:r>
          </w:p>
          <w:p w14:paraId="17020048" w14:textId="1797D641" w:rsidR="00D757E8" w:rsidRDefault="00D757E8" w:rsidP="00D757E8">
            <w:pPr>
              <w:spacing w:line="360" w:lineRule="auto"/>
              <w:ind w:firstLineChars="202" w:firstLine="485"/>
              <w:rPr>
                <w:rFonts w:ascii="宋体" w:eastAsia="宋体" w:hAnsi="宋体" w:cs="Times New Roman"/>
                <w:bCs/>
                <w:iCs/>
                <w:sz w:val="24"/>
                <w:szCs w:val="24"/>
              </w:rPr>
            </w:pPr>
            <w:r w:rsidRPr="00EA1EC6">
              <w:rPr>
                <w:rFonts w:ascii="宋体" w:eastAsia="宋体" w:hAnsi="宋体" w:cs="Times New Roman" w:hint="eastAsia"/>
                <w:bCs/>
                <w:iCs/>
                <w:sz w:val="24"/>
                <w:szCs w:val="24"/>
              </w:rPr>
              <w:t>2024年1-9月，归属于上市公司股东的净利润为378.87万元，同比增长3,590.86万元。</w:t>
            </w:r>
            <w:r>
              <w:rPr>
                <w:rFonts w:ascii="宋体" w:eastAsia="宋体" w:hAnsi="宋体" w:cs="Times New Roman" w:hint="eastAsia"/>
                <w:bCs/>
                <w:iCs/>
                <w:sz w:val="24"/>
                <w:szCs w:val="24"/>
              </w:rPr>
              <w:t>背后的驱动因素，除了</w:t>
            </w:r>
            <w:r w:rsidRPr="00EA1EC6">
              <w:rPr>
                <w:rFonts w:ascii="宋体" w:eastAsia="宋体" w:hAnsi="宋体" w:cs="Times New Roman" w:hint="eastAsia"/>
                <w:bCs/>
                <w:iCs/>
                <w:sz w:val="24"/>
                <w:szCs w:val="24"/>
              </w:rPr>
              <w:t>公司整体营业收入大幅增长</w:t>
            </w:r>
            <w:r>
              <w:rPr>
                <w:rFonts w:ascii="宋体" w:eastAsia="宋体" w:hAnsi="宋体" w:cs="Times New Roman" w:hint="eastAsia"/>
                <w:bCs/>
                <w:iCs/>
                <w:sz w:val="24"/>
                <w:szCs w:val="24"/>
              </w:rPr>
              <w:t>外</w:t>
            </w:r>
            <w:r w:rsidRPr="00EA1EC6">
              <w:rPr>
                <w:rFonts w:ascii="宋体" w:eastAsia="宋体" w:hAnsi="宋体" w:cs="Times New Roman" w:hint="eastAsia"/>
                <w:bCs/>
                <w:iCs/>
                <w:sz w:val="24"/>
                <w:szCs w:val="24"/>
              </w:rPr>
              <w:t>，</w:t>
            </w:r>
            <w:r>
              <w:rPr>
                <w:rFonts w:ascii="宋体" w:eastAsia="宋体" w:hAnsi="宋体" w:cs="Times New Roman" w:hint="eastAsia"/>
                <w:bCs/>
                <w:iCs/>
                <w:sz w:val="24"/>
                <w:szCs w:val="24"/>
              </w:rPr>
              <w:t>前三季度</w:t>
            </w:r>
            <w:r w:rsidRPr="00EA1EC6">
              <w:rPr>
                <w:rFonts w:ascii="宋体" w:eastAsia="宋体" w:hAnsi="宋体" w:cs="Times New Roman" w:hint="eastAsia"/>
                <w:bCs/>
                <w:iCs/>
                <w:sz w:val="24"/>
                <w:szCs w:val="24"/>
              </w:rPr>
              <w:t>具有高毛利特点的数据集产品收入占比有所提升，驱动公司整体毛利率增加至66.83%。</w:t>
            </w:r>
            <w:r>
              <w:rPr>
                <w:rFonts w:ascii="宋体" w:eastAsia="宋体" w:hAnsi="宋体" w:cs="Times New Roman" w:hint="eastAsia"/>
                <w:bCs/>
                <w:iCs/>
                <w:sz w:val="24"/>
                <w:szCs w:val="24"/>
              </w:rPr>
              <w:t>此外</w:t>
            </w:r>
            <w:r w:rsidRPr="00EA1EC6">
              <w:rPr>
                <w:rFonts w:ascii="宋体" w:eastAsia="宋体" w:hAnsi="宋体" w:cs="Times New Roman" w:hint="eastAsia"/>
                <w:bCs/>
                <w:iCs/>
                <w:sz w:val="24"/>
                <w:szCs w:val="24"/>
              </w:rPr>
              <w:t>，为进一步提升整体运营效率，公司进行了管理资源的合理配置和</w:t>
            </w:r>
            <w:r w:rsidRPr="00CA6164">
              <w:rPr>
                <w:rFonts w:ascii="宋体" w:eastAsia="宋体" w:hAnsi="宋体" w:cs="Times New Roman" w:hint="eastAsia"/>
                <w:bCs/>
                <w:iCs/>
                <w:sz w:val="24"/>
                <w:szCs w:val="24"/>
              </w:rPr>
              <w:t>流程优化，使得管理费用有效降低；与此同时，公司DOTS一体化数据处理平台开发已达到阶段性成熟状态，相关投入强度呈现自然回落；同时，部分账</w:t>
            </w:r>
            <w:proofErr w:type="gramStart"/>
            <w:r w:rsidRPr="00CA6164">
              <w:rPr>
                <w:rFonts w:ascii="宋体" w:eastAsia="宋体" w:hAnsi="宋体" w:cs="Times New Roman" w:hint="eastAsia"/>
                <w:bCs/>
                <w:iCs/>
                <w:sz w:val="24"/>
                <w:szCs w:val="24"/>
              </w:rPr>
              <w:t>龄</w:t>
            </w:r>
            <w:proofErr w:type="gramEnd"/>
            <w:r w:rsidRPr="00CA6164">
              <w:rPr>
                <w:rFonts w:ascii="宋体" w:eastAsia="宋体" w:hAnsi="宋体" w:cs="Times New Roman" w:hint="eastAsia"/>
                <w:bCs/>
                <w:iCs/>
                <w:sz w:val="24"/>
                <w:szCs w:val="24"/>
              </w:rPr>
              <w:t>较长的大额应收账款在报告期间完成回款，信用减值损失大幅降低，以上因素共同</w:t>
            </w:r>
            <w:r>
              <w:rPr>
                <w:rFonts w:ascii="宋体" w:eastAsia="宋体" w:hAnsi="宋体" w:cs="Times New Roman" w:hint="eastAsia"/>
                <w:bCs/>
                <w:iCs/>
                <w:sz w:val="24"/>
                <w:szCs w:val="24"/>
              </w:rPr>
              <w:t>驱动公司前三季度</w:t>
            </w:r>
            <w:r w:rsidRPr="00CA6164">
              <w:rPr>
                <w:rFonts w:ascii="宋体" w:eastAsia="宋体" w:hAnsi="宋体" w:cs="Times New Roman" w:hint="eastAsia"/>
                <w:bCs/>
                <w:iCs/>
                <w:sz w:val="24"/>
                <w:szCs w:val="24"/>
              </w:rPr>
              <w:t>净利润同比大幅增长。</w:t>
            </w:r>
          </w:p>
          <w:p w14:paraId="16B32871" w14:textId="71BD03BE" w:rsidR="006E7C17" w:rsidRPr="006E7C17" w:rsidRDefault="00D757E8" w:rsidP="006E7C1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6E7C17">
              <w:rPr>
                <w:rFonts w:ascii="宋体" w:eastAsia="宋体" w:hAnsi="宋体" w:cs="Times New Roman" w:hint="eastAsia"/>
                <w:bCs/>
                <w:iCs/>
                <w:sz w:val="24"/>
                <w:szCs w:val="24"/>
              </w:rPr>
              <w:t>、</w:t>
            </w:r>
            <w:r>
              <w:rPr>
                <w:rFonts w:ascii="宋体" w:eastAsia="宋体" w:hAnsi="宋体" w:cs="Times New Roman" w:hint="eastAsia"/>
                <w:bCs/>
                <w:iCs/>
                <w:sz w:val="24"/>
                <w:szCs w:val="24"/>
              </w:rPr>
              <w:t>前三季度，境外收入更为显著，请问境外</w:t>
            </w:r>
            <w:r w:rsidR="006E7C17" w:rsidRPr="006E7C17">
              <w:rPr>
                <w:rFonts w:ascii="宋体" w:eastAsia="宋体" w:hAnsi="宋体" w:cs="Times New Roman" w:hint="eastAsia"/>
                <w:bCs/>
                <w:iCs/>
                <w:sz w:val="24"/>
                <w:szCs w:val="24"/>
              </w:rPr>
              <w:t>AI大厂对数据的需求情况</w:t>
            </w:r>
            <w:r>
              <w:rPr>
                <w:rFonts w:ascii="宋体" w:eastAsia="宋体" w:hAnsi="宋体" w:cs="Times New Roman" w:hint="eastAsia"/>
                <w:bCs/>
                <w:iCs/>
                <w:sz w:val="24"/>
                <w:szCs w:val="24"/>
              </w:rPr>
              <w:t>是怎么样的</w:t>
            </w:r>
            <w:r w:rsidR="006E7C17" w:rsidRPr="006E7C17">
              <w:rPr>
                <w:rFonts w:ascii="宋体" w:eastAsia="宋体" w:hAnsi="宋体" w:cs="Times New Roman" w:hint="eastAsia"/>
                <w:bCs/>
                <w:iCs/>
                <w:sz w:val="24"/>
                <w:szCs w:val="24"/>
              </w:rPr>
              <w:t>？</w:t>
            </w:r>
          </w:p>
          <w:p w14:paraId="5A8C5829" w14:textId="1FECB37F" w:rsidR="000D52DF" w:rsidRDefault="006E7C17" w:rsidP="006E7C17">
            <w:pPr>
              <w:spacing w:line="360" w:lineRule="auto"/>
              <w:ind w:firstLineChars="202" w:firstLine="485"/>
              <w:rPr>
                <w:rFonts w:ascii="宋体" w:eastAsia="宋体" w:hAnsi="宋体" w:cs="Times New Roman" w:hint="eastAsia"/>
                <w:bCs/>
                <w:iCs/>
                <w:sz w:val="24"/>
                <w:szCs w:val="24"/>
              </w:rPr>
            </w:pPr>
            <w:r w:rsidRPr="006E7C17">
              <w:rPr>
                <w:rFonts w:ascii="宋体" w:eastAsia="宋体" w:hAnsi="宋体" w:cs="Times New Roman" w:hint="eastAsia"/>
                <w:bCs/>
                <w:iCs/>
                <w:sz w:val="24"/>
                <w:szCs w:val="24"/>
              </w:rPr>
              <w:lastRenderedPageBreak/>
              <w:t>今年前</w:t>
            </w:r>
            <w:r w:rsidR="00D757E8">
              <w:rPr>
                <w:rFonts w:ascii="宋体" w:eastAsia="宋体" w:hAnsi="宋体" w:cs="Times New Roman" w:hint="eastAsia"/>
                <w:bCs/>
                <w:iCs/>
                <w:sz w:val="24"/>
                <w:szCs w:val="24"/>
              </w:rPr>
              <w:t>三季度</w:t>
            </w:r>
            <w:r w:rsidRPr="006E7C17">
              <w:rPr>
                <w:rFonts w:ascii="宋体" w:eastAsia="宋体" w:hAnsi="宋体" w:cs="Times New Roman" w:hint="eastAsia"/>
                <w:bCs/>
                <w:iCs/>
                <w:sz w:val="24"/>
                <w:szCs w:val="24"/>
              </w:rPr>
              <w:t>，</w:t>
            </w:r>
            <w:r w:rsidR="00D757E8">
              <w:rPr>
                <w:rFonts w:ascii="宋体" w:eastAsia="宋体" w:hAnsi="宋体" w:cs="Times New Roman" w:hint="eastAsia"/>
                <w:bCs/>
                <w:iCs/>
                <w:sz w:val="24"/>
                <w:szCs w:val="24"/>
              </w:rPr>
              <w:t>境外业务高速增长</w:t>
            </w:r>
            <w:r w:rsidRPr="006E7C17">
              <w:rPr>
                <w:rFonts w:ascii="宋体" w:eastAsia="宋体" w:hAnsi="宋体" w:cs="Times New Roman" w:hint="eastAsia"/>
                <w:bCs/>
                <w:iCs/>
                <w:sz w:val="24"/>
                <w:szCs w:val="24"/>
              </w:rPr>
              <w:t>，</w:t>
            </w:r>
            <w:r w:rsidR="00D757E8">
              <w:rPr>
                <w:rFonts w:ascii="宋体" w:eastAsia="宋体" w:hAnsi="宋体" w:cs="Times New Roman" w:hint="eastAsia"/>
                <w:bCs/>
                <w:iCs/>
                <w:sz w:val="24"/>
                <w:szCs w:val="24"/>
              </w:rPr>
              <w:t>背后</w:t>
            </w:r>
            <w:r w:rsidRPr="006E7C17">
              <w:rPr>
                <w:rFonts w:ascii="宋体" w:eastAsia="宋体" w:hAnsi="宋体" w:cs="Times New Roman" w:hint="eastAsia"/>
                <w:bCs/>
                <w:iCs/>
                <w:sz w:val="24"/>
                <w:szCs w:val="24"/>
              </w:rPr>
              <w:t>核心驱动力之一是在大模型驱动的背景下，</w:t>
            </w:r>
            <w:r w:rsidR="00D757E8">
              <w:rPr>
                <w:rFonts w:ascii="宋体" w:eastAsia="宋体" w:hAnsi="宋体" w:cs="Times New Roman" w:hint="eastAsia"/>
                <w:bCs/>
                <w:iCs/>
                <w:sz w:val="24"/>
                <w:szCs w:val="24"/>
              </w:rPr>
              <w:t>海外</w:t>
            </w:r>
            <w:r w:rsidRPr="006E7C17">
              <w:rPr>
                <w:rFonts w:ascii="宋体" w:eastAsia="宋体" w:hAnsi="宋体" w:cs="Times New Roman" w:hint="eastAsia"/>
                <w:bCs/>
                <w:iCs/>
                <w:sz w:val="24"/>
                <w:szCs w:val="24"/>
              </w:rPr>
              <w:t>头部客户对AI的投入力度加大。我们服务的海外巨头客户中，包括IoT、社交、搜索和综合性科技公司。IoT巨头在大模型上机方面表现突出，几家硬件巨头都在以不同的节奏推进其自身的智能化战略，这些战略在研发阶段就释放了数据需求。</w:t>
            </w:r>
            <w:r w:rsidR="00305CB6">
              <w:rPr>
                <w:rFonts w:ascii="宋体" w:eastAsia="宋体" w:hAnsi="宋体" w:cs="Times New Roman" w:hint="eastAsia"/>
                <w:bCs/>
                <w:iCs/>
                <w:sz w:val="24"/>
                <w:szCs w:val="24"/>
              </w:rPr>
              <w:t>此外</w:t>
            </w:r>
            <w:r w:rsidRPr="006E7C17">
              <w:rPr>
                <w:rFonts w:ascii="宋体" w:eastAsia="宋体" w:hAnsi="宋体" w:cs="Times New Roman" w:hint="eastAsia"/>
                <w:bCs/>
                <w:iCs/>
                <w:sz w:val="24"/>
                <w:szCs w:val="24"/>
              </w:rPr>
              <w:t>，</w:t>
            </w:r>
            <w:r w:rsidR="00305CB6">
              <w:rPr>
                <w:rFonts w:ascii="宋体" w:eastAsia="宋体" w:hAnsi="宋体" w:cs="Times New Roman" w:hint="eastAsia"/>
                <w:bCs/>
                <w:iCs/>
                <w:sz w:val="24"/>
                <w:szCs w:val="24"/>
              </w:rPr>
              <w:t>受益于</w:t>
            </w:r>
            <w:r w:rsidRPr="006E7C17">
              <w:rPr>
                <w:rFonts w:ascii="宋体" w:eastAsia="宋体" w:hAnsi="宋体" w:cs="Times New Roman" w:hint="eastAsia"/>
                <w:bCs/>
                <w:iCs/>
                <w:sz w:val="24"/>
                <w:szCs w:val="24"/>
              </w:rPr>
              <w:t>AI应用</w:t>
            </w:r>
            <w:r w:rsidR="00305CB6">
              <w:rPr>
                <w:rFonts w:ascii="宋体" w:eastAsia="宋体" w:hAnsi="宋体" w:cs="Times New Roman" w:hint="eastAsia"/>
                <w:bCs/>
                <w:iCs/>
                <w:sz w:val="24"/>
                <w:szCs w:val="24"/>
              </w:rPr>
              <w:t>的逐步</w:t>
            </w:r>
            <w:r w:rsidRPr="006E7C17">
              <w:rPr>
                <w:rFonts w:ascii="宋体" w:eastAsia="宋体" w:hAnsi="宋体" w:cs="Times New Roman" w:hint="eastAsia"/>
                <w:bCs/>
                <w:iCs/>
                <w:sz w:val="24"/>
                <w:szCs w:val="24"/>
              </w:rPr>
              <w:t>落地，</w:t>
            </w:r>
            <w:r w:rsidR="00305CB6">
              <w:rPr>
                <w:rFonts w:ascii="宋体" w:eastAsia="宋体" w:hAnsi="宋体" w:cs="Times New Roman" w:hint="eastAsia"/>
                <w:bCs/>
                <w:iCs/>
                <w:sz w:val="24"/>
                <w:szCs w:val="24"/>
              </w:rPr>
              <w:t>相关</w:t>
            </w:r>
            <w:r w:rsidRPr="006E7C17">
              <w:rPr>
                <w:rFonts w:ascii="宋体" w:eastAsia="宋体" w:hAnsi="宋体" w:cs="Times New Roman" w:hint="eastAsia"/>
                <w:bCs/>
                <w:iCs/>
                <w:sz w:val="24"/>
                <w:szCs w:val="24"/>
              </w:rPr>
              <w:t>数据需求体量也</w:t>
            </w:r>
            <w:r w:rsidR="00305CB6">
              <w:rPr>
                <w:rFonts w:ascii="宋体" w:eastAsia="宋体" w:hAnsi="宋体" w:cs="Times New Roman" w:hint="eastAsia"/>
                <w:bCs/>
                <w:iCs/>
                <w:sz w:val="24"/>
                <w:szCs w:val="24"/>
              </w:rPr>
              <w:t>呈现</w:t>
            </w:r>
            <w:r w:rsidRPr="006E7C17">
              <w:rPr>
                <w:rFonts w:ascii="宋体" w:eastAsia="宋体" w:hAnsi="宋体" w:cs="Times New Roman" w:hint="eastAsia"/>
                <w:bCs/>
                <w:iCs/>
                <w:sz w:val="24"/>
                <w:szCs w:val="24"/>
              </w:rPr>
              <w:t>增加</w:t>
            </w:r>
            <w:r w:rsidR="00305CB6">
              <w:rPr>
                <w:rFonts w:ascii="宋体" w:eastAsia="宋体" w:hAnsi="宋体" w:cs="Times New Roman" w:hint="eastAsia"/>
                <w:bCs/>
                <w:iCs/>
                <w:sz w:val="24"/>
                <w:szCs w:val="24"/>
              </w:rPr>
              <w:t>趋势</w:t>
            </w:r>
            <w:r w:rsidRPr="006E7C17">
              <w:rPr>
                <w:rFonts w:ascii="宋体" w:eastAsia="宋体" w:hAnsi="宋体" w:cs="Times New Roman" w:hint="eastAsia"/>
                <w:bCs/>
                <w:iCs/>
                <w:sz w:val="24"/>
                <w:szCs w:val="24"/>
              </w:rPr>
              <w:t>。</w:t>
            </w:r>
          </w:p>
          <w:p w14:paraId="1D8AE617" w14:textId="0A7266F1" w:rsidR="00D173D6" w:rsidRPr="00D173D6" w:rsidRDefault="00D757E8" w:rsidP="00D173D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D173D6">
              <w:rPr>
                <w:rFonts w:ascii="宋体" w:eastAsia="宋体" w:hAnsi="宋体" w:cs="Times New Roman" w:hint="eastAsia"/>
                <w:bCs/>
                <w:iCs/>
                <w:sz w:val="24"/>
                <w:szCs w:val="24"/>
              </w:rPr>
              <w:t>、</w:t>
            </w:r>
            <w:r w:rsidR="00D173D6" w:rsidRPr="00D173D6">
              <w:rPr>
                <w:rFonts w:ascii="宋体" w:eastAsia="宋体" w:hAnsi="宋体" w:cs="Times New Roman" w:hint="eastAsia"/>
                <w:bCs/>
                <w:iCs/>
                <w:sz w:val="24"/>
                <w:szCs w:val="24"/>
              </w:rPr>
              <w:t>公司获得境外客户认可的核心竞争力是什么？</w:t>
            </w:r>
          </w:p>
          <w:p w14:paraId="53FB6F03" w14:textId="223847CB" w:rsidR="00D173D6" w:rsidRDefault="00D173D6" w:rsidP="00D173D6">
            <w:pPr>
              <w:spacing w:line="360" w:lineRule="auto"/>
              <w:ind w:firstLineChars="202" w:firstLine="485"/>
              <w:rPr>
                <w:rFonts w:ascii="宋体" w:eastAsia="宋体" w:hAnsi="宋体" w:cs="Times New Roman" w:hint="eastAsia"/>
                <w:bCs/>
                <w:iCs/>
                <w:sz w:val="24"/>
                <w:szCs w:val="24"/>
              </w:rPr>
            </w:pPr>
            <w:r w:rsidRPr="00D173D6">
              <w:rPr>
                <w:rFonts w:ascii="宋体" w:eastAsia="宋体" w:hAnsi="宋体" w:cs="Times New Roman" w:hint="eastAsia"/>
                <w:bCs/>
                <w:iCs/>
                <w:sz w:val="24"/>
                <w:szCs w:val="24"/>
              </w:rPr>
              <w:t>除了长期合作的良好口碑，公司在语音方面积累深厚，尤其是多语种方面的积累和能力，可以更好服务境外公司全球化布局。截至今年6月30日，公司已覆盖超过</w:t>
            </w:r>
            <w:r>
              <w:rPr>
                <w:rFonts w:ascii="宋体" w:eastAsia="宋体" w:hAnsi="宋体" w:cs="Times New Roman" w:hint="eastAsia"/>
                <w:bCs/>
                <w:iCs/>
                <w:sz w:val="24"/>
                <w:szCs w:val="24"/>
              </w:rPr>
              <w:t>200</w:t>
            </w:r>
            <w:r w:rsidRPr="00D173D6">
              <w:rPr>
                <w:rFonts w:ascii="宋体" w:eastAsia="宋体" w:hAnsi="宋体" w:cs="Times New Roman" w:hint="eastAsia"/>
                <w:bCs/>
                <w:iCs/>
                <w:sz w:val="24"/>
                <w:szCs w:val="24"/>
              </w:rPr>
              <w:t>种语种/方言，不仅包括含英、法、德、意、西、日、韩等常见语种，还包括东南亚、一带一路等国家地区的罕见多语种，尤其在亚洲多语种的服务上具备竞争优势。除核心业务能力外，公司也从去年开始制定了更为全面的全球化发展战略，从品牌升级、体系搭建、团队建设、营销推广等多维度升级海外市场布局，大大提升海外</w:t>
            </w:r>
            <w:proofErr w:type="gramStart"/>
            <w:r w:rsidRPr="00D173D6">
              <w:rPr>
                <w:rFonts w:ascii="宋体" w:eastAsia="宋体" w:hAnsi="宋体" w:cs="Times New Roman" w:hint="eastAsia"/>
                <w:bCs/>
                <w:iCs/>
                <w:sz w:val="24"/>
                <w:szCs w:val="24"/>
              </w:rPr>
              <w:t>客户触达和</w:t>
            </w:r>
            <w:proofErr w:type="gramEnd"/>
            <w:r w:rsidRPr="00D173D6">
              <w:rPr>
                <w:rFonts w:ascii="宋体" w:eastAsia="宋体" w:hAnsi="宋体" w:cs="Times New Roman" w:hint="eastAsia"/>
                <w:bCs/>
                <w:iCs/>
                <w:sz w:val="24"/>
                <w:szCs w:val="24"/>
              </w:rPr>
              <w:t>服务能力</w:t>
            </w:r>
            <w:r>
              <w:rPr>
                <w:rFonts w:ascii="宋体" w:eastAsia="宋体" w:hAnsi="宋体" w:cs="Times New Roman" w:hint="eastAsia"/>
                <w:bCs/>
                <w:iCs/>
                <w:sz w:val="24"/>
                <w:szCs w:val="24"/>
              </w:rPr>
              <w:t>。</w:t>
            </w:r>
          </w:p>
          <w:p w14:paraId="48B310D7" w14:textId="371D212B" w:rsidR="008036F1" w:rsidRPr="008036F1" w:rsidRDefault="008036F1" w:rsidP="008036F1">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8036F1">
              <w:rPr>
                <w:rFonts w:ascii="宋体" w:eastAsia="宋体" w:hAnsi="宋体" w:cs="Times New Roman" w:hint="eastAsia"/>
                <w:bCs/>
                <w:iCs/>
                <w:sz w:val="24"/>
                <w:szCs w:val="24"/>
              </w:rPr>
              <w:t>境外业务的毛利率为什么会比境内业务高？</w:t>
            </w:r>
          </w:p>
          <w:p w14:paraId="7F29331D" w14:textId="1899D908" w:rsidR="00D757E8" w:rsidRDefault="008036F1" w:rsidP="008036F1">
            <w:pPr>
              <w:spacing w:line="360" w:lineRule="auto"/>
              <w:ind w:firstLineChars="202" w:firstLine="485"/>
              <w:rPr>
                <w:rFonts w:ascii="宋体" w:eastAsia="宋体" w:hAnsi="宋体" w:cs="Times New Roman"/>
                <w:bCs/>
                <w:iCs/>
                <w:sz w:val="24"/>
                <w:szCs w:val="24"/>
              </w:rPr>
            </w:pPr>
            <w:r w:rsidRPr="008036F1">
              <w:rPr>
                <w:rFonts w:ascii="宋体" w:eastAsia="宋体" w:hAnsi="宋体" w:cs="Times New Roman" w:hint="eastAsia"/>
                <w:bCs/>
                <w:iCs/>
                <w:sz w:val="24"/>
                <w:szCs w:val="24"/>
              </w:rPr>
              <w:t>首先，公司境外业务当中标准化数据集产品的销售占比相对更高一些，而标准化产品的销售毛利率为100%，远大于定制服务毛利水平。此外，相比于境内客户，境外客户更认同数据服务商的综合能力及品牌价值、价格敏感度相对较低。以上两个因素综合导致境外业务较高的毛利水平。</w:t>
            </w:r>
          </w:p>
          <w:p w14:paraId="316CFF1E" w14:textId="61962846" w:rsidR="00594125" w:rsidRPr="00594125" w:rsidRDefault="008036F1" w:rsidP="0059412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594125">
              <w:rPr>
                <w:rFonts w:ascii="宋体" w:eastAsia="宋体" w:hAnsi="宋体" w:cs="Times New Roman" w:hint="eastAsia"/>
                <w:bCs/>
                <w:iCs/>
                <w:sz w:val="24"/>
                <w:szCs w:val="24"/>
              </w:rPr>
              <w:t>、</w:t>
            </w:r>
            <w:r>
              <w:rPr>
                <w:rFonts w:ascii="宋体" w:eastAsia="宋体" w:hAnsi="宋体" w:cs="Times New Roman" w:hint="eastAsia"/>
                <w:bCs/>
                <w:iCs/>
                <w:sz w:val="24"/>
                <w:szCs w:val="24"/>
              </w:rPr>
              <w:t>公司在介绍中提到，境外今年</w:t>
            </w:r>
            <w:r w:rsidR="00594125" w:rsidRPr="00594125">
              <w:rPr>
                <w:rFonts w:ascii="宋体" w:eastAsia="宋体" w:hAnsi="宋体" w:cs="Times New Roman" w:hint="eastAsia"/>
                <w:bCs/>
                <w:iCs/>
                <w:sz w:val="24"/>
                <w:szCs w:val="24"/>
              </w:rPr>
              <w:t>在</w:t>
            </w:r>
            <w:r>
              <w:rPr>
                <w:rFonts w:ascii="宋体" w:eastAsia="宋体" w:hAnsi="宋体" w:cs="Times New Roman" w:hint="eastAsia"/>
                <w:bCs/>
                <w:iCs/>
                <w:sz w:val="24"/>
                <w:szCs w:val="24"/>
              </w:rPr>
              <w:t>多语种方面需求快速增加，请问在</w:t>
            </w:r>
            <w:r w:rsidR="00594125" w:rsidRPr="00594125">
              <w:rPr>
                <w:rFonts w:ascii="宋体" w:eastAsia="宋体" w:hAnsi="宋体" w:cs="Times New Roman" w:hint="eastAsia"/>
                <w:bCs/>
                <w:iCs/>
                <w:sz w:val="24"/>
                <w:szCs w:val="24"/>
              </w:rPr>
              <w:t>大模型的发展中，语音交互是否会成为</w:t>
            </w:r>
            <w:r>
              <w:rPr>
                <w:rFonts w:ascii="宋体" w:eastAsia="宋体" w:hAnsi="宋体" w:cs="Times New Roman" w:hint="eastAsia"/>
                <w:bCs/>
                <w:iCs/>
                <w:sz w:val="24"/>
                <w:szCs w:val="24"/>
              </w:rPr>
              <w:t>一种很重要</w:t>
            </w:r>
            <w:r w:rsidR="00594125" w:rsidRPr="00594125">
              <w:rPr>
                <w:rFonts w:ascii="宋体" w:eastAsia="宋体" w:hAnsi="宋体" w:cs="Times New Roman" w:hint="eastAsia"/>
                <w:bCs/>
                <w:iCs/>
                <w:sz w:val="24"/>
                <w:szCs w:val="24"/>
              </w:rPr>
              <w:t>的交互方式？</w:t>
            </w:r>
          </w:p>
          <w:p w14:paraId="1273639C" w14:textId="7A706FD3" w:rsidR="00F44D8D" w:rsidRDefault="00594125" w:rsidP="00594125">
            <w:pPr>
              <w:spacing w:line="360" w:lineRule="auto"/>
              <w:ind w:firstLineChars="202" w:firstLine="485"/>
              <w:rPr>
                <w:rFonts w:ascii="宋体" w:eastAsia="宋体" w:hAnsi="宋体" w:cs="Times New Roman" w:hint="eastAsia"/>
                <w:bCs/>
                <w:iCs/>
                <w:sz w:val="24"/>
                <w:szCs w:val="24"/>
              </w:rPr>
            </w:pPr>
            <w:r w:rsidRPr="00594125">
              <w:rPr>
                <w:rFonts w:ascii="宋体" w:eastAsia="宋体" w:hAnsi="宋体" w:cs="Times New Roman" w:hint="eastAsia"/>
                <w:bCs/>
                <w:iCs/>
                <w:sz w:val="24"/>
                <w:szCs w:val="24"/>
              </w:rPr>
              <w:lastRenderedPageBreak/>
              <w:t>客观上来看，在大模型时代，人机交互的方式日益丰富和多样化，语音交互</w:t>
            </w:r>
            <w:r w:rsidR="00A716FD">
              <w:rPr>
                <w:rFonts w:ascii="宋体" w:eastAsia="宋体" w:hAnsi="宋体" w:cs="Times New Roman" w:hint="eastAsia"/>
                <w:bCs/>
                <w:iCs/>
                <w:sz w:val="24"/>
                <w:szCs w:val="24"/>
              </w:rPr>
              <w:t>是其中较为</w:t>
            </w:r>
            <w:r w:rsidRPr="00594125">
              <w:rPr>
                <w:rFonts w:ascii="宋体" w:eastAsia="宋体" w:hAnsi="宋体" w:cs="Times New Roman" w:hint="eastAsia"/>
                <w:bCs/>
                <w:iCs/>
                <w:sz w:val="24"/>
                <w:szCs w:val="24"/>
              </w:rPr>
              <w:t>重要</w:t>
            </w:r>
            <w:r w:rsidR="00A716FD">
              <w:rPr>
                <w:rFonts w:ascii="宋体" w:eastAsia="宋体" w:hAnsi="宋体" w:cs="Times New Roman" w:hint="eastAsia"/>
                <w:bCs/>
                <w:iCs/>
                <w:sz w:val="24"/>
                <w:szCs w:val="24"/>
              </w:rPr>
              <w:t>的</w:t>
            </w:r>
            <w:r>
              <w:rPr>
                <w:rFonts w:ascii="宋体" w:eastAsia="宋体" w:hAnsi="宋体" w:cs="Times New Roman" w:hint="eastAsia"/>
                <w:bCs/>
                <w:iCs/>
                <w:sz w:val="24"/>
                <w:szCs w:val="24"/>
              </w:rPr>
              <w:t>交互方式</w:t>
            </w:r>
            <w:r w:rsidR="00A716FD">
              <w:rPr>
                <w:rFonts w:ascii="宋体" w:eastAsia="宋体" w:hAnsi="宋体" w:cs="Times New Roman" w:hint="eastAsia"/>
                <w:bCs/>
                <w:iCs/>
                <w:sz w:val="24"/>
                <w:szCs w:val="24"/>
              </w:rPr>
              <w:t>之一</w:t>
            </w:r>
            <w:r w:rsidRPr="00594125">
              <w:rPr>
                <w:rFonts w:ascii="宋体" w:eastAsia="宋体" w:hAnsi="宋体" w:cs="Times New Roman" w:hint="eastAsia"/>
                <w:bCs/>
                <w:iCs/>
                <w:sz w:val="24"/>
                <w:szCs w:val="24"/>
              </w:rPr>
              <w:t>。当前，从数据需求端来看，语音交互的需求正在上升，尤其是跨国公司在推广其AI硬件产品时，对多语言数据的需求呈现增长态势</w:t>
            </w:r>
            <w:r w:rsidR="00A716FD">
              <w:rPr>
                <w:rFonts w:ascii="宋体" w:eastAsia="宋体" w:hAnsi="宋体" w:cs="Times New Roman" w:hint="eastAsia"/>
                <w:bCs/>
                <w:iCs/>
                <w:sz w:val="24"/>
                <w:szCs w:val="24"/>
              </w:rPr>
              <w:t>；此外，</w:t>
            </w:r>
            <w:r w:rsidR="00121C3E">
              <w:rPr>
                <w:rFonts w:ascii="宋体" w:eastAsia="宋体" w:hAnsi="宋体" w:cs="Times New Roman" w:hint="eastAsia"/>
                <w:bCs/>
                <w:iCs/>
                <w:sz w:val="24"/>
                <w:szCs w:val="24"/>
              </w:rPr>
              <w:t>交互的输出端，</w:t>
            </w:r>
            <w:r w:rsidR="00CB0121">
              <w:rPr>
                <w:rFonts w:ascii="宋体" w:eastAsia="宋体" w:hAnsi="宋体" w:cs="Times New Roman" w:hint="eastAsia"/>
                <w:bCs/>
                <w:iCs/>
                <w:sz w:val="24"/>
                <w:szCs w:val="24"/>
              </w:rPr>
              <w:t>即</w:t>
            </w:r>
            <w:r w:rsidR="00121C3E">
              <w:rPr>
                <w:rFonts w:ascii="宋体" w:eastAsia="宋体" w:hAnsi="宋体" w:cs="Times New Roman" w:hint="eastAsia"/>
                <w:bCs/>
                <w:iCs/>
                <w:sz w:val="24"/>
                <w:szCs w:val="24"/>
              </w:rPr>
              <w:t>语音合成也在向着更加拟人化的方向发展，</w:t>
            </w:r>
            <w:r w:rsidR="00A716FD">
              <w:rPr>
                <w:rFonts w:ascii="宋体" w:eastAsia="宋体" w:hAnsi="宋体" w:cs="Times New Roman" w:hint="eastAsia"/>
                <w:bCs/>
                <w:iCs/>
                <w:sz w:val="24"/>
                <w:szCs w:val="24"/>
              </w:rPr>
              <w:t>多情感、多角色、多音色的</w:t>
            </w:r>
            <w:r w:rsidR="007C7467">
              <w:rPr>
                <w:rFonts w:ascii="宋体" w:eastAsia="宋体" w:hAnsi="宋体" w:cs="Times New Roman" w:hint="eastAsia"/>
                <w:bCs/>
                <w:iCs/>
                <w:sz w:val="24"/>
                <w:szCs w:val="24"/>
              </w:rPr>
              <w:t>语音</w:t>
            </w:r>
            <w:r w:rsidR="00121C3E">
              <w:rPr>
                <w:rFonts w:ascii="宋体" w:eastAsia="宋体" w:hAnsi="宋体" w:cs="Times New Roman" w:hint="eastAsia"/>
                <w:bCs/>
                <w:iCs/>
                <w:sz w:val="24"/>
                <w:szCs w:val="24"/>
              </w:rPr>
              <w:t>数据需求也在同步快速增加</w:t>
            </w:r>
            <w:r w:rsidRPr="00594125">
              <w:rPr>
                <w:rFonts w:ascii="宋体" w:eastAsia="宋体" w:hAnsi="宋体" w:cs="Times New Roman" w:hint="eastAsia"/>
                <w:bCs/>
                <w:iCs/>
                <w:sz w:val="24"/>
                <w:szCs w:val="24"/>
              </w:rPr>
              <w:t>。</w:t>
            </w:r>
            <w:proofErr w:type="gramStart"/>
            <w:r w:rsidRPr="00594125">
              <w:rPr>
                <w:rFonts w:ascii="宋体" w:eastAsia="宋体" w:hAnsi="宋体" w:cs="Times New Roman" w:hint="eastAsia"/>
                <w:bCs/>
                <w:iCs/>
                <w:sz w:val="24"/>
                <w:szCs w:val="24"/>
              </w:rPr>
              <w:t>往未来</w:t>
            </w:r>
            <w:proofErr w:type="gramEnd"/>
            <w:r w:rsidRPr="00594125">
              <w:rPr>
                <w:rFonts w:ascii="宋体" w:eastAsia="宋体" w:hAnsi="宋体" w:cs="Times New Roman" w:hint="eastAsia"/>
                <w:bCs/>
                <w:iCs/>
                <w:sz w:val="24"/>
                <w:szCs w:val="24"/>
              </w:rPr>
              <w:t>看，人机交互的最主要方式并非单一的语音交互，而是多种交互方式并存、共同发展的局面。语音交互作为其中的重要一环，将在未来继续发挥重要作用，并与其他交互方式一起推动人机交互技术的不断进步。</w:t>
            </w:r>
          </w:p>
          <w:p w14:paraId="7404B6ED" w14:textId="32B3BC01" w:rsidR="00CB0121" w:rsidRDefault="008036F1" w:rsidP="007C746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CB0121">
              <w:rPr>
                <w:rFonts w:ascii="宋体" w:eastAsia="宋体" w:hAnsi="宋体" w:cs="Times New Roman" w:hint="eastAsia"/>
                <w:bCs/>
                <w:iCs/>
                <w:sz w:val="24"/>
                <w:szCs w:val="24"/>
              </w:rPr>
              <w:t>、</w:t>
            </w:r>
            <w:r w:rsidR="00CB0121" w:rsidRPr="00CB0121">
              <w:rPr>
                <w:rFonts w:ascii="宋体" w:eastAsia="宋体" w:hAnsi="宋体" w:cs="Times New Roman" w:hint="eastAsia"/>
                <w:bCs/>
                <w:iCs/>
                <w:sz w:val="24"/>
                <w:szCs w:val="24"/>
              </w:rPr>
              <w:t>海天瑞声在海外的业务布局</w:t>
            </w:r>
            <w:r w:rsidR="001B7FC6">
              <w:rPr>
                <w:rFonts w:ascii="宋体" w:eastAsia="宋体" w:hAnsi="宋体" w:cs="Times New Roman" w:hint="eastAsia"/>
                <w:bCs/>
                <w:iCs/>
                <w:sz w:val="24"/>
                <w:szCs w:val="24"/>
              </w:rPr>
              <w:t>情况如何</w:t>
            </w:r>
            <w:r w:rsidR="00CB0121" w:rsidRPr="00CB0121">
              <w:rPr>
                <w:rFonts w:ascii="宋体" w:eastAsia="宋体" w:hAnsi="宋体" w:cs="Times New Roman" w:hint="eastAsia"/>
                <w:bCs/>
                <w:iCs/>
                <w:sz w:val="24"/>
                <w:szCs w:val="24"/>
              </w:rPr>
              <w:t>？</w:t>
            </w:r>
          </w:p>
          <w:p w14:paraId="74351F63" w14:textId="77777777" w:rsidR="00CB0121" w:rsidRDefault="009F6E55" w:rsidP="007C7467">
            <w:pPr>
              <w:spacing w:line="360" w:lineRule="auto"/>
              <w:ind w:firstLineChars="202" w:firstLine="485"/>
              <w:rPr>
                <w:rFonts w:ascii="宋体" w:eastAsia="宋体" w:hAnsi="宋体" w:cs="Times New Roman" w:hint="eastAsia"/>
                <w:bCs/>
                <w:iCs/>
                <w:sz w:val="24"/>
                <w:szCs w:val="24"/>
              </w:rPr>
            </w:pPr>
            <w:r w:rsidRPr="00B15CA0">
              <w:rPr>
                <w:rFonts w:ascii="宋体" w:eastAsia="宋体" w:hAnsi="宋体" w:cs="Times New Roman" w:hint="eastAsia"/>
                <w:bCs/>
                <w:iCs/>
                <w:sz w:val="24"/>
                <w:szCs w:val="24"/>
              </w:rPr>
              <w:t>为更好把握行业机遇、进一步扩大全球客户辐射范围，公司从体系搭建、市场研究、品牌升级、营销推广等多维度提升业务、</w:t>
            </w:r>
            <w:proofErr w:type="gramStart"/>
            <w:r w:rsidRPr="00B15CA0">
              <w:rPr>
                <w:rFonts w:ascii="宋体" w:eastAsia="宋体" w:hAnsi="宋体" w:cs="Times New Roman" w:hint="eastAsia"/>
                <w:bCs/>
                <w:iCs/>
                <w:sz w:val="24"/>
                <w:szCs w:val="24"/>
              </w:rPr>
              <w:t>客户触达及</w:t>
            </w:r>
            <w:proofErr w:type="gramEnd"/>
            <w:r w:rsidRPr="00B15CA0">
              <w:rPr>
                <w:rFonts w:ascii="宋体" w:eastAsia="宋体" w:hAnsi="宋体" w:cs="Times New Roman" w:hint="eastAsia"/>
                <w:bCs/>
                <w:iCs/>
                <w:sz w:val="24"/>
                <w:szCs w:val="24"/>
              </w:rPr>
              <w:t>服务能力。</w:t>
            </w:r>
            <w:r>
              <w:rPr>
                <w:rFonts w:ascii="宋体" w:eastAsia="宋体" w:hAnsi="宋体" w:cs="Times New Roman" w:hint="eastAsia"/>
                <w:bCs/>
                <w:iCs/>
                <w:sz w:val="24"/>
                <w:szCs w:val="24"/>
              </w:rPr>
              <w:t>前三季度</w:t>
            </w:r>
            <w:r w:rsidRPr="00B15CA0">
              <w:rPr>
                <w:rFonts w:ascii="宋体" w:eastAsia="宋体" w:hAnsi="宋体" w:cs="Times New Roman" w:hint="eastAsia"/>
                <w:bCs/>
                <w:iCs/>
                <w:sz w:val="24"/>
                <w:szCs w:val="24"/>
              </w:rPr>
              <w:t>，公司持续加强境外销售团队建设，进一步</w:t>
            </w:r>
            <w:proofErr w:type="gramStart"/>
            <w:r w:rsidRPr="00B15CA0">
              <w:rPr>
                <w:rFonts w:ascii="宋体" w:eastAsia="宋体" w:hAnsi="宋体" w:cs="Times New Roman" w:hint="eastAsia"/>
                <w:bCs/>
                <w:iCs/>
                <w:sz w:val="24"/>
                <w:szCs w:val="24"/>
              </w:rPr>
              <w:t>织密客户</w:t>
            </w:r>
            <w:proofErr w:type="gramEnd"/>
            <w:r w:rsidRPr="00B15CA0">
              <w:rPr>
                <w:rFonts w:ascii="宋体" w:eastAsia="宋体" w:hAnsi="宋体" w:cs="Times New Roman" w:hint="eastAsia"/>
                <w:bCs/>
                <w:iCs/>
                <w:sz w:val="24"/>
                <w:szCs w:val="24"/>
              </w:rPr>
              <w:t xml:space="preserve">服务网络；同时，通过参与包括 Web Summit Qatar、ICASSP、AI EXPO TOKYO、Autosense and </w:t>
            </w:r>
            <w:proofErr w:type="spellStart"/>
            <w:r w:rsidRPr="00B15CA0">
              <w:rPr>
                <w:rFonts w:ascii="宋体" w:eastAsia="宋体" w:hAnsi="宋体" w:cs="Times New Roman" w:hint="eastAsia"/>
                <w:bCs/>
                <w:iCs/>
                <w:sz w:val="24"/>
                <w:szCs w:val="24"/>
              </w:rPr>
              <w:t>InCabin</w:t>
            </w:r>
            <w:proofErr w:type="spellEnd"/>
            <w:r w:rsidRPr="00B15CA0">
              <w:rPr>
                <w:rFonts w:ascii="宋体" w:eastAsia="宋体" w:hAnsi="宋体" w:cs="Times New Roman" w:hint="eastAsia"/>
                <w:bCs/>
                <w:iCs/>
                <w:sz w:val="24"/>
                <w:szCs w:val="24"/>
              </w:rPr>
              <w:t xml:space="preserve"> 及 CVPR 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B15CA0">
              <w:rPr>
                <w:rFonts w:ascii="宋体" w:eastAsia="宋体" w:hAnsi="宋体" w:cs="Times New Roman" w:hint="eastAsia"/>
                <w:bCs/>
                <w:iCs/>
                <w:sz w:val="24"/>
                <w:szCs w:val="24"/>
              </w:rPr>
              <w:t>升级官网服务</w:t>
            </w:r>
            <w:proofErr w:type="gramEnd"/>
            <w:r w:rsidRPr="00B15CA0">
              <w:rPr>
                <w:rFonts w:ascii="宋体" w:eastAsia="宋体" w:hAnsi="宋体" w:cs="Times New Roman" w:hint="eastAsia"/>
                <w:bCs/>
                <w:iCs/>
                <w:sz w:val="24"/>
                <w:szCs w:val="24"/>
              </w:rPr>
              <w:t>模式，通过搭建marketplace，便捷用户目标服务/产品的选择，有效提升新客户拓展以及订单转化率。</w:t>
            </w:r>
          </w:p>
          <w:p w14:paraId="08C8A9AA" w14:textId="2178FB69" w:rsidR="00D173D6" w:rsidRPr="00D173D6" w:rsidRDefault="008036F1" w:rsidP="00D173D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ED501C">
              <w:rPr>
                <w:rFonts w:ascii="宋体" w:eastAsia="宋体" w:hAnsi="宋体" w:cs="Times New Roman" w:hint="eastAsia"/>
                <w:bCs/>
                <w:iCs/>
                <w:sz w:val="24"/>
                <w:szCs w:val="24"/>
              </w:rPr>
              <w:t>、</w:t>
            </w:r>
            <w:r w:rsidR="00D173D6" w:rsidRPr="00D173D6">
              <w:rPr>
                <w:rFonts w:ascii="宋体" w:eastAsia="宋体" w:hAnsi="宋体" w:cs="Times New Roman" w:hint="eastAsia"/>
                <w:bCs/>
                <w:iCs/>
                <w:sz w:val="24"/>
                <w:szCs w:val="24"/>
              </w:rPr>
              <w:t>训练数据产品和服务的定价模式、收费模式是什么样的？价格变动趋势如何？</w:t>
            </w:r>
          </w:p>
          <w:p w14:paraId="15219A8E" w14:textId="77777777" w:rsidR="00D173D6" w:rsidRPr="00D173D6" w:rsidRDefault="00D173D6" w:rsidP="00D173D6">
            <w:pPr>
              <w:spacing w:line="360" w:lineRule="auto"/>
              <w:ind w:firstLineChars="202" w:firstLine="485"/>
              <w:rPr>
                <w:rFonts w:ascii="宋体" w:eastAsia="宋体" w:hAnsi="宋体" w:cs="Times New Roman" w:hint="eastAsia"/>
                <w:bCs/>
                <w:iCs/>
                <w:sz w:val="24"/>
                <w:szCs w:val="24"/>
              </w:rPr>
            </w:pPr>
            <w:r w:rsidRPr="00D173D6">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w:t>
            </w:r>
            <w:r w:rsidRPr="00D173D6">
              <w:rPr>
                <w:rFonts w:ascii="宋体" w:eastAsia="宋体" w:hAnsi="宋体" w:cs="Times New Roman" w:hint="eastAsia"/>
                <w:bCs/>
                <w:iCs/>
                <w:sz w:val="24"/>
                <w:szCs w:val="24"/>
              </w:rPr>
              <w:lastRenderedPageBreak/>
              <w:t>技术难度、复杂程度、时限要求等进行报价，并根据市场环境与客户协商，最终确定价格。</w:t>
            </w:r>
          </w:p>
          <w:p w14:paraId="4532EB1D" w14:textId="77777777" w:rsidR="00D173D6" w:rsidRPr="00D173D6" w:rsidRDefault="00D173D6" w:rsidP="00D173D6">
            <w:pPr>
              <w:spacing w:line="360" w:lineRule="auto"/>
              <w:ind w:firstLineChars="202" w:firstLine="485"/>
              <w:rPr>
                <w:rFonts w:ascii="宋体" w:eastAsia="宋体" w:hAnsi="宋体" w:cs="Times New Roman" w:hint="eastAsia"/>
                <w:bCs/>
                <w:iCs/>
                <w:sz w:val="24"/>
                <w:szCs w:val="24"/>
              </w:rPr>
            </w:pPr>
            <w:r w:rsidRPr="00D173D6">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格。训练数据产品通常以单个数据集为单位进行定价，定价比较灵活。</w:t>
            </w:r>
          </w:p>
          <w:p w14:paraId="085DE831" w14:textId="4D7293D9" w:rsidR="00404DD7" w:rsidRDefault="00D173D6" w:rsidP="00D173D6">
            <w:pPr>
              <w:spacing w:line="360" w:lineRule="auto"/>
              <w:ind w:firstLineChars="202" w:firstLine="485"/>
              <w:rPr>
                <w:rFonts w:ascii="宋体" w:eastAsia="宋体" w:hAnsi="宋体" w:cs="Times New Roman" w:hint="eastAsia"/>
                <w:bCs/>
                <w:iCs/>
                <w:sz w:val="24"/>
                <w:szCs w:val="24"/>
              </w:rPr>
            </w:pPr>
            <w:r w:rsidRPr="00D173D6">
              <w:rPr>
                <w:rFonts w:ascii="宋体" w:eastAsia="宋体" w:hAnsi="宋体" w:cs="Times New Roman" w:hint="eastAsia"/>
                <w:bCs/>
                <w:iCs/>
                <w:sz w:val="24"/>
                <w:szCs w:val="24"/>
              </w:rPr>
              <w:t>价格走势主要由市场的供需关系决定。如果某类数据为市场稀缺数据，例如具有较高进入壁垒的多模态、虚拟人等</w:t>
            </w:r>
            <w:proofErr w:type="gramStart"/>
            <w:r w:rsidRPr="00D173D6">
              <w:rPr>
                <w:rFonts w:ascii="宋体" w:eastAsia="宋体" w:hAnsi="宋体" w:cs="Times New Roman" w:hint="eastAsia"/>
                <w:bCs/>
                <w:iCs/>
                <w:sz w:val="24"/>
                <w:szCs w:val="24"/>
              </w:rPr>
              <w:t>前沿类</w:t>
            </w:r>
            <w:proofErr w:type="gramEnd"/>
            <w:r w:rsidRPr="00D173D6">
              <w:rPr>
                <w:rFonts w:ascii="宋体" w:eastAsia="宋体" w:hAnsi="宋体" w:cs="Times New Roman" w:hint="eastAsia"/>
                <w:bCs/>
                <w:iCs/>
                <w:sz w:val="24"/>
                <w:szCs w:val="24"/>
              </w:rPr>
              <w:t>数据需求、或传统业务里的多语种数据，都可在一定时间内维持较高的溢价水平。但在较为成熟的细分方向，比如中文智能语音数据领域，确实存在进入者增多、价格竞争的情况。因此，未来公司将主攻有较高技术壁垒，存在较大毛利空间的细分场景，尽力避免价格竞争带来的过度消耗。</w:t>
            </w:r>
          </w:p>
          <w:p w14:paraId="2138DA51" w14:textId="1F038CDA" w:rsidR="00D2188E" w:rsidRPr="00D2188E" w:rsidRDefault="00AF3887" w:rsidP="00D2188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00D2188E">
              <w:rPr>
                <w:rFonts w:ascii="宋体" w:eastAsia="宋体" w:hAnsi="宋体" w:cs="Times New Roman" w:hint="eastAsia"/>
                <w:bCs/>
                <w:iCs/>
                <w:sz w:val="24"/>
                <w:szCs w:val="24"/>
              </w:rPr>
              <w:t>、</w:t>
            </w:r>
            <w:r w:rsidR="00D2188E" w:rsidRPr="00D2188E">
              <w:rPr>
                <w:rFonts w:ascii="宋体" w:eastAsia="宋体" w:hAnsi="宋体" w:cs="Times New Roman" w:hint="eastAsia"/>
                <w:bCs/>
                <w:iCs/>
                <w:sz w:val="24"/>
                <w:szCs w:val="24"/>
              </w:rPr>
              <w:t>智能终端的AI agent出来之后，对数据需求有什么变化？</w:t>
            </w:r>
          </w:p>
          <w:p w14:paraId="599EE151" w14:textId="6666D5AD" w:rsidR="00D2188E" w:rsidRPr="00D2188E" w:rsidRDefault="00D2188E" w:rsidP="00D173D6">
            <w:pPr>
              <w:spacing w:line="360" w:lineRule="auto"/>
              <w:ind w:firstLineChars="202" w:firstLine="485"/>
              <w:rPr>
                <w:rFonts w:ascii="宋体" w:eastAsia="宋体" w:hAnsi="宋体" w:cs="Times New Roman" w:hint="eastAsia"/>
                <w:bCs/>
                <w:iCs/>
                <w:sz w:val="24"/>
                <w:szCs w:val="24"/>
              </w:rPr>
            </w:pPr>
            <w:r w:rsidRPr="00D2188E">
              <w:rPr>
                <w:rFonts w:ascii="宋体" w:eastAsia="宋体" w:hAnsi="宋体" w:cs="Times New Roman" w:hint="eastAsia"/>
                <w:bCs/>
                <w:iCs/>
                <w:sz w:val="24"/>
                <w:szCs w:val="24"/>
              </w:rPr>
              <w:t>智能终端侧的AI agent</w:t>
            </w:r>
            <w:r w:rsidR="00072340">
              <w:rPr>
                <w:rFonts w:ascii="宋体" w:eastAsia="宋体" w:hAnsi="宋体" w:cs="Times New Roman" w:hint="eastAsia"/>
                <w:bCs/>
                <w:iCs/>
                <w:sz w:val="24"/>
                <w:szCs w:val="24"/>
              </w:rPr>
              <w:t>有望</w:t>
            </w:r>
            <w:r w:rsidRPr="00D2188E">
              <w:rPr>
                <w:rFonts w:ascii="宋体" w:eastAsia="宋体" w:hAnsi="宋体" w:cs="Times New Roman" w:hint="eastAsia"/>
                <w:bCs/>
                <w:iCs/>
                <w:sz w:val="24"/>
                <w:szCs w:val="24"/>
              </w:rPr>
              <w:t>成为继智能驾驶之后又一个重要的AI落地场景，</w:t>
            </w:r>
            <w:r w:rsidR="00072340">
              <w:rPr>
                <w:rFonts w:ascii="宋体" w:eastAsia="宋体" w:hAnsi="宋体" w:cs="Times New Roman" w:hint="eastAsia"/>
                <w:bCs/>
                <w:iCs/>
                <w:sz w:val="24"/>
                <w:szCs w:val="24"/>
              </w:rPr>
              <w:t>预期</w:t>
            </w:r>
            <w:r w:rsidRPr="00D2188E">
              <w:rPr>
                <w:rFonts w:ascii="宋体" w:eastAsia="宋体" w:hAnsi="宋体" w:cs="Times New Roman" w:hint="eastAsia"/>
                <w:bCs/>
                <w:iCs/>
                <w:sz w:val="24"/>
                <w:szCs w:val="24"/>
              </w:rPr>
              <w:t>会带来新型的数据需求。首先，智能终端agent需要能够处理和理解来自终端场景的多样化数据，因此需要获取</w:t>
            </w:r>
            <w:r w:rsidR="00C06259">
              <w:rPr>
                <w:rFonts w:ascii="宋体" w:eastAsia="宋体" w:hAnsi="宋体" w:cs="Times New Roman" w:hint="eastAsia"/>
                <w:bCs/>
                <w:iCs/>
                <w:sz w:val="24"/>
                <w:szCs w:val="24"/>
              </w:rPr>
              <w:t>例如终端设备中</w:t>
            </w:r>
            <w:r w:rsidRPr="00D2188E">
              <w:rPr>
                <w:rFonts w:ascii="宋体" w:eastAsia="宋体" w:hAnsi="宋体" w:cs="Times New Roman" w:hint="eastAsia"/>
                <w:bCs/>
                <w:iCs/>
                <w:sz w:val="24"/>
                <w:szCs w:val="24"/>
              </w:rPr>
              <w:t>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agent必须能够理解和响应各种语音输入，这也激发了对多语种、多音色和</w:t>
            </w:r>
            <w:r w:rsidRPr="00D2188E">
              <w:rPr>
                <w:rFonts w:ascii="宋体" w:eastAsia="宋体" w:hAnsi="宋体" w:cs="Times New Roman" w:hint="eastAsia"/>
                <w:bCs/>
                <w:iCs/>
                <w:sz w:val="24"/>
                <w:szCs w:val="24"/>
              </w:rPr>
              <w:lastRenderedPageBreak/>
              <w:t>多风格语音数据的进一步需求。针对以上AI agent多样化的数据需求，海天</w:t>
            </w:r>
            <w:proofErr w:type="gramStart"/>
            <w:r w:rsidRPr="00D2188E">
              <w:rPr>
                <w:rFonts w:ascii="宋体" w:eastAsia="宋体" w:hAnsi="宋体" w:cs="Times New Roman" w:hint="eastAsia"/>
                <w:bCs/>
                <w:iCs/>
                <w:sz w:val="24"/>
                <w:szCs w:val="24"/>
              </w:rPr>
              <w:t>瑞声均具备</w:t>
            </w:r>
            <w:proofErr w:type="gramEnd"/>
            <w:r w:rsidRPr="00D2188E">
              <w:rPr>
                <w:rFonts w:ascii="宋体" w:eastAsia="宋体" w:hAnsi="宋体" w:cs="Times New Roman" w:hint="eastAsia"/>
                <w:bCs/>
                <w:iCs/>
                <w:sz w:val="24"/>
                <w:szCs w:val="24"/>
              </w:rPr>
              <w:t>设计、采集、加工等数据服务能力。</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46811055"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F22710">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F22710">
              <w:rPr>
                <w:rFonts w:ascii="Times New Roman" w:hAnsiTheme="minorEastAsia" w:cs="Times New Roman" w:hint="eastAsia"/>
                <w:iCs/>
                <w:sz w:val="24"/>
                <w:szCs w:val="24"/>
              </w:rPr>
              <w:t>2</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042B2" w14:textId="77777777" w:rsidR="000560AE" w:rsidRDefault="000560AE" w:rsidP="00443C3B">
      <w:r>
        <w:separator/>
      </w:r>
    </w:p>
  </w:endnote>
  <w:endnote w:type="continuationSeparator" w:id="0">
    <w:p w14:paraId="58FE8456" w14:textId="77777777" w:rsidR="000560AE" w:rsidRDefault="000560AE"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0B1D7" w14:textId="77777777" w:rsidR="000560AE" w:rsidRDefault="000560AE" w:rsidP="00443C3B">
      <w:r>
        <w:separator/>
      </w:r>
    </w:p>
  </w:footnote>
  <w:footnote w:type="continuationSeparator" w:id="0">
    <w:p w14:paraId="0DFD93B3" w14:textId="77777777" w:rsidR="000560AE" w:rsidRDefault="000560AE"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7062"/>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4156"/>
    <w:rsid w:val="004D545C"/>
    <w:rsid w:val="004D614E"/>
    <w:rsid w:val="004E1E5E"/>
    <w:rsid w:val="004E1F26"/>
    <w:rsid w:val="004E25DD"/>
    <w:rsid w:val="004E31C1"/>
    <w:rsid w:val="004E4CBB"/>
    <w:rsid w:val="004E4E93"/>
    <w:rsid w:val="004F1B2B"/>
    <w:rsid w:val="004F27FC"/>
    <w:rsid w:val="004F2C37"/>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5724"/>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45D6"/>
    <w:rsid w:val="00AB58FC"/>
    <w:rsid w:val="00AB7D96"/>
    <w:rsid w:val="00AC221D"/>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2024-12-01T10:35:00Z</dcterms:created>
  <dcterms:modified xsi:type="dcterms:W3CDTF">2024-12-01T12:00:00Z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