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ascii="Times New Roman" w:hAnsi="Times New Roman" w:eastAsia="宋体"/>
          <w:sz w:val="24"/>
        </w:rPr>
      </w:pPr>
      <w:r>
        <w:rPr>
          <w:rFonts w:hint="eastAsia" w:ascii="Times New Roman" w:hAnsi="Times New Roman" w:eastAsia="宋体"/>
          <w:sz w:val="24"/>
        </w:rPr>
        <w:t>证券代码：688036                                  证券简称：传音控股</w:t>
      </w:r>
    </w:p>
    <w:p>
      <w:pPr>
        <w:adjustRightInd w:val="0"/>
        <w:snapToGrid w:val="0"/>
        <w:spacing w:line="600" w:lineRule="exact"/>
        <w:rPr>
          <w:rFonts w:ascii="Times New Roman" w:hAnsi="Times New Roman" w:eastAsia="宋体"/>
          <w:sz w:val="30"/>
          <w:szCs w:val="30"/>
        </w:rPr>
      </w:pP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深圳传音控股股份有限公司</w:t>
      </w: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投资者关系活动记录表</w:t>
      </w:r>
    </w:p>
    <w:p>
      <w:pPr>
        <w:adjustRightInd w:val="0"/>
        <w:snapToGrid w:val="0"/>
        <w:spacing w:line="600" w:lineRule="exact"/>
        <w:jc w:val="center"/>
        <w:outlineLvl w:val="1"/>
        <w:rPr>
          <w:rFonts w:ascii="Times New Roman" w:hAnsi="Times New Roman" w:eastAsia="宋体"/>
          <w:b/>
          <w:sz w:val="24"/>
        </w:rPr>
      </w:pPr>
    </w:p>
    <w:tbl>
      <w:tblPr>
        <w:tblStyle w:val="19"/>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投资者关系活动类别</w:t>
            </w:r>
          </w:p>
        </w:tc>
        <w:tc>
          <w:tcPr>
            <w:tcW w:w="7145"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特定对象调研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分析师会议</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媒体采访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业绩说明会</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新闻发布会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一对一沟通</w:t>
            </w:r>
          </w:p>
          <w:p>
            <w:pPr>
              <w:adjustRightInd w:val="0"/>
              <w:spacing w:line="360" w:lineRule="auto"/>
              <w:contextualSpacing/>
              <w:rPr>
                <w:rFonts w:hint="eastAsia" w:ascii="Times New Roman" w:hAnsi="Times New Roman" w:eastAsia="宋体"/>
                <w:sz w:val="24"/>
                <w:szCs w:val="24"/>
                <w:lang w:val="en-US" w:eastAsia="zh-CN"/>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现场参观                 </w:t>
            </w:r>
            <w:r>
              <w:rPr>
                <w:rFonts w:hint="eastAsia" w:ascii="Times New Roman" w:hAnsi="Times New Roman" w:eastAsia="宋体"/>
                <w:sz w:val="24"/>
                <w:szCs w:val="24"/>
              </w:rPr>
              <w:sym w:font="Wingdings 2" w:char="00A3"/>
            </w:r>
            <w:r>
              <w:rPr>
                <w:rFonts w:hint="eastAsia" w:ascii="Times New Roman" w:hAnsi="Times New Roman" w:eastAsia="宋体"/>
                <w:sz w:val="24"/>
                <w:szCs w:val="24"/>
                <w:lang w:val="en-US" w:eastAsia="zh-CN"/>
              </w:rPr>
              <w:t>路演活动</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rPr>
              <w:sym w:font="Wingdings 2" w:char="0052"/>
            </w:r>
            <w:r>
              <w:rPr>
                <w:rFonts w:hint="eastAsia" w:ascii="Times New Roman" w:hAnsi="Times New Roman" w:eastAsia="宋体"/>
                <w:sz w:val="24"/>
                <w:szCs w:val="24"/>
                <w:lang w:val="en-US" w:eastAsia="zh-CN"/>
              </w:rPr>
              <w:t>其他</w:t>
            </w:r>
            <w:r>
              <w:rPr>
                <w:rFonts w:hint="eastAsia" w:ascii="Times New Roman" w:hAnsi="Times New Roman"/>
                <w:sz w:val="24"/>
                <w:szCs w:val="24"/>
                <w:lang w:val="en-US" w:eastAsia="zh-CN"/>
              </w:rPr>
              <w:t xml:space="preserve"> 投资者日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shd w:val="clear" w:color="auto" w:fill="auto"/>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参与单位及人员</w:t>
            </w:r>
          </w:p>
        </w:tc>
        <w:tc>
          <w:tcPr>
            <w:tcW w:w="7145" w:type="dxa"/>
            <w:shd w:val="clear" w:color="auto" w:fill="auto"/>
          </w:tcPr>
          <w:p>
            <w:pPr>
              <w:adjustRightInd w:val="0"/>
              <w:spacing w:line="360" w:lineRule="auto"/>
              <w:rPr>
                <w:rFonts w:ascii="Times New Roman" w:hAnsi="Times New Roman" w:eastAsia="宋体"/>
                <w:sz w:val="24"/>
                <w:szCs w:val="24"/>
              </w:rPr>
            </w:pPr>
            <w:r>
              <w:rPr>
                <w:rFonts w:hint="eastAsia" w:ascii="Times New Roman" w:hAnsi="Times New Roman"/>
                <w:color w:val="000000"/>
                <w:sz w:val="24"/>
                <w:szCs w:val="24"/>
                <w:shd w:val="clear"/>
                <w:lang w:val="en-US" w:eastAsia="zh-CN"/>
              </w:rPr>
              <w:t>48</w:t>
            </w:r>
            <w:r>
              <w:rPr>
                <w:rFonts w:hint="eastAsia" w:ascii="Times New Roman" w:hAnsi="Times New Roman" w:eastAsia="宋体"/>
                <w:color w:val="000000"/>
                <w:sz w:val="24"/>
                <w:szCs w:val="24"/>
                <w:shd w:val="clear"/>
              </w:rPr>
              <w:t>家机构</w:t>
            </w:r>
            <w:r>
              <w:rPr>
                <w:rFonts w:hint="eastAsia" w:ascii="Times New Roman" w:hAnsi="Times New Roman"/>
                <w:color w:val="000000"/>
                <w:sz w:val="24"/>
                <w:szCs w:val="24"/>
                <w:shd w:val="clear"/>
                <w:lang w:val="en-US" w:eastAsia="zh-CN"/>
              </w:rPr>
              <w:t>61</w:t>
            </w:r>
            <w:r>
              <w:rPr>
                <w:rFonts w:hint="eastAsia" w:ascii="Times New Roman" w:hAnsi="Times New Roman" w:eastAsia="宋体"/>
                <w:color w:val="000000"/>
                <w:sz w:val="24"/>
                <w:szCs w:val="24"/>
                <w:shd w:val="clear"/>
              </w:rPr>
              <w:t>人次</w:t>
            </w:r>
            <w:r>
              <w:rPr>
                <w:rFonts w:hint="eastAsia" w:ascii="Times New Roman" w:hAnsi="Times New Roman" w:eastAsia="宋体"/>
                <w:sz w:val="24"/>
                <w:szCs w:val="24"/>
              </w:rPr>
              <w:t>（详见附件《与会清单》）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时间</w:t>
            </w:r>
          </w:p>
        </w:tc>
        <w:tc>
          <w:tcPr>
            <w:tcW w:w="7145" w:type="dxa"/>
          </w:tcPr>
          <w:p>
            <w:pPr>
              <w:adjustRightInd w:val="0"/>
              <w:spacing w:line="360" w:lineRule="auto"/>
              <w:rPr>
                <w:rFonts w:ascii="Times New Roman" w:hAnsi="Times New Roman" w:eastAsia="宋体"/>
                <w:sz w:val="24"/>
                <w:szCs w:val="24"/>
              </w:rPr>
            </w:pPr>
            <w:r>
              <w:rPr>
                <w:rFonts w:hint="eastAsia" w:ascii="Times New Roman" w:hAnsi="Times New Roman" w:eastAsia="宋体"/>
                <w:sz w:val="24"/>
                <w:szCs w:val="24"/>
              </w:rPr>
              <w:t>2024年</w:t>
            </w:r>
            <w:r>
              <w:rPr>
                <w:rFonts w:hint="eastAsia" w:ascii="Times New Roman" w:hAnsi="Times New Roman" w:eastAsia="宋体"/>
                <w:sz w:val="24"/>
                <w:szCs w:val="24"/>
                <w:lang w:val="en-US" w:eastAsia="zh-CN"/>
              </w:rPr>
              <w:t>1</w:t>
            </w:r>
            <w:r>
              <w:rPr>
                <w:rFonts w:hint="eastAsia" w:ascii="Times New Roman" w:hAnsi="Times New Roman"/>
                <w:sz w:val="24"/>
                <w:szCs w:val="24"/>
                <w:lang w:val="en-US" w:eastAsia="zh-CN"/>
              </w:rPr>
              <w:t>1</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2</w:t>
            </w:r>
            <w:r>
              <w:rPr>
                <w:rFonts w:hint="eastAsia" w:ascii="Times New Roman" w:hAnsi="Times New Roman"/>
                <w:sz w:val="24"/>
                <w:szCs w:val="24"/>
                <w:lang w:val="en-US" w:eastAsia="zh-CN"/>
              </w:rPr>
              <w:t>8</w:t>
            </w:r>
            <w:r>
              <w:rPr>
                <w:rFonts w:ascii="Times New Roman" w:hAnsi="Times New Roman" w:eastAsia="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地点</w:t>
            </w:r>
          </w:p>
        </w:tc>
        <w:tc>
          <w:tcPr>
            <w:tcW w:w="7145" w:type="dxa"/>
          </w:tcPr>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深圳传音大厦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接待人员</w:t>
            </w:r>
          </w:p>
        </w:tc>
        <w:tc>
          <w:tcPr>
            <w:tcW w:w="7145" w:type="dxa"/>
          </w:tcPr>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传音控股</w:t>
            </w:r>
            <w:r>
              <w:rPr>
                <w:rFonts w:hint="eastAsia" w:ascii="Times New Roman" w:hAnsi="Times New Roman"/>
                <w:sz w:val="24"/>
                <w:szCs w:val="24"/>
                <w:lang w:val="en-US" w:eastAsia="zh-CN"/>
              </w:rPr>
              <w:t xml:space="preserve">  董事、副总经理  张祺</w:t>
            </w:r>
          </w:p>
          <w:p>
            <w:pPr>
              <w:adjustRightInd w:val="0"/>
              <w:spacing w:line="360" w:lineRule="auto"/>
              <w:contextualSpacing/>
              <w:rPr>
                <w:rFonts w:hint="default" w:ascii="Times New Roman" w:hAnsi="Times New Roman" w:eastAsia="宋体"/>
                <w:sz w:val="24"/>
                <w:szCs w:val="24"/>
                <w:lang w:val="en-US"/>
              </w:rPr>
            </w:pPr>
            <w:r>
              <w:rPr>
                <w:rFonts w:hint="eastAsia" w:ascii="Times New Roman" w:hAnsi="Times New Roman" w:eastAsia="宋体"/>
                <w:sz w:val="24"/>
                <w:szCs w:val="24"/>
              </w:rPr>
              <w:t xml:space="preserve">传音控股  </w:t>
            </w:r>
            <w:r>
              <w:rPr>
                <w:rFonts w:hint="eastAsia" w:ascii="Times New Roman" w:hAnsi="Times New Roman"/>
                <w:sz w:val="24"/>
                <w:szCs w:val="24"/>
                <w:lang w:val="en-US" w:eastAsia="zh-CN"/>
              </w:rPr>
              <w:t xml:space="preserve">董事  严孟   </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rPr>
              <w:t xml:space="preserve">传音控股  </w:t>
            </w:r>
            <w:r>
              <w:rPr>
                <w:rFonts w:hint="eastAsia" w:ascii="Times New Roman" w:hAnsi="Times New Roman"/>
                <w:sz w:val="24"/>
                <w:szCs w:val="24"/>
                <w:lang w:val="en-US" w:eastAsia="zh-CN"/>
              </w:rPr>
              <w:t>手机负责人 哈乐</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rPr>
              <w:t xml:space="preserve">传音控股  </w:t>
            </w:r>
            <w:r>
              <w:rPr>
                <w:rFonts w:hint="eastAsia" w:ascii="Times New Roman" w:hAnsi="Times New Roman"/>
                <w:sz w:val="24"/>
                <w:szCs w:val="24"/>
                <w:lang w:val="en-US" w:eastAsia="zh-CN"/>
              </w:rPr>
              <w:t>副总经理  王海滨</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rPr>
              <w:t xml:space="preserve">传音控股  </w:t>
            </w:r>
            <w:r>
              <w:rPr>
                <w:rFonts w:hint="eastAsia" w:ascii="Times New Roman" w:hAnsi="Times New Roman"/>
                <w:sz w:val="24"/>
                <w:szCs w:val="24"/>
                <w:lang w:val="en-US" w:eastAsia="zh-CN"/>
              </w:rPr>
              <w:t>移动互联总裁  向海龙</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rPr>
              <w:t>传音控股</w:t>
            </w:r>
            <w:r>
              <w:rPr>
                <w:rFonts w:hint="eastAsia" w:ascii="Times New Roman" w:hAnsi="Times New Roman"/>
                <w:sz w:val="24"/>
                <w:szCs w:val="24"/>
                <w:lang w:val="en-US" w:eastAsia="zh-CN"/>
              </w:rPr>
              <w:t xml:space="preserve">  </w:t>
            </w:r>
            <w:r>
              <w:rPr>
                <w:rFonts w:hint="eastAsia" w:ascii="Times New Roman" w:hAnsi="Times New Roman" w:eastAsia="宋体"/>
                <w:sz w:val="24"/>
                <w:szCs w:val="24"/>
              </w:rPr>
              <w:t xml:space="preserve">投资总监 </w:t>
            </w:r>
            <w:r>
              <w:rPr>
                <w:rFonts w:hint="eastAsia" w:ascii="Times New Roman" w:hAnsi="Times New Roman"/>
                <w:sz w:val="24"/>
                <w:szCs w:val="24"/>
                <w:lang w:val="en-US" w:eastAsia="zh-CN"/>
              </w:rPr>
              <w:t xml:space="preserve"> 邱郁晟</w:t>
            </w:r>
          </w:p>
          <w:p>
            <w:pPr>
              <w:adjustRightInd w:val="0"/>
              <w:spacing w:line="360" w:lineRule="auto"/>
              <w:contextualSpacing/>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传音控股  董事会秘书</w:t>
            </w:r>
            <w:r>
              <w:rPr>
                <w:rFonts w:hint="eastAsia"/>
                <w:sz w:val="24"/>
                <w:szCs w:val="24"/>
                <w:lang w:val="en-US" w:eastAsia="zh-CN"/>
              </w:rPr>
              <w:t xml:space="preserve">  </w:t>
            </w:r>
            <w:r>
              <w:rPr>
                <w:rFonts w:hint="eastAsia" w:ascii="Times New Roman" w:hAnsi="Times New Roman" w:eastAsia="宋体"/>
                <w:sz w:val="24"/>
                <w:szCs w:val="24"/>
                <w:lang w:val="en-US" w:eastAsia="zh-CN"/>
              </w:rPr>
              <w:t>曾春</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传音控股  投资者关系总监</w:t>
            </w:r>
            <w:r>
              <w:rPr>
                <w:rFonts w:hint="eastAsia"/>
                <w:sz w:val="24"/>
                <w:szCs w:val="24"/>
                <w:lang w:val="en-US" w:eastAsia="zh-CN"/>
              </w:rPr>
              <w:t xml:space="preserve">  </w:t>
            </w:r>
            <w:r>
              <w:rPr>
                <w:rFonts w:hint="eastAsia" w:ascii="Times New Roman" w:hAnsi="Times New Roman" w:eastAsia="宋体"/>
                <w:sz w:val="24"/>
                <w:szCs w:val="24"/>
              </w:rPr>
              <w:t>梓轩</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传音控股  投资者关系经理</w:t>
            </w:r>
            <w:r>
              <w:rPr>
                <w:rFonts w:hint="eastAsia"/>
                <w:sz w:val="24"/>
                <w:szCs w:val="24"/>
                <w:lang w:val="en-US" w:eastAsia="zh-CN"/>
              </w:rPr>
              <w:t xml:space="preserve">  </w:t>
            </w:r>
            <w:r>
              <w:rPr>
                <w:rFonts w:hint="eastAsia" w:ascii="Times New Roman" w:hAnsi="Times New Roman" w:eastAsia="宋体"/>
                <w:sz w:val="24"/>
                <w:szCs w:val="24"/>
              </w:rPr>
              <w:t>江凤玲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投资者关系活动主要内容介绍</w:t>
            </w:r>
          </w:p>
        </w:tc>
        <w:tc>
          <w:tcPr>
            <w:tcW w:w="7145" w:type="dxa"/>
          </w:tcPr>
          <w:p>
            <w:pPr>
              <w:numPr>
                <w:ilvl w:val="-1"/>
                <w:numId w:val="0"/>
              </w:numPr>
              <w:spacing w:line="360" w:lineRule="auto"/>
              <w:rPr>
                <w:rFonts w:hint="eastAsia" w:ascii="Times New Roman" w:hAnsi="Times New Roman" w:eastAsia="宋体"/>
                <w:sz w:val="24"/>
                <w:szCs w:val="24"/>
                <w:lang w:val="en-US" w:eastAsia="zh-CN"/>
              </w:rPr>
            </w:pPr>
            <w:r>
              <w:rPr>
                <w:rFonts w:hint="eastAsia" w:ascii="Times New Roman" w:hAnsi="Times New Roman"/>
                <w:b/>
                <w:sz w:val="24"/>
                <w:szCs w:val="24"/>
                <w:lang w:val="en-US" w:eastAsia="zh-CN"/>
              </w:rPr>
              <w:t>互动</w:t>
            </w:r>
            <w:r>
              <w:rPr>
                <w:rFonts w:hint="eastAsia" w:ascii="Times New Roman" w:hAnsi="Times New Roman" w:eastAsia="宋体"/>
                <w:b/>
                <w:sz w:val="24"/>
                <w:szCs w:val="24"/>
              </w:rPr>
              <w:t>问答</w:t>
            </w:r>
            <w:r>
              <w:rPr>
                <w:rFonts w:hint="default" w:ascii="Times New Roman" w:hAnsi="Times New Roman"/>
                <w:b/>
                <w:sz w:val="24"/>
                <w:szCs w:val="24"/>
                <w:lang w:val="en-US"/>
              </w:rPr>
              <w:t>:</w:t>
            </w:r>
          </w:p>
          <w:p>
            <w:pPr>
              <w:numPr>
                <w:ilvl w:val="0"/>
                <w:numId w:val="1"/>
              </w:numPr>
              <w:spacing w:line="360" w:lineRule="auto"/>
              <w:ind w:firstLine="482" w:firstLineChars="200"/>
              <w:rPr>
                <w:rFonts w:hint="default" w:ascii="Times New Roman" w:hAnsi="Times New Roman" w:eastAsia="宋体"/>
                <w:b/>
                <w:bCs/>
                <w:sz w:val="24"/>
                <w:szCs w:val="24"/>
                <w:lang w:val="en-US" w:eastAsia="zh-CN"/>
              </w:rPr>
            </w:pPr>
            <w:r>
              <w:rPr>
                <w:rFonts w:hint="eastAsia" w:ascii="Times New Roman" w:hAnsi="Times New Roman"/>
                <w:b/>
                <w:bCs/>
                <w:sz w:val="24"/>
                <w:szCs w:val="24"/>
                <w:lang w:val="en-US" w:eastAsia="zh-CN"/>
              </w:rPr>
              <w:t>请问公司对未来份额的展望</w:t>
            </w:r>
            <w:r>
              <w:rPr>
                <w:rFonts w:hint="eastAsia" w:ascii="Times New Roman" w:hAnsi="Times New Roman" w:eastAsia="宋体"/>
                <w:b/>
                <w:bCs/>
                <w:sz w:val="24"/>
                <w:szCs w:val="24"/>
                <w:lang w:val="en-US" w:eastAsia="zh-CN"/>
              </w:rPr>
              <w:t>？</w:t>
            </w:r>
          </w:p>
          <w:p>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回答：公司销售区域主要集中在非洲、南亚、东南亚、中东和拉美等全球新兴市场国家，未来公司将持续深耕新兴市场各国家。从区域划分的角度来说，公司最先进入非洲，并取得了较高且稳定的市占率水平，而后公司进入南亚地区，在巴基斯坦和孟加拉市场亦取得了较高的市占率水平。现阶段，公司进入更多非洲和南亚以外的市场，包括东南亚、拉美、中东、东欧等，相比非洲和孟加拉、巴基斯坦等公司较早进入的国家和地区，公司在新市场的市占率相对较低，未来仍有较大的提升空间。</w:t>
            </w:r>
          </w:p>
          <w:p>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此外，目前新兴市场国家仍处于“功能机向智能机切换”的市场发展趋势中，整体上，新兴市场国家的智能机渗透率相对于北美、西欧和成熟亚太发达经济体和中国市场较低，功能机换智能机仍然是新兴市场驱动智能机市场增长的一个重要因素。随着经济发展水平和人均消费能力的提升，在手机智能化发展的大趋势下，新兴市场的智能机市场潜力较大。</w:t>
            </w:r>
          </w:p>
          <w:p>
            <w:pPr>
              <w:spacing w:line="360" w:lineRule="auto"/>
              <w:rPr>
                <w:rFonts w:hint="default" w:ascii="Times New Roman" w:hAnsi="Times New Roman" w:eastAsia="宋体"/>
                <w:sz w:val="24"/>
                <w:szCs w:val="24"/>
                <w:lang w:val="en-US" w:eastAsia="zh-CN"/>
              </w:rPr>
            </w:pPr>
          </w:p>
          <w:p>
            <w:pPr>
              <w:numPr>
                <w:ilvl w:val="0"/>
                <w:numId w:val="1"/>
              </w:numPr>
              <w:spacing w:line="360" w:lineRule="auto"/>
              <w:ind w:firstLine="482" w:firstLineChars="200"/>
              <w:rPr>
                <w:rFonts w:hint="default" w:ascii="Times New Roman" w:hAnsi="Times New Roman" w:eastAsia="宋体"/>
                <w:b/>
                <w:bCs/>
                <w:sz w:val="24"/>
                <w:szCs w:val="24"/>
                <w:lang w:val="en-US" w:eastAsia="zh-CN"/>
              </w:rPr>
            </w:pPr>
            <w:r>
              <w:rPr>
                <w:rFonts w:hint="eastAsia" w:ascii="Times New Roman" w:hAnsi="Times New Roman"/>
                <w:b/>
                <w:bCs/>
                <w:sz w:val="24"/>
                <w:szCs w:val="24"/>
                <w:lang w:val="en-US" w:eastAsia="zh-CN"/>
              </w:rPr>
              <w:t>今年</w:t>
            </w:r>
            <w:r>
              <w:rPr>
                <w:rFonts w:hint="eastAsia" w:ascii="Times New Roman" w:hAnsi="Times New Roman" w:eastAsia="宋体"/>
                <w:b/>
                <w:bCs/>
                <w:sz w:val="24"/>
                <w:szCs w:val="24"/>
                <w:lang w:val="en-US" w:eastAsia="zh-CN"/>
              </w:rPr>
              <w:t>公司第三季度的毛利率情况和变化趋势？</w:t>
            </w:r>
          </w:p>
          <w:p>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回答：</w:t>
            </w:r>
            <w:r>
              <w:rPr>
                <w:rFonts w:hint="default" w:ascii="Times New Roman" w:hAnsi="Times New Roman" w:eastAsia="宋体"/>
                <w:sz w:val="24"/>
                <w:szCs w:val="24"/>
                <w:lang w:val="en-US" w:eastAsia="zh-CN"/>
              </w:rPr>
              <w:t>2024年</w:t>
            </w:r>
            <w:r>
              <w:rPr>
                <w:rFonts w:hint="eastAsia" w:ascii="Times New Roman" w:hAnsi="Times New Roman" w:eastAsia="宋体"/>
                <w:sz w:val="24"/>
                <w:szCs w:val="24"/>
                <w:lang w:val="en-US" w:eastAsia="zh-CN"/>
              </w:rPr>
              <w:t>第三季度</w:t>
            </w:r>
            <w:r>
              <w:rPr>
                <w:rFonts w:hint="default" w:ascii="Times New Roman" w:hAnsi="Times New Roman" w:eastAsia="宋体"/>
                <w:sz w:val="24"/>
                <w:szCs w:val="24"/>
                <w:lang w:val="en-US" w:eastAsia="zh-CN"/>
              </w:rPr>
              <w:t>，</w:t>
            </w:r>
            <w:r>
              <w:rPr>
                <w:rFonts w:hint="eastAsia" w:ascii="Times New Roman" w:hAnsi="Times New Roman" w:eastAsia="宋体"/>
                <w:sz w:val="24"/>
                <w:szCs w:val="24"/>
                <w:lang w:val="en-US" w:eastAsia="zh-CN"/>
              </w:rPr>
              <w:t>公司的毛利率为21.72%，</w:t>
            </w:r>
            <w:r>
              <w:rPr>
                <w:rFonts w:hint="default" w:ascii="Times New Roman" w:hAnsi="Times New Roman" w:eastAsia="宋体"/>
                <w:sz w:val="24"/>
                <w:szCs w:val="24"/>
                <w:lang w:val="en-US" w:eastAsia="zh-CN"/>
              </w:rPr>
              <w:t>环比第</w:t>
            </w:r>
            <w:r>
              <w:rPr>
                <w:rFonts w:hint="eastAsia" w:ascii="Times New Roman" w:hAnsi="Times New Roman" w:eastAsia="宋体"/>
                <w:sz w:val="24"/>
                <w:szCs w:val="24"/>
                <w:lang w:val="en-US" w:eastAsia="zh-CN"/>
              </w:rPr>
              <w:t>二</w:t>
            </w:r>
            <w:r>
              <w:rPr>
                <w:rFonts w:hint="default" w:ascii="Times New Roman" w:hAnsi="Times New Roman" w:eastAsia="宋体"/>
                <w:sz w:val="24"/>
                <w:szCs w:val="24"/>
                <w:lang w:val="en-US" w:eastAsia="zh-CN"/>
              </w:rPr>
              <w:t>季度有所增长</w:t>
            </w:r>
            <w:r>
              <w:rPr>
                <w:rFonts w:hint="eastAsia" w:ascii="Times New Roman" w:hAnsi="Times New Roman" w:eastAsia="宋体"/>
                <w:sz w:val="24"/>
                <w:szCs w:val="24"/>
                <w:lang w:val="en-US" w:eastAsia="zh-CN"/>
              </w:rPr>
              <w:t>。毛利率受竞争格局、成本变化、公司价格策略等因素综合影响。未来我们也会根据成本变化和市场竞争</w:t>
            </w:r>
            <w:r>
              <w:rPr>
                <w:rFonts w:hint="eastAsia" w:ascii="Times New Roman" w:hAnsi="Times New Roman"/>
                <w:sz w:val="24"/>
                <w:szCs w:val="24"/>
                <w:lang w:val="en-US" w:eastAsia="zh-CN"/>
              </w:rPr>
              <w:t>等</w:t>
            </w:r>
            <w:r>
              <w:rPr>
                <w:rFonts w:hint="eastAsia" w:ascii="Times New Roman" w:hAnsi="Times New Roman" w:eastAsia="宋体"/>
                <w:sz w:val="24"/>
                <w:szCs w:val="24"/>
                <w:lang w:val="en-US" w:eastAsia="zh-CN"/>
              </w:rPr>
              <w:t>动态做调整，保持合理的毛利率水平。</w:t>
            </w:r>
          </w:p>
          <w:p>
            <w:pPr>
              <w:rPr>
                <w:rFonts w:ascii="Times New Roman" w:hAnsi="Times New Roman" w:eastAsia="宋体"/>
                <w:sz w:val="24"/>
                <w:szCs w:val="24"/>
              </w:rPr>
            </w:pPr>
          </w:p>
          <w:p>
            <w:pPr>
              <w:numPr>
                <w:ilvl w:val="0"/>
                <w:numId w:val="1"/>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公司</w:t>
            </w:r>
            <w:r>
              <w:rPr>
                <w:rFonts w:hint="eastAsia" w:ascii="Times New Roman" w:hAnsi="Times New Roman"/>
                <w:b/>
                <w:bCs/>
                <w:sz w:val="24"/>
                <w:szCs w:val="24"/>
                <w:lang w:val="en-US" w:eastAsia="zh-CN"/>
              </w:rPr>
              <w:t>在</w:t>
            </w:r>
            <w:r>
              <w:rPr>
                <w:rFonts w:hint="eastAsia" w:ascii="Times New Roman" w:hAnsi="Times New Roman" w:eastAsia="宋体"/>
                <w:b/>
                <w:bCs/>
                <w:sz w:val="24"/>
                <w:szCs w:val="24"/>
                <w:lang w:val="en-US" w:eastAsia="zh-CN"/>
              </w:rPr>
              <w:t>AI</w:t>
            </w:r>
            <w:r>
              <w:rPr>
                <w:rFonts w:hint="eastAsia" w:ascii="Times New Roman" w:hAnsi="Times New Roman"/>
                <w:b/>
                <w:bCs/>
                <w:sz w:val="24"/>
                <w:szCs w:val="24"/>
                <w:lang w:val="en-US" w:eastAsia="zh-CN"/>
              </w:rPr>
              <w:t>方面</w:t>
            </w:r>
            <w:r>
              <w:rPr>
                <w:rFonts w:hint="eastAsia" w:ascii="Times New Roman" w:hAnsi="Times New Roman" w:eastAsia="宋体"/>
                <w:b/>
                <w:bCs/>
                <w:sz w:val="24"/>
                <w:szCs w:val="24"/>
                <w:lang w:val="en-US" w:eastAsia="zh-CN"/>
              </w:rPr>
              <w:t>的布局？</w:t>
            </w:r>
          </w:p>
          <w:p>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回答：在 AI 方面，公司积极探索大模型和互联互通技术，构建了以 AI使能多端融合互通、AIOS 系统级应用重构、AI 端侧应用以及 AI 的端云协同应用的架构。公司发布了 TECNO AI，带来新一代的智慧助手 Ella 与创新交互体验，聚焦关键用户场景，用 AI 强化影像、沟通、办公效率与创造力等场景，开发了一系列 AI 辅助功能应用并持续迭代推进系统全面 AI化，提升用户智能设备移动体验</w:t>
            </w:r>
            <w:r>
              <w:rPr>
                <w:rFonts w:hint="eastAsia" w:ascii="Times New Roman" w:hAnsi="Times New Roman"/>
                <w:sz w:val="24"/>
                <w:szCs w:val="24"/>
                <w:lang w:val="en-US" w:eastAsia="zh-CN"/>
              </w:rPr>
              <w:t>。公司</w:t>
            </w:r>
            <w:r>
              <w:rPr>
                <w:rFonts w:hint="eastAsia" w:ascii="Times New Roman" w:hAnsi="Times New Roman" w:eastAsia="宋体"/>
                <w:sz w:val="24"/>
                <w:szCs w:val="24"/>
                <w:lang w:val="en-US" w:eastAsia="zh-CN"/>
              </w:rPr>
              <w:t>加大对影像 AIGC 技术领域投入，基于新兴市场的本地化需求深度定制 AIGC 人像美拍技术，AIGC 图像智能消除，智能搜图等技术，为用户带来了崭新的 AI手机图像创作体验。9月以来，公司旗下品牌发布多款搭载AI功能的手机，包括PHANTOM系列第二代折叠屏旗舰PHANTOM V Fold2，该产品配备全新TECNO AI，搭配包括通话实时翻译、AI壁纸、AI图像消除、AI抠图、录音转笔记等一系列AI功能。</w:t>
            </w:r>
          </w:p>
          <w:p>
            <w:pPr>
              <w:spacing w:line="360" w:lineRule="auto"/>
              <w:ind w:firstLine="480" w:firstLineChars="200"/>
              <w:rPr>
                <w:rFonts w:hint="eastAsia" w:ascii="Times New Roman" w:hAnsi="Times New Roman" w:eastAsia="宋体"/>
                <w:sz w:val="24"/>
                <w:szCs w:val="24"/>
                <w:lang w:val="en-US" w:eastAsia="zh-CN"/>
              </w:rPr>
            </w:pPr>
          </w:p>
          <w:p>
            <w:pPr>
              <w:numPr>
                <w:ilvl w:val="0"/>
                <w:numId w:val="1"/>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公司</w:t>
            </w:r>
            <w:r>
              <w:rPr>
                <w:rFonts w:hint="eastAsia" w:ascii="Times New Roman" w:hAnsi="Times New Roman"/>
                <w:b/>
                <w:bCs/>
                <w:sz w:val="24"/>
                <w:szCs w:val="24"/>
                <w:lang w:val="en-US" w:eastAsia="zh-CN"/>
              </w:rPr>
              <w:t>扩品类业务的进展如何</w:t>
            </w:r>
            <w:r>
              <w:rPr>
                <w:rFonts w:hint="eastAsia" w:ascii="Times New Roman" w:hAnsi="Times New Roman" w:eastAsia="宋体"/>
                <w:b/>
                <w:bCs/>
                <w:sz w:val="24"/>
                <w:szCs w:val="24"/>
                <w:lang w:val="en-US" w:eastAsia="zh-CN"/>
              </w:rPr>
              <w:t>？</w:t>
            </w:r>
          </w:p>
          <w:p>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回答：公司数码配件、家用电器继续多品牌发展策略，通过智能硬件品类生态模式的本地化探索，积极实施多元化战略布局，扩展满足新兴市场消费者需求的智能硬件新品类。</w:t>
            </w:r>
            <w:r>
              <w:rPr>
                <w:rFonts w:hint="eastAsia" w:ascii="Times New Roman" w:hAnsi="Times New Roman"/>
                <w:sz w:val="24"/>
                <w:szCs w:val="24"/>
                <w:lang w:val="en-US" w:eastAsia="zh-CN"/>
              </w:rPr>
              <w:t>公司</w:t>
            </w:r>
            <w:r>
              <w:rPr>
                <w:rFonts w:hint="eastAsia" w:ascii="Times New Roman" w:hAnsi="Times New Roman"/>
                <w:sz w:val="24"/>
              </w:rPr>
              <w:t>持续提升产品力，重视用户体验，满足用户对优质产品的需求。基于本地用户的深度洞察定制产品，加大本地化产品研发力度；深耕渠道，扩大零售布局，加强数字化能力，实现线下各品牌专卖店、专区店、专业店、新业态店面的渠道建设和覆盖；通过运营体系的进一步完善，降本增效，逐步形成扩品类业务可持续发展。总的来说，扩品类业务需要把商业模式跑通，把基础打好，后续才能健康持续的发展。</w:t>
            </w:r>
          </w:p>
          <w:p>
            <w:pPr>
              <w:numPr>
                <w:ilvl w:val="0"/>
                <w:numId w:val="0"/>
              </w:numPr>
              <w:spacing w:line="360" w:lineRule="auto"/>
              <w:rPr>
                <w:rFonts w:hint="eastAsia" w:ascii="Times New Roman" w:hAnsi="Times New Roman" w:eastAsia="宋体"/>
                <w:sz w:val="24"/>
                <w:szCs w:val="24"/>
              </w:rPr>
            </w:pPr>
          </w:p>
          <w:p>
            <w:pPr>
              <w:numPr>
                <w:ilvl w:val="0"/>
                <w:numId w:val="1"/>
              </w:numPr>
              <w:spacing w:line="360" w:lineRule="auto"/>
              <w:ind w:firstLine="482" w:firstLineChars="200"/>
              <w:rPr>
                <w:rFonts w:hint="eastAsia" w:ascii="Times New Roman" w:hAnsi="Times New Roman" w:eastAsia="宋体"/>
                <w:b/>
                <w:bCs/>
                <w:sz w:val="24"/>
                <w:szCs w:val="24"/>
              </w:rPr>
            </w:pPr>
            <w:r>
              <w:rPr>
                <w:rFonts w:hint="eastAsia" w:ascii="Times New Roman" w:hAnsi="Times New Roman"/>
                <w:b/>
                <w:bCs/>
                <w:sz w:val="24"/>
                <w:szCs w:val="24"/>
                <w:lang w:val="en-US" w:eastAsia="zh-CN"/>
              </w:rPr>
              <w:t>公司是否有高端化的规划</w:t>
            </w:r>
            <w:r>
              <w:rPr>
                <w:rFonts w:hint="eastAsia" w:ascii="Times New Roman" w:hAnsi="Times New Roman" w:eastAsia="宋体"/>
                <w:b/>
                <w:bCs/>
                <w:sz w:val="24"/>
                <w:szCs w:val="24"/>
                <w:lang w:val="en-US" w:eastAsia="zh-CN"/>
              </w:rPr>
              <w:t>？</w:t>
            </w:r>
            <w:r>
              <w:rPr>
                <w:rFonts w:hint="eastAsia" w:ascii="Times New Roman" w:hAnsi="Times New Roman"/>
                <w:b/>
                <w:bCs/>
                <w:sz w:val="24"/>
                <w:szCs w:val="24"/>
                <w:lang w:val="en-US" w:eastAsia="zh-CN"/>
              </w:rPr>
              <w:t>怎么做？</w:t>
            </w:r>
          </w:p>
          <w:p>
            <w:pPr>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回答：公司坚持以用户价值为导向，重视中高端体验，提升产品口碑；不断加大中高端和研发资源投入，持续提升产品开发、技术研发和基础研究三级研发体系成熟度，增强研发创新能力，强化</w:t>
            </w:r>
          </w:p>
          <w:p>
            <w:pPr>
              <w:spacing w:line="360" w:lineRule="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 xml:space="preserve">中高端产品价值点选择，在多肤色影像和硬件新材料应用创新等领域形成新的突破，进一步深化与行业上下游伙伴、高校机构深度联合开发及战略合作，致力本地场景体验领先，提升用户体验。 </w:t>
            </w:r>
          </w:p>
          <w:p>
            <w:pPr>
              <w:spacing w:line="360" w:lineRule="auto"/>
              <w:rPr>
                <w:rFonts w:ascii="Times New Roman" w:hAnsi="Times New Roman" w:eastAsia="宋体"/>
                <w:sz w:val="24"/>
                <w:szCs w:val="24"/>
              </w:rPr>
            </w:pPr>
          </w:p>
          <w:p>
            <w:pPr>
              <w:numPr>
                <w:ilvl w:val="0"/>
                <w:numId w:val="1"/>
              </w:numPr>
              <w:spacing w:line="360" w:lineRule="auto"/>
              <w:ind w:left="0" w:leftChars="0" w:firstLine="482" w:firstLineChars="200"/>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移动互联业务现阶段的发展情况如何？</w:t>
            </w:r>
          </w:p>
          <w:p>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回答：</w:t>
            </w:r>
            <w:r>
              <w:rPr>
                <w:rFonts w:hint="eastAsia" w:ascii="Times New Roman" w:hAnsi="Times New Roman"/>
                <w:sz w:val="24"/>
                <w:szCs w:val="24"/>
                <w:lang w:val="en-US" w:eastAsia="zh-CN"/>
              </w:rPr>
              <w:t>移动互联网业务方面，</w:t>
            </w:r>
            <w:r>
              <w:rPr>
                <w:rFonts w:hint="eastAsia" w:ascii="Times New Roman" w:hAnsi="Times New Roman" w:eastAsia="宋体"/>
                <w:sz w:val="24"/>
                <w:szCs w:val="24"/>
                <w:lang w:val="en-US" w:eastAsia="zh-CN"/>
              </w:rPr>
              <w:t>基于用户流量和数据资源的移动互联网平台，是公司发展移动互联网产品的核心基础</w:t>
            </w:r>
            <w:r>
              <w:rPr>
                <w:rFonts w:hint="eastAsia" w:ascii="Times New Roman" w:hAnsi="Times New Roman"/>
                <w:sz w:val="24"/>
                <w:szCs w:val="24"/>
                <w:lang w:val="en-US" w:eastAsia="zh-CN"/>
              </w:rPr>
              <w:t>。</w:t>
            </w:r>
            <w:r>
              <w:rPr>
                <w:rFonts w:hint="eastAsia" w:ascii="Times New Roman" w:hAnsi="Times New Roman" w:eastAsia="宋体"/>
                <w:sz w:val="24"/>
                <w:szCs w:val="24"/>
                <w:lang w:val="en-US" w:eastAsia="zh-CN"/>
              </w:rPr>
              <w:t>公司在非洲手机市场优势地位的基础上，借助中台能力，赋能用户产品，打造用户产品矩阵，探索适合非洲市场的产品商业模式及用户增长模式</w:t>
            </w:r>
            <w:r>
              <w:rPr>
                <w:rFonts w:hint="eastAsia" w:ascii="Times New Roman" w:hAnsi="Times New Roman"/>
                <w:sz w:val="24"/>
                <w:szCs w:val="24"/>
                <w:lang w:val="en-US" w:eastAsia="zh-CN"/>
              </w:rPr>
              <w:t>。</w:t>
            </w:r>
            <w:r>
              <w:rPr>
                <w:rFonts w:hint="eastAsia" w:ascii="Times New Roman" w:hAnsi="Times New Roman" w:eastAsia="宋体"/>
                <w:sz w:val="24"/>
                <w:szCs w:val="24"/>
                <w:lang w:val="en-US" w:eastAsia="zh-CN"/>
              </w:rPr>
              <w:t>公司与网易、腾讯等多家国内领先的互联网公司，在多个应用领域进行出海战略合作，积极开发和孵化移动互联网产品，有多款自主与合作开发的应用产品月活用户数超过1,000万，</w:t>
            </w:r>
            <w:r>
              <w:rPr>
                <w:rFonts w:hint="eastAsia" w:ascii="Times New Roman" w:hAnsi="Times New Roman"/>
                <w:sz w:val="24"/>
                <w:szCs w:val="24"/>
                <w:lang w:val="en-US" w:eastAsia="zh-CN"/>
              </w:rPr>
              <w:t>包括</w:t>
            </w:r>
            <w:r>
              <w:rPr>
                <w:rFonts w:hint="eastAsia" w:ascii="Times New Roman" w:hAnsi="Times New Roman" w:eastAsia="宋体"/>
                <w:sz w:val="24"/>
                <w:szCs w:val="24"/>
                <w:lang w:val="en-US" w:eastAsia="zh-CN"/>
              </w:rPr>
              <w:t xml:space="preserve">音乐类应用Boomplay、新闻聚合类应用Scooper、综合内容分发应用Phoenix等。公司将逐步构建起智能终端与移动互联业务均衡协同发展的良好生态，探索多模式业务增长之路，多维度、立体化开展业务。 </w:t>
            </w:r>
          </w:p>
          <w:p>
            <w:pPr>
              <w:spacing w:line="360" w:lineRule="auto"/>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附件清单（如有）</w:t>
            </w:r>
          </w:p>
        </w:tc>
        <w:tc>
          <w:tcPr>
            <w:tcW w:w="7145" w:type="dxa"/>
            <w:vAlign w:val="center"/>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附件一《与会清单》</w:t>
            </w:r>
          </w:p>
        </w:tc>
      </w:tr>
    </w:tbl>
    <w:p>
      <w:pPr>
        <w:widowControl/>
        <w:textAlignment w:val="center"/>
        <w:rPr>
          <w:rFonts w:ascii="Times New Roman" w:hAnsi="Times New Roman" w:eastAsia="宋体"/>
          <w:sz w:val="24"/>
          <w:szCs w:val="24"/>
        </w:rPr>
      </w:pPr>
    </w:p>
    <w:p>
      <w:pPr>
        <w:widowControl/>
        <w:textAlignment w:val="center"/>
        <w:rPr>
          <w:rFonts w:ascii="Times New Roman" w:hAnsi="Times New Roman" w:eastAsia="宋体"/>
          <w:sz w:val="24"/>
          <w:szCs w:val="24"/>
        </w:rPr>
      </w:pPr>
      <w:r>
        <w:rPr>
          <w:rFonts w:hint="eastAsia" w:ascii="Times New Roman" w:hAnsi="Times New Roman" w:eastAsia="宋体"/>
          <w:sz w:val="24"/>
          <w:szCs w:val="24"/>
        </w:rPr>
        <w:t>附件一《与会清单》</w:t>
      </w:r>
    </w:p>
    <w:tbl>
      <w:tblPr>
        <w:tblStyle w:val="19"/>
        <w:tblW w:w="8678" w:type="dxa"/>
        <w:tblInd w:w="-1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65"/>
        <w:gridCol w:w="44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8DB4E2"/>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公司名称</w:t>
            </w:r>
          </w:p>
        </w:tc>
        <w:tc>
          <w:tcPr>
            <w:tcW w:w="4413" w:type="dxa"/>
            <w:tcBorders>
              <w:top w:val="single" w:color="000000" w:sz="4" w:space="0"/>
              <w:left w:val="single" w:color="000000" w:sz="4" w:space="0"/>
              <w:bottom w:val="single" w:color="000000" w:sz="4" w:space="0"/>
              <w:right w:val="single" w:color="000000" w:sz="4" w:space="0"/>
            </w:tcBorders>
            <w:shd w:val="clear" w:color="auto" w:fill="8DB4E2"/>
            <w:tcMar>
              <w:top w:w="10" w:type="dxa"/>
              <w:left w:w="10" w:type="dxa"/>
              <w:right w:w="10" w:type="dxa"/>
            </w:tcMar>
            <w:vAlign w:val="center"/>
          </w:tcPr>
          <w:p>
            <w:pPr>
              <w:keepNext w:val="0"/>
              <w:keepLines w:val="0"/>
              <w:widowControl/>
              <w:suppressLineNumbers w:val="0"/>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公司名称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UBS Securities</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南方基金管理股份有限公司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Morgan Stanley Securities</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交银施罗德资产管理(香港)有限公司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Himalaya Capital</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景顺长城基金管理有限公司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Vontobel Asset</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申万菱信基金管理有限公司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兴全基金</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博时基金管理有限公司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中国人寿资产管理有限公司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国泰基金管理有限公司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西部证券股份有限公司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大成基金管理有限公司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汇添富基金管理股份有限公司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广发证券资产管理(广东)有限公司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德邦证券股份有限公司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中邮创业基金管理股份有限公司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摩根士丹利基金管理(中国)有限公司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诺德基金管理有限公司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7"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ind w:firstLine="240" w:firstLineChars="10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中欧基金管理有限公司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上海东方证券资产管理有限公司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中信证券股份有限公司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上海瓴仁私募基金管理合伙企业(有限合伙)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中国国际金融股份有限公司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国联基金管理有限公司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诺安基金管理有限公司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淡水泉(北京)投资管理有限公司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行健资产管理有限公司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光大证券股份有限公司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上海申银万国证券研究所有限公司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柏骏资本管理(香港)有限公司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国海富兰克林基金管理有限公司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泉果基金管理有限公司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国盛证券有限责任公司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安信基金管理有限责任公司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国泰君安证券股份有限公司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海通证券股份有限公司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华泰资产管理有限公司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泰康基金管理有限公司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国海证券股份有限公司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bookmarkStart w:id="0" w:name="_GoBack"/>
            <w:bookmarkEnd w:id="0"/>
            <w:r>
              <w:rPr>
                <w:rFonts w:hint="eastAsia" w:ascii="Times New Roman" w:hAnsi="Times New Roman" w:eastAsiaTheme="minorEastAsia" w:cstheme="minorEastAsia"/>
                <w:i w:val="0"/>
                <w:color w:val="000000"/>
                <w:kern w:val="0"/>
                <w:sz w:val="24"/>
                <w:szCs w:val="24"/>
                <w:u w:val="none"/>
                <w:lang w:val="en-US" w:eastAsia="zh-CN" w:bidi="ar"/>
              </w:rPr>
              <w:t>国联证券股份有限公司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远信(珠海)私募基金管理有限公司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大家资产管理有限责任公司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中国平安保险(集团)股份有限公司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信达澳亚基金管理有限公司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42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南方基金管理股份有限公司</w:t>
            </w:r>
          </w:p>
        </w:tc>
        <w:tc>
          <w:tcPr>
            <w:tcW w:w="44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Times New Roman" w:hAnsi="Times New Roman" w:eastAsiaTheme="minorEastAsia" w:cstheme="minorEastAsia"/>
                <w:i w:val="0"/>
                <w:color w:val="000000"/>
                <w:sz w:val="24"/>
                <w:szCs w:val="24"/>
                <w:u w:val="none"/>
              </w:rPr>
            </w:pPr>
            <w:r>
              <w:rPr>
                <w:rFonts w:hint="eastAsia" w:ascii="Times New Roman" w:hAnsi="Times New Roman" w:eastAsiaTheme="minorEastAsia" w:cstheme="minorEastAsia"/>
                <w:i w:val="0"/>
                <w:color w:val="000000"/>
                <w:kern w:val="0"/>
                <w:sz w:val="24"/>
                <w:szCs w:val="24"/>
                <w:u w:val="none"/>
                <w:lang w:val="en-US" w:eastAsia="zh-CN" w:bidi="ar"/>
              </w:rPr>
              <w:t>腾跃基金</w:t>
            </w:r>
          </w:p>
        </w:tc>
      </w:tr>
    </w:tbl>
    <w:p>
      <w:pPr>
        <w:widowControl/>
        <w:textAlignment w:val="center"/>
        <w:rPr>
          <w:rFonts w:ascii="Times New Roman" w:hAnsi="Times New Roman" w:eastAsia="宋体"/>
          <w:sz w:val="24"/>
        </w:rPr>
      </w:pPr>
    </w:p>
    <w:sectPr>
      <w:footerReference r:id="rId3" w:type="default"/>
      <w:pgSz w:w="11906" w:h="16838"/>
      <w:pgMar w:top="1440" w:right="1558"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vanish/>
        <w:sz w:val="21"/>
        <w:szCs w:val="21"/>
        <w:highlight w:val="yellow"/>
      </w:rPr>
      <w:t>&lt;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w:t>
    </w:r>
    <w:r>
      <w:rPr>
        <w:sz w:val="21"/>
        <w:szCs w:val="21"/>
      </w:rPr>
      <w:fldChar w:fldCharType="end"/>
    </w:r>
    <w:r>
      <w:rPr>
        <w:vanish/>
        <w:sz w:val="21"/>
        <w:szCs w:val="21"/>
        <w:highlight w:val="yellow"/>
      </w:rPr>
      <w:t>&gt;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13D68"/>
    <w:multiLevelType w:val="singleLevel"/>
    <w:tmpl w:val="68913D6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91"/>
    <w:rsid w:val="00001768"/>
    <w:rsid w:val="000025EC"/>
    <w:rsid w:val="000059E7"/>
    <w:rsid w:val="00005F8B"/>
    <w:rsid w:val="000077C9"/>
    <w:rsid w:val="00007992"/>
    <w:rsid w:val="000109A8"/>
    <w:rsid w:val="0001279C"/>
    <w:rsid w:val="00012DBC"/>
    <w:rsid w:val="00013DA9"/>
    <w:rsid w:val="000171B0"/>
    <w:rsid w:val="00020A7E"/>
    <w:rsid w:val="00021484"/>
    <w:rsid w:val="000242F5"/>
    <w:rsid w:val="000244DA"/>
    <w:rsid w:val="00027C30"/>
    <w:rsid w:val="00030574"/>
    <w:rsid w:val="00030660"/>
    <w:rsid w:val="00031024"/>
    <w:rsid w:val="0003129F"/>
    <w:rsid w:val="00031BD0"/>
    <w:rsid w:val="000355A3"/>
    <w:rsid w:val="00035E26"/>
    <w:rsid w:val="00041FC8"/>
    <w:rsid w:val="000435FC"/>
    <w:rsid w:val="00043983"/>
    <w:rsid w:val="000441C1"/>
    <w:rsid w:val="000445B6"/>
    <w:rsid w:val="00045916"/>
    <w:rsid w:val="00045B5D"/>
    <w:rsid w:val="00045B69"/>
    <w:rsid w:val="00045DBB"/>
    <w:rsid w:val="00046958"/>
    <w:rsid w:val="00050480"/>
    <w:rsid w:val="000518B5"/>
    <w:rsid w:val="00051D88"/>
    <w:rsid w:val="00052240"/>
    <w:rsid w:val="00052745"/>
    <w:rsid w:val="000544EC"/>
    <w:rsid w:val="00060315"/>
    <w:rsid w:val="00060944"/>
    <w:rsid w:val="00060CDA"/>
    <w:rsid w:val="0006120A"/>
    <w:rsid w:val="00061896"/>
    <w:rsid w:val="000620F5"/>
    <w:rsid w:val="00064D46"/>
    <w:rsid w:val="000663E8"/>
    <w:rsid w:val="0006730A"/>
    <w:rsid w:val="0007084E"/>
    <w:rsid w:val="000721A0"/>
    <w:rsid w:val="00072FE4"/>
    <w:rsid w:val="0007424F"/>
    <w:rsid w:val="00082F10"/>
    <w:rsid w:val="00082F1E"/>
    <w:rsid w:val="00083240"/>
    <w:rsid w:val="00083633"/>
    <w:rsid w:val="00084008"/>
    <w:rsid w:val="0008470C"/>
    <w:rsid w:val="00085B51"/>
    <w:rsid w:val="0008764F"/>
    <w:rsid w:val="00090E6A"/>
    <w:rsid w:val="0009154C"/>
    <w:rsid w:val="0009208C"/>
    <w:rsid w:val="00092A3B"/>
    <w:rsid w:val="00092FBB"/>
    <w:rsid w:val="00093B2B"/>
    <w:rsid w:val="00095A76"/>
    <w:rsid w:val="00095C61"/>
    <w:rsid w:val="00095D9C"/>
    <w:rsid w:val="000960BB"/>
    <w:rsid w:val="00097C1C"/>
    <w:rsid w:val="000A092F"/>
    <w:rsid w:val="000A0E13"/>
    <w:rsid w:val="000A2E48"/>
    <w:rsid w:val="000A5714"/>
    <w:rsid w:val="000A59B8"/>
    <w:rsid w:val="000A7084"/>
    <w:rsid w:val="000A7A6D"/>
    <w:rsid w:val="000B2E17"/>
    <w:rsid w:val="000B4970"/>
    <w:rsid w:val="000B5731"/>
    <w:rsid w:val="000B69C8"/>
    <w:rsid w:val="000C0C4A"/>
    <w:rsid w:val="000C3FB3"/>
    <w:rsid w:val="000C479C"/>
    <w:rsid w:val="000C5C89"/>
    <w:rsid w:val="000C7076"/>
    <w:rsid w:val="000D067F"/>
    <w:rsid w:val="000D150D"/>
    <w:rsid w:val="000D2233"/>
    <w:rsid w:val="000D274F"/>
    <w:rsid w:val="000D3B3B"/>
    <w:rsid w:val="000D3E29"/>
    <w:rsid w:val="000D4587"/>
    <w:rsid w:val="000D523E"/>
    <w:rsid w:val="000E159B"/>
    <w:rsid w:val="000E3AA3"/>
    <w:rsid w:val="000E451E"/>
    <w:rsid w:val="000E5366"/>
    <w:rsid w:val="000E5673"/>
    <w:rsid w:val="000E7105"/>
    <w:rsid w:val="000F183F"/>
    <w:rsid w:val="000F33C4"/>
    <w:rsid w:val="000F4148"/>
    <w:rsid w:val="000F7085"/>
    <w:rsid w:val="000F7D46"/>
    <w:rsid w:val="001002E6"/>
    <w:rsid w:val="001006EF"/>
    <w:rsid w:val="001007F1"/>
    <w:rsid w:val="00101396"/>
    <w:rsid w:val="00102775"/>
    <w:rsid w:val="00103A23"/>
    <w:rsid w:val="00110B19"/>
    <w:rsid w:val="00111297"/>
    <w:rsid w:val="00112BEB"/>
    <w:rsid w:val="001136BA"/>
    <w:rsid w:val="00114305"/>
    <w:rsid w:val="001155BB"/>
    <w:rsid w:val="00115A65"/>
    <w:rsid w:val="0011791E"/>
    <w:rsid w:val="0012008C"/>
    <w:rsid w:val="00132D87"/>
    <w:rsid w:val="00133476"/>
    <w:rsid w:val="001342A9"/>
    <w:rsid w:val="0013649E"/>
    <w:rsid w:val="0014003A"/>
    <w:rsid w:val="001419AB"/>
    <w:rsid w:val="00143595"/>
    <w:rsid w:val="0014400B"/>
    <w:rsid w:val="0014447D"/>
    <w:rsid w:val="00145A7C"/>
    <w:rsid w:val="00145AF4"/>
    <w:rsid w:val="00146E6F"/>
    <w:rsid w:val="001472DF"/>
    <w:rsid w:val="0014799F"/>
    <w:rsid w:val="00151630"/>
    <w:rsid w:val="00152DA3"/>
    <w:rsid w:val="0015424B"/>
    <w:rsid w:val="00154627"/>
    <w:rsid w:val="00154AC7"/>
    <w:rsid w:val="00154BD8"/>
    <w:rsid w:val="00155FAF"/>
    <w:rsid w:val="00160F3D"/>
    <w:rsid w:val="00162B07"/>
    <w:rsid w:val="00162C17"/>
    <w:rsid w:val="00165A80"/>
    <w:rsid w:val="00165D23"/>
    <w:rsid w:val="00166C2D"/>
    <w:rsid w:val="001712ED"/>
    <w:rsid w:val="001719E1"/>
    <w:rsid w:val="00172C9C"/>
    <w:rsid w:val="00172E70"/>
    <w:rsid w:val="00174518"/>
    <w:rsid w:val="00176254"/>
    <w:rsid w:val="00177566"/>
    <w:rsid w:val="00180AC2"/>
    <w:rsid w:val="00180D1A"/>
    <w:rsid w:val="001824F8"/>
    <w:rsid w:val="001835D1"/>
    <w:rsid w:val="00183D96"/>
    <w:rsid w:val="00183F83"/>
    <w:rsid w:val="001847F2"/>
    <w:rsid w:val="00184B52"/>
    <w:rsid w:val="001857F8"/>
    <w:rsid w:val="0018728F"/>
    <w:rsid w:val="00187487"/>
    <w:rsid w:val="00191933"/>
    <w:rsid w:val="0019482C"/>
    <w:rsid w:val="0019508C"/>
    <w:rsid w:val="001A059C"/>
    <w:rsid w:val="001A0C7B"/>
    <w:rsid w:val="001A1748"/>
    <w:rsid w:val="001A1FE7"/>
    <w:rsid w:val="001A2298"/>
    <w:rsid w:val="001A2427"/>
    <w:rsid w:val="001A5001"/>
    <w:rsid w:val="001A5506"/>
    <w:rsid w:val="001A595C"/>
    <w:rsid w:val="001A6D15"/>
    <w:rsid w:val="001A761A"/>
    <w:rsid w:val="001A791A"/>
    <w:rsid w:val="001A7E9D"/>
    <w:rsid w:val="001B0C38"/>
    <w:rsid w:val="001B0EDA"/>
    <w:rsid w:val="001B1EC8"/>
    <w:rsid w:val="001B1F39"/>
    <w:rsid w:val="001B6211"/>
    <w:rsid w:val="001B6DDC"/>
    <w:rsid w:val="001C1F9B"/>
    <w:rsid w:val="001C2664"/>
    <w:rsid w:val="001C26FB"/>
    <w:rsid w:val="001C3B47"/>
    <w:rsid w:val="001C41C0"/>
    <w:rsid w:val="001C52C4"/>
    <w:rsid w:val="001C6A68"/>
    <w:rsid w:val="001C700B"/>
    <w:rsid w:val="001C74A3"/>
    <w:rsid w:val="001C7A37"/>
    <w:rsid w:val="001D160D"/>
    <w:rsid w:val="001D250E"/>
    <w:rsid w:val="001D3A5D"/>
    <w:rsid w:val="001D4295"/>
    <w:rsid w:val="001D6593"/>
    <w:rsid w:val="001E24A3"/>
    <w:rsid w:val="001E334A"/>
    <w:rsid w:val="001E4D90"/>
    <w:rsid w:val="001E6FA0"/>
    <w:rsid w:val="001F0E25"/>
    <w:rsid w:val="001F0FA1"/>
    <w:rsid w:val="001F116F"/>
    <w:rsid w:val="001F43B1"/>
    <w:rsid w:val="001F5E83"/>
    <w:rsid w:val="001F6E43"/>
    <w:rsid w:val="0020038C"/>
    <w:rsid w:val="00200BCA"/>
    <w:rsid w:val="0020157B"/>
    <w:rsid w:val="002028C9"/>
    <w:rsid w:val="00210097"/>
    <w:rsid w:val="002135FA"/>
    <w:rsid w:val="002152D8"/>
    <w:rsid w:val="00215844"/>
    <w:rsid w:val="00216198"/>
    <w:rsid w:val="002161B0"/>
    <w:rsid w:val="002211E5"/>
    <w:rsid w:val="00223D14"/>
    <w:rsid w:val="00223F03"/>
    <w:rsid w:val="002248B6"/>
    <w:rsid w:val="00224C2B"/>
    <w:rsid w:val="002253D7"/>
    <w:rsid w:val="002265B3"/>
    <w:rsid w:val="0022763B"/>
    <w:rsid w:val="002328F5"/>
    <w:rsid w:val="00233892"/>
    <w:rsid w:val="00234590"/>
    <w:rsid w:val="00236A2B"/>
    <w:rsid w:val="0024233B"/>
    <w:rsid w:val="002458B2"/>
    <w:rsid w:val="00245E9A"/>
    <w:rsid w:val="002500C0"/>
    <w:rsid w:val="002505BF"/>
    <w:rsid w:val="00250BCB"/>
    <w:rsid w:val="00251F78"/>
    <w:rsid w:val="00253E3C"/>
    <w:rsid w:val="00254541"/>
    <w:rsid w:val="002551ED"/>
    <w:rsid w:val="00257D5A"/>
    <w:rsid w:val="002601FD"/>
    <w:rsid w:val="0026139D"/>
    <w:rsid w:val="002617D2"/>
    <w:rsid w:val="0026455E"/>
    <w:rsid w:val="00266CC9"/>
    <w:rsid w:val="00266D1D"/>
    <w:rsid w:val="00267D75"/>
    <w:rsid w:val="00270F13"/>
    <w:rsid w:val="0027321F"/>
    <w:rsid w:val="002742A9"/>
    <w:rsid w:val="0027459F"/>
    <w:rsid w:val="002755E4"/>
    <w:rsid w:val="00280C4B"/>
    <w:rsid w:val="0028183E"/>
    <w:rsid w:val="002819FB"/>
    <w:rsid w:val="002924E7"/>
    <w:rsid w:val="00292A8F"/>
    <w:rsid w:val="002937FF"/>
    <w:rsid w:val="00297422"/>
    <w:rsid w:val="002A0DDA"/>
    <w:rsid w:val="002A2328"/>
    <w:rsid w:val="002A2C45"/>
    <w:rsid w:val="002A3471"/>
    <w:rsid w:val="002A7868"/>
    <w:rsid w:val="002B0A91"/>
    <w:rsid w:val="002B4196"/>
    <w:rsid w:val="002B43BC"/>
    <w:rsid w:val="002B4BAA"/>
    <w:rsid w:val="002B53BD"/>
    <w:rsid w:val="002B5E3B"/>
    <w:rsid w:val="002C0628"/>
    <w:rsid w:val="002C1122"/>
    <w:rsid w:val="002C21AC"/>
    <w:rsid w:val="002C27BC"/>
    <w:rsid w:val="002C39E4"/>
    <w:rsid w:val="002C49AA"/>
    <w:rsid w:val="002C6FCD"/>
    <w:rsid w:val="002C7672"/>
    <w:rsid w:val="002C7BAF"/>
    <w:rsid w:val="002D38FC"/>
    <w:rsid w:val="002D3EE0"/>
    <w:rsid w:val="002D4670"/>
    <w:rsid w:val="002D4D8B"/>
    <w:rsid w:val="002D74A3"/>
    <w:rsid w:val="002D7D80"/>
    <w:rsid w:val="002E0A4D"/>
    <w:rsid w:val="002E17E3"/>
    <w:rsid w:val="002E2B71"/>
    <w:rsid w:val="002E3102"/>
    <w:rsid w:val="002E4460"/>
    <w:rsid w:val="002E45E2"/>
    <w:rsid w:val="002E4A63"/>
    <w:rsid w:val="002F1A1D"/>
    <w:rsid w:val="002F346F"/>
    <w:rsid w:val="002F42AC"/>
    <w:rsid w:val="002F483F"/>
    <w:rsid w:val="002F4877"/>
    <w:rsid w:val="002F4DA2"/>
    <w:rsid w:val="002F59B2"/>
    <w:rsid w:val="002F687B"/>
    <w:rsid w:val="002F7B09"/>
    <w:rsid w:val="00301DF0"/>
    <w:rsid w:val="00304269"/>
    <w:rsid w:val="00304576"/>
    <w:rsid w:val="00305E51"/>
    <w:rsid w:val="0030603A"/>
    <w:rsid w:val="00306225"/>
    <w:rsid w:val="00306380"/>
    <w:rsid w:val="003064D2"/>
    <w:rsid w:val="0030668A"/>
    <w:rsid w:val="0031122F"/>
    <w:rsid w:val="003116E9"/>
    <w:rsid w:val="00311744"/>
    <w:rsid w:val="00312F2D"/>
    <w:rsid w:val="00313090"/>
    <w:rsid w:val="003130B1"/>
    <w:rsid w:val="003136B3"/>
    <w:rsid w:val="0031559E"/>
    <w:rsid w:val="00315C5A"/>
    <w:rsid w:val="003229F6"/>
    <w:rsid w:val="00330518"/>
    <w:rsid w:val="00332336"/>
    <w:rsid w:val="00332C93"/>
    <w:rsid w:val="00333083"/>
    <w:rsid w:val="003365F4"/>
    <w:rsid w:val="00336BAB"/>
    <w:rsid w:val="00337116"/>
    <w:rsid w:val="003372BE"/>
    <w:rsid w:val="00337F5D"/>
    <w:rsid w:val="003413F4"/>
    <w:rsid w:val="0034236B"/>
    <w:rsid w:val="003448E2"/>
    <w:rsid w:val="003451AB"/>
    <w:rsid w:val="00350BA0"/>
    <w:rsid w:val="00354179"/>
    <w:rsid w:val="003543A0"/>
    <w:rsid w:val="0035592F"/>
    <w:rsid w:val="00355F2A"/>
    <w:rsid w:val="00357ACF"/>
    <w:rsid w:val="003618B3"/>
    <w:rsid w:val="00365DCD"/>
    <w:rsid w:val="00366EDC"/>
    <w:rsid w:val="00370BEF"/>
    <w:rsid w:val="00371D61"/>
    <w:rsid w:val="00372162"/>
    <w:rsid w:val="0037339D"/>
    <w:rsid w:val="0037454F"/>
    <w:rsid w:val="003750A3"/>
    <w:rsid w:val="003774C8"/>
    <w:rsid w:val="00381381"/>
    <w:rsid w:val="00385E63"/>
    <w:rsid w:val="0038691F"/>
    <w:rsid w:val="00387D19"/>
    <w:rsid w:val="00392793"/>
    <w:rsid w:val="00393C41"/>
    <w:rsid w:val="0039479A"/>
    <w:rsid w:val="003A1AC7"/>
    <w:rsid w:val="003A4267"/>
    <w:rsid w:val="003A4CF0"/>
    <w:rsid w:val="003A70F4"/>
    <w:rsid w:val="003A7E8C"/>
    <w:rsid w:val="003B0A2A"/>
    <w:rsid w:val="003B0D66"/>
    <w:rsid w:val="003B27BA"/>
    <w:rsid w:val="003B4555"/>
    <w:rsid w:val="003B6902"/>
    <w:rsid w:val="003C146F"/>
    <w:rsid w:val="003C525E"/>
    <w:rsid w:val="003C6347"/>
    <w:rsid w:val="003C65C7"/>
    <w:rsid w:val="003C6EFE"/>
    <w:rsid w:val="003C70D3"/>
    <w:rsid w:val="003D0D50"/>
    <w:rsid w:val="003D1444"/>
    <w:rsid w:val="003D61FF"/>
    <w:rsid w:val="003E0273"/>
    <w:rsid w:val="003E09F2"/>
    <w:rsid w:val="003E1D76"/>
    <w:rsid w:val="003E239C"/>
    <w:rsid w:val="003E3163"/>
    <w:rsid w:val="003E33C1"/>
    <w:rsid w:val="003E3512"/>
    <w:rsid w:val="003E36B4"/>
    <w:rsid w:val="003E3CBF"/>
    <w:rsid w:val="003E45C9"/>
    <w:rsid w:val="003E4E31"/>
    <w:rsid w:val="003E6E9A"/>
    <w:rsid w:val="003E7890"/>
    <w:rsid w:val="003E7B0E"/>
    <w:rsid w:val="003F0D20"/>
    <w:rsid w:val="003F1311"/>
    <w:rsid w:val="003F173C"/>
    <w:rsid w:val="003F256B"/>
    <w:rsid w:val="003F2651"/>
    <w:rsid w:val="003F2730"/>
    <w:rsid w:val="003F42FB"/>
    <w:rsid w:val="003F478E"/>
    <w:rsid w:val="00400F02"/>
    <w:rsid w:val="004027BC"/>
    <w:rsid w:val="00410EFF"/>
    <w:rsid w:val="00411024"/>
    <w:rsid w:val="004111C9"/>
    <w:rsid w:val="004123F3"/>
    <w:rsid w:val="00413029"/>
    <w:rsid w:val="0041321B"/>
    <w:rsid w:val="0041362C"/>
    <w:rsid w:val="00414A65"/>
    <w:rsid w:val="00415022"/>
    <w:rsid w:val="00416681"/>
    <w:rsid w:val="00416959"/>
    <w:rsid w:val="00416A81"/>
    <w:rsid w:val="00416ABF"/>
    <w:rsid w:val="00421837"/>
    <w:rsid w:val="00423837"/>
    <w:rsid w:val="00423C0D"/>
    <w:rsid w:val="004248B7"/>
    <w:rsid w:val="00425521"/>
    <w:rsid w:val="0042584B"/>
    <w:rsid w:val="004271B0"/>
    <w:rsid w:val="004308A8"/>
    <w:rsid w:val="00433C2A"/>
    <w:rsid w:val="00435031"/>
    <w:rsid w:val="00440AEB"/>
    <w:rsid w:val="004441BB"/>
    <w:rsid w:val="00444834"/>
    <w:rsid w:val="00444982"/>
    <w:rsid w:val="004478CF"/>
    <w:rsid w:val="00454769"/>
    <w:rsid w:val="00455AD3"/>
    <w:rsid w:val="00456A12"/>
    <w:rsid w:val="00457859"/>
    <w:rsid w:val="004578BB"/>
    <w:rsid w:val="00462B65"/>
    <w:rsid w:val="004639AC"/>
    <w:rsid w:val="004645A4"/>
    <w:rsid w:val="00465DA9"/>
    <w:rsid w:val="004669B8"/>
    <w:rsid w:val="00471CF9"/>
    <w:rsid w:val="004739DF"/>
    <w:rsid w:val="004747C6"/>
    <w:rsid w:val="004748E2"/>
    <w:rsid w:val="004760B6"/>
    <w:rsid w:val="00477F7A"/>
    <w:rsid w:val="00480B70"/>
    <w:rsid w:val="00481445"/>
    <w:rsid w:val="00481888"/>
    <w:rsid w:val="00483A3D"/>
    <w:rsid w:val="0048665C"/>
    <w:rsid w:val="00490F8C"/>
    <w:rsid w:val="004938E7"/>
    <w:rsid w:val="00494C95"/>
    <w:rsid w:val="00494D37"/>
    <w:rsid w:val="00497877"/>
    <w:rsid w:val="004A01BD"/>
    <w:rsid w:val="004A33FA"/>
    <w:rsid w:val="004A4D92"/>
    <w:rsid w:val="004B1F67"/>
    <w:rsid w:val="004B3989"/>
    <w:rsid w:val="004B546B"/>
    <w:rsid w:val="004B702B"/>
    <w:rsid w:val="004B7A89"/>
    <w:rsid w:val="004C1F3D"/>
    <w:rsid w:val="004D4592"/>
    <w:rsid w:val="004E1B31"/>
    <w:rsid w:val="004E1F10"/>
    <w:rsid w:val="004E22E0"/>
    <w:rsid w:val="004E293D"/>
    <w:rsid w:val="004E4FF7"/>
    <w:rsid w:val="004E5AD0"/>
    <w:rsid w:val="004E77EC"/>
    <w:rsid w:val="004F31AC"/>
    <w:rsid w:val="004F3E9D"/>
    <w:rsid w:val="004F466A"/>
    <w:rsid w:val="004F5987"/>
    <w:rsid w:val="0050060E"/>
    <w:rsid w:val="0050134C"/>
    <w:rsid w:val="0050225E"/>
    <w:rsid w:val="00502775"/>
    <w:rsid w:val="00504B93"/>
    <w:rsid w:val="00505C1A"/>
    <w:rsid w:val="00505F76"/>
    <w:rsid w:val="0050692B"/>
    <w:rsid w:val="00507B58"/>
    <w:rsid w:val="00507CA3"/>
    <w:rsid w:val="005108CF"/>
    <w:rsid w:val="00513075"/>
    <w:rsid w:val="005138B7"/>
    <w:rsid w:val="005161A0"/>
    <w:rsid w:val="00517526"/>
    <w:rsid w:val="0052165E"/>
    <w:rsid w:val="0052229E"/>
    <w:rsid w:val="00522490"/>
    <w:rsid w:val="005230FF"/>
    <w:rsid w:val="005236F3"/>
    <w:rsid w:val="00523806"/>
    <w:rsid w:val="00524097"/>
    <w:rsid w:val="005246F9"/>
    <w:rsid w:val="00527FE9"/>
    <w:rsid w:val="00531740"/>
    <w:rsid w:val="00532AF4"/>
    <w:rsid w:val="0053327B"/>
    <w:rsid w:val="005332E0"/>
    <w:rsid w:val="005334A1"/>
    <w:rsid w:val="005362B8"/>
    <w:rsid w:val="00537A5C"/>
    <w:rsid w:val="00542097"/>
    <w:rsid w:val="00542D72"/>
    <w:rsid w:val="00542F35"/>
    <w:rsid w:val="0054352D"/>
    <w:rsid w:val="00544DE9"/>
    <w:rsid w:val="005450E1"/>
    <w:rsid w:val="0054680E"/>
    <w:rsid w:val="00547DF1"/>
    <w:rsid w:val="00555E5E"/>
    <w:rsid w:val="005573EB"/>
    <w:rsid w:val="00560DEF"/>
    <w:rsid w:val="0056108E"/>
    <w:rsid w:val="005625B3"/>
    <w:rsid w:val="00563313"/>
    <w:rsid w:val="00563A67"/>
    <w:rsid w:val="00563D53"/>
    <w:rsid w:val="00563D82"/>
    <w:rsid w:val="00567AB8"/>
    <w:rsid w:val="00570DE0"/>
    <w:rsid w:val="00572B17"/>
    <w:rsid w:val="0057329D"/>
    <w:rsid w:val="00576CCF"/>
    <w:rsid w:val="0057779E"/>
    <w:rsid w:val="005810CE"/>
    <w:rsid w:val="00586FA3"/>
    <w:rsid w:val="00590220"/>
    <w:rsid w:val="005919CF"/>
    <w:rsid w:val="0059351A"/>
    <w:rsid w:val="0059389B"/>
    <w:rsid w:val="00596F66"/>
    <w:rsid w:val="005A4DFF"/>
    <w:rsid w:val="005A59B8"/>
    <w:rsid w:val="005A5FCF"/>
    <w:rsid w:val="005B1403"/>
    <w:rsid w:val="005B1EBF"/>
    <w:rsid w:val="005B26FE"/>
    <w:rsid w:val="005B574B"/>
    <w:rsid w:val="005C002A"/>
    <w:rsid w:val="005C0AA8"/>
    <w:rsid w:val="005C1D4C"/>
    <w:rsid w:val="005C4BFA"/>
    <w:rsid w:val="005C645F"/>
    <w:rsid w:val="005C7570"/>
    <w:rsid w:val="005D1361"/>
    <w:rsid w:val="005D3E60"/>
    <w:rsid w:val="005D4D58"/>
    <w:rsid w:val="005D733E"/>
    <w:rsid w:val="005E023E"/>
    <w:rsid w:val="005E0C2E"/>
    <w:rsid w:val="005E0D5D"/>
    <w:rsid w:val="005E5BF0"/>
    <w:rsid w:val="005E6589"/>
    <w:rsid w:val="005E6C70"/>
    <w:rsid w:val="005E6DA5"/>
    <w:rsid w:val="005E717F"/>
    <w:rsid w:val="005F0021"/>
    <w:rsid w:val="005F24CD"/>
    <w:rsid w:val="005F7370"/>
    <w:rsid w:val="005F7411"/>
    <w:rsid w:val="006013CE"/>
    <w:rsid w:val="0060214E"/>
    <w:rsid w:val="006026E7"/>
    <w:rsid w:val="00602F10"/>
    <w:rsid w:val="006038DC"/>
    <w:rsid w:val="0060619C"/>
    <w:rsid w:val="00611760"/>
    <w:rsid w:val="00612D5E"/>
    <w:rsid w:val="00613DCC"/>
    <w:rsid w:val="0061480A"/>
    <w:rsid w:val="00614880"/>
    <w:rsid w:val="00615830"/>
    <w:rsid w:val="00615C37"/>
    <w:rsid w:val="00617997"/>
    <w:rsid w:val="0062012B"/>
    <w:rsid w:val="00620722"/>
    <w:rsid w:val="00620CB7"/>
    <w:rsid w:val="00621280"/>
    <w:rsid w:val="00623821"/>
    <w:rsid w:val="00626C03"/>
    <w:rsid w:val="006272E0"/>
    <w:rsid w:val="00630CDB"/>
    <w:rsid w:val="00631FC9"/>
    <w:rsid w:val="00634F18"/>
    <w:rsid w:val="006360AA"/>
    <w:rsid w:val="006362CB"/>
    <w:rsid w:val="00640450"/>
    <w:rsid w:val="006415D1"/>
    <w:rsid w:val="00641600"/>
    <w:rsid w:val="0064188E"/>
    <w:rsid w:val="00646194"/>
    <w:rsid w:val="006477C9"/>
    <w:rsid w:val="00647A67"/>
    <w:rsid w:val="00650294"/>
    <w:rsid w:val="00651B14"/>
    <w:rsid w:val="0065345F"/>
    <w:rsid w:val="00654FA2"/>
    <w:rsid w:val="00655EB2"/>
    <w:rsid w:val="006571FE"/>
    <w:rsid w:val="006600BA"/>
    <w:rsid w:val="00660136"/>
    <w:rsid w:val="00660697"/>
    <w:rsid w:val="006615DA"/>
    <w:rsid w:val="00661F55"/>
    <w:rsid w:val="006621BF"/>
    <w:rsid w:val="006624A8"/>
    <w:rsid w:val="0066315E"/>
    <w:rsid w:val="00663185"/>
    <w:rsid w:val="00663331"/>
    <w:rsid w:val="00664353"/>
    <w:rsid w:val="00665D7A"/>
    <w:rsid w:val="00665F05"/>
    <w:rsid w:val="00665F2B"/>
    <w:rsid w:val="00667DAA"/>
    <w:rsid w:val="00670D5F"/>
    <w:rsid w:val="00672445"/>
    <w:rsid w:val="006725E8"/>
    <w:rsid w:val="0067393D"/>
    <w:rsid w:val="00674365"/>
    <w:rsid w:val="006810D0"/>
    <w:rsid w:val="006847F9"/>
    <w:rsid w:val="00687620"/>
    <w:rsid w:val="00690985"/>
    <w:rsid w:val="00693DE0"/>
    <w:rsid w:val="0069523F"/>
    <w:rsid w:val="00696775"/>
    <w:rsid w:val="006A24CE"/>
    <w:rsid w:val="006B070C"/>
    <w:rsid w:val="006B1F76"/>
    <w:rsid w:val="006B289E"/>
    <w:rsid w:val="006B4C26"/>
    <w:rsid w:val="006B53E5"/>
    <w:rsid w:val="006B5985"/>
    <w:rsid w:val="006C02AB"/>
    <w:rsid w:val="006C09F3"/>
    <w:rsid w:val="006C32AC"/>
    <w:rsid w:val="006C4163"/>
    <w:rsid w:val="006C520E"/>
    <w:rsid w:val="006C6721"/>
    <w:rsid w:val="006D1B90"/>
    <w:rsid w:val="006D2131"/>
    <w:rsid w:val="006D6B1D"/>
    <w:rsid w:val="006D6F39"/>
    <w:rsid w:val="006D784B"/>
    <w:rsid w:val="006E1A84"/>
    <w:rsid w:val="006E23E4"/>
    <w:rsid w:val="006E4369"/>
    <w:rsid w:val="006E5167"/>
    <w:rsid w:val="006E55E0"/>
    <w:rsid w:val="006E72D4"/>
    <w:rsid w:val="006F1755"/>
    <w:rsid w:val="006F3472"/>
    <w:rsid w:val="006F616C"/>
    <w:rsid w:val="006F61B5"/>
    <w:rsid w:val="006F61B7"/>
    <w:rsid w:val="007033CE"/>
    <w:rsid w:val="0070406F"/>
    <w:rsid w:val="00704B83"/>
    <w:rsid w:val="0070502E"/>
    <w:rsid w:val="00705B9C"/>
    <w:rsid w:val="00710543"/>
    <w:rsid w:val="00711372"/>
    <w:rsid w:val="00716D3D"/>
    <w:rsid w:val="007170B2"/>
    <w:rsid w:val="00717703"/>
    <w:rsid w:val="0071784A"/>
    <w:rsid w:val="0072139A"/>
    <w:rsid w:val="007224A3"/>
    <w:rsid w:val="0072255C"/>
    <w:rsid w:val="00723842"/>
    <w:rsid w:val="007240BC"/>
    <w:rsid w:val="007242FF"/>
    <w:rsid w:val="00724E12"/>
    <w:rsid w:val="0072664E"/>
    <w:rsid w:val="00726A5A"/>
    <w:rsid w:val="0073076B"/>
    <w:rsid w:val="00730ACA"/>
    <w:rsid w:val="0073265C"/>
    <w:rsid w:val="00737D41"/>
    <w:rsid w:val="00737D66"/>
    <w:rsid w:val="0074041C"/>
    <w:rsid w:val="00740B60"/>
    <w:rsid w:val="007411C7"/>
    <w:rsid w:val="00742C79"/>
    <w:rsid w:val="00742D04"/>
    <w:rsid w:val="00743E44"/>
    <w:rsid w:val="007449F0"/>
    <w:rsid w:val="007471DB"/>
    <w:rsid w:val="00747F58"/>
    <w:rsid w:val="00750BB2"/>
    <w:rsid w:val="00751C4A"/>
    <w:rsid w:val="0075203B"/>
    <w:rsid w:val="00752FB5"/>
    <w:rsid w:val="00754790"/>
    <w:rsid w:val="00756153"/>
    <w:rsid w:val="007566F7"/>
    <w:rsid w:val="00756924"/>
    <w:rsid w:val="00757376"/>
    <w:rsid w:val="0075764F"/>
    <w:rsid w:val="007601AB"/>
    <w:rsid w:val="007608D6"/>
    <w:rsid w:val="007612C9"/>
    <w:rsid w:val="00764E8A"/>
    <w:rsid w:val="00765D72"/>
    <w:rsid w:val="0076736B"/>
    <w:rsid w:val="00770F29"/>
    <w:rsid w:val="00772FE5"/>
    <w:rsid w:val="0077335A"/>
    <w:rsid w:val="00773560"/>
    <w:rsid w:val="00773635"/>
    <w:rsid w:val="007738E2"/>
    <w:rsid w:val="00777BA6"/>
    <w:rsid w:val="007813E1"/>
    <w:rsid w:val="0078214C"/>
    <w:rsid w:val="00782A83"/>
    <w:rsid w:val="00783479"/>
    <w:rsid w:val="00783C02"/>
    <w:rsid w:val="00786652"/>
    <w:rsid w:val="00786EF0"/>
    <w:rsid w:val="00790BC7"/>
    <w:rsid w:val="00791DF4"/>
    <w:rsid w:val="007959D2"/>
    <w:rsid w:val="007979E6"/>
    <w:rsid w:val="007A0BC6"/>
    <w:rsid w:val="007A124A"/>
    <w:rsid w:val="007A1D49"/>
    <w:rsid w:val="007B3E61"/>
    <w:rsid w:val="007B49B9"/>
    <w:rsid w:val="007B68B7"/>
    <w:rsid w:val="007C03B7"/>
    <w:rsid w:val="007C2AD4"/>
    <w:rsid w:val="007C3402"/>
    <w:rsid w:val="007D0649"/>
    <w:rsid w:val="007D07FC"/>
    <w:rsid w:val="007D2DAF"/>
    <w:rsid w:val="007D3FC0"/>
    <w:rsid w:val="007D45DE"/>
    <w:rsid w:val="007D62DE"/>
    <w:rsid w:val="007D6C6F"/>
    <w:rsid w:val="007E017B"/>
    <w:rsid w:val="007E399D"/>
    <w:rsid w:val="007E5EAC"/>
    <w:rsid w:val="007F1B62"/>
    <w:rsid w:val="007F1D5F"/>
    <w:rsid w:val="007F1EDD"/>
    <w:rsid w:val="007F45D7"/>
    <w:rsid w:val="007F4805"/>
    <w:rsid w:val="007F5567"/>
    <w:rsid w:val="007F7459"/>
    <w:rsid w:val="007F7751"/>
    <w:rsid w:val="00800464"/>
    <w:rsid w:val="008005FB"/>
    <w:rsid w:val="008012B7"/>
    <w:rsid w:val="00801C10"/>
    <w:rsid w:val="00802E6E"/>
    <w:rsid w:val="00804231"/>
    <w:rsid w:val="008055A2"/>
    <w:rsid w:val="00805D09"/>
    <w:rsid w:val="00807113"/>
    <w:rsid w:val="008118AB"/>
    <w:rsid w:val="0081195E"/>
    <w:rsid w:val="008141E7"/>
    <w:rsid w:val="0081466A"/>
    <w:rsid w:val="00815671"/>
    <w:rsid w:val="00816630"/>
    <w:rsid w:val="0081674A"/>
    <w:rsid w:val="00816750"/>
    <w:rsid w:val="008168BD"/>
    <w:rsid w:val="00820A16"/>
    <w:rsid w:val="00820D2B"/>
    <w:rsid w:val="00822D9D"/>
    <w:rsid w:val="00822F9B"/>
    <w:rsid w:val="00824A02"/>
    <w:rsid w:val="0082547F"/>
    <w:rsid w:val="00825CE1"/>
    <w:rsid w:val="008274FC"/>
    <w:rsid w:val="008276D9"/>
    <w:rsid w:val="00833C6A"/>
    <w:rsid w:val="00835F7B"/>
    <w:rsid w:val="008365B2"/>
    <w:rsid w:val="00837AC6"/>
    <w:rsid w:val="008404A9"/>
    <w:rsid w:val="0084787F"/>
    <w:rsid w:val="0085060F"/>
    <w:rsid w:val="00851DF1"/>
    <w:rsid w:val="00852AE6"/>
    <w:rsid w:val="00855048"/>
    <w:rsid w:val="008550EF"/>
    <w:rsid w:val="00855EBD"/>
    <w:rsid w:val="00856359"/>
    <w:rsid w:val="008564F7"/>
    <w:rsid w:val="0085667F"/>
    <w:rsid w:val="00857126"/>
    <w:rsid w:val="00860CA9"/>
    <w:rsid w:val="008635AA"/>
    <w:rsid w:val="00863E78"/>
    <w:rsid w:val="008643DC"/>
    <w:rsid w:val="00865A79"/>
    <w:rsid w:val="008713D1"/>
    <w:rsid w:val="00880960"/>
    <w:rsid w:val="00880C56"/>
    <w:rsid w:val="00881E5B"/>
    <w:rsid w:val="00882409"/>
    <w:rsid w:val="008826A7"/>
    <w:rsid w:val="00882995"/>
    <w:rsid w:val="00882FA9"/>
    <w:rsid w:val="008850EE"/>
    <w:rsid w:val="0088746E"/>
    <w:rsid w:val="00890B64"/>
    <w:rsid w:val="0089731B"/>
    <w:rsid w:val="008A063B"/>
    <w:rsid w:val="008A1687"/>
    <w:rsid w:val="008A1E84"/>
    <w:rsid w:val="008A35BD"/>
    <w:rsid w:val="008A3F0E"/>
    <w:rsid w:val="008A42D2"/>
    <w:rsid w:val="008A4977"/>
    <w:rsid w:val="008A55C3"/>
    <w:rsid w:val="008B14F9"/>
    <w:rsid w:val="008B1BBD"/>
    <w:rsid w:val="008B66AD"/>
    <w:rsid w:val="008C048C"/>
    <w:rsid w:val="008C094D"/>
    <w:rsid w:val="008C1648"/>
    <w:rsid w:val="008D1285"/>
    <w:rsid w:val="008D2F1D"/>
    <w:rsid w:val="008D385A"/>
    <w:rsid w:val="008D47D6"/>
    <w:rsid w:val="008D6F55"/>
    <w:rsid w:val="008D7ABC"/>
    <w:rsid w:val="008E027B"/>
    <w:rsid w:val="008E0B21"/>
    <w:rsid w:val="008E22E7"/>
    <w:rsid w:val="008E2875"/>
    <w:rsid w:val="008E3A11"/>
    <w:rsid w:val="008E6DF8"/>
    <w:rsid w:val="008F01E4"/>
    <w:rsid w:val="008F02CB"/>
    <w:rsid w:val="008F4325"/>
    <w:rsid w:val="009035C3"/>
    <w:rsid w:val="00903BF9"/>
    <w:rsid w:val="009048E2"/>
    <w:rsid w:val="00907D09"/>
    <w:rsid w:val="009128CF"/>
    <w:rsid w:val="00912BC8"/>
    <w:rsid w:val="009171DE"/>
    <w:rsid w:val="009179DD"/>
    <w:rsid w:val="00917B5B"/>
    <w:rsid w:val="00920CA1"/>
    <w:rsid w:val="00920E80"/>
    <w:rsid w:val="00921513"/>
    <w:rsid w:val="00921679"/>
    <w:rsid w:val="0092445B"/>
    <w:rsid w:val="00926D77"/>
    <w:rsid w:val="009278EB"/>
    <w:rsid w:val="00930FB1"/>
    <w:rsid w:val="00931440"/>
    <w:rsid w:val="009315A7"/>
    <w:rsid w:val="00934502"/>
    <w:rsid w:val="00934891"/>
    <w:rsid w:val="00935547"/>
    <w:rsid w:val="00940D11"/>
    <w:rsid w:val="009419B4"/>
    <w:rsid w:val="00941D28"/>
    <w:rsid w:val="00941F25"/>
    <w:rsid w:val="00942BA1"/>
    <w:rsid w:val="00943467"/>
    <w:rsid w:val="00946CCC"/>
    <w:rsid w:val="0094701A"/>
    <w:rsid w:val="00947451"/>
    <w:rsid w:val="00951590"/>
    <w:rsid w:val="00953BD2"/>
    <w:rsid w:val="00954985"/>
    <w:rsid w:val="009556A8"/>
    <w:rsid w:val="00957470"/>
    <w:rsid w:val="009606AE"/>
    <w:rsid w:val="00961B90"/>
    <w:rsid w:val="0096202A"/>
    <w:rsid w:val="009634A3"/>
    <w:rsid w:val="00964482"/>
    <w:rsid w:val="00964675"/>
    <w:rsid w:val="00966A9E"/>
    <w:rsid w:val="00966E20"/>
    <w:rsid w:val="00967A65"/>
    <w:rsid w:val="00970098"/>
    <w:rsid w:val="009708CF"/>
    <w:rsid w:val="0097280C"/>
    <w:rsid w:val="00976994"/>
    <w:rsid w:val="00976F6F"/>
    <w:rsid w:val="00980486"/>
    <w:rsid w:val="00980B44"/>
    <w:rsid w:val="00983391"/>
    <w:rsid w:val="00986273"/>
    <w:rsid w:val="00986597"/>
    <w:rsid w:val="00991B82"/>
    <w:rsid w:val="00991F40"/>
    <w:rsid w:val="00994030"/>
    <w:rsid w:val="00996032"/>
    <w:rsid w:val="0099723A"/>
    <w:rsid w:val="00997416"/>
    <w:rsid w:val="00997447"/>
    <w:rsid w:val="009975DB"/>
    <w:rsid w:val="009A16BC"/>
    <w:rsid w:val="009A1B09"/>
    <w:rsid w:val="009A2662"/>
    <w:rsid w:val="009A3342"/>
    <w:rsid w:val="009A4D6D"/>
    <w:rsid w:val="009A4E77"/>
    <w:rsid w:val="009A760A"/>
    <w:rsid w:val="009B2782"/>
    <w:rsid w:val="009B593A"/>
    <w:rsid w:val="009C03BE"/>
    <w:rsid w:val="009C1EC5"/>
    <w:rsid w:val="009C44E5"/>
    <w:rsid w:val="009C6350"/>
    <w:rsid w:val="009C729B"/>
    <w:rsid w:val="009C79F9"/>
    <w:rsid w:val="009C7B43"/>
    <w:rsid w:val="009C7F7F"/>
    <w:rsid w:val="009D34D1"/>
    <w:rsid w:val="009D3B58"/>
    <w:rsid w:val="009D4AAF"/>
    <w:rsid w:val="009D4FD2"/>
    <w:rsid w:val="009E00B5"/>
    <w:rsid w:val="009E2D5F"/>
    <w:rsid w:val="009E381E"/>
    <w:rsid w:val="009E3B37"/>
    <w:rsid w:val="009E59D0"/>
    <w:rsid w:val="009E5A67"/>
    <w:rsid w:val="009E79E4"/>
    <w:rsid w:val="009F0BE9"/>
    <w:rsid w:val="009F1B41"/>
    <w:rsid w:val="009F1F24"/>
    <w:rsid w:val="009F33C4"/>
    <w:rsid w:val="009F511D"/>
    <w:rsid w:val="009F6786"/>
    <w:rsid w:val="009F6BC5"/>
    <w:rsid w:val="009F760C"/>
    <w:rsid w:val="00A000AB"/>
    <w:rsid w:val="00A04B4E"/>
    <w:rsid w:val="00A050BD"/>
    <w:rsid w:val="00A06425"/>
    <w:rsid w:val="00A06795"/>
    <w:rsid w:val="00A07B0C"/>
    <w:rsid w:val="00A07CB3"/>
    <w:rsid w:val="00A10471"/>
    <w:rsid w:val="00A120C2"/>
    <w:rsid w:val="00A12423"/>
    <w:rsid w:val="00A13332"/>
    <w:rsid w:val="00A13907"/>
    <w:rsid w:val="00A148D0"/>
    <w:rsid w:val="00A14D7C"/>
    <w:rsid w:val="00A154F5"/>
    <w:rsid w:val="00A208F4"/>
    <w:rsid w:val="00A20A52"/>
    <w:rsid w:val="00A22494"/>
    <w:rsid w:val="00A23099"/>
    <w:rsid w:val="00A249FD"/>
    <w:rsid w:val="00A24E2F"/>
    <w:rsid w:val="00A25F0B"/>
    <w:rsid w:val="00A26726"/>
    <w:rsid w:val="00A26D5C"/>
    <w:rsid w:val="00A30555"/>
    <w:rsid w:val="00A3072A"/>
    <w:rsid w:val="00A34FB1"/>
    <w:rsid w:val="00A3715D"/>
    <w:rsid w:val="00A41DF7"/>
    <w:rsid w:val="00A435A7"/>
    <w:rsid w:val="00A440E3"/>
    <w:rsid w:val="00A44A7E"/>
    <w:rsid w:val="00A45A31"/>
    <w:rsid w:val="00A47305"/>
    <w:rsid w:val="00A50019"/>
    <w:rsid w:val="00A524D3"/>
    <w:rsid w:val="00A5271E"/>
    <w:rsid w:val="00A549F1"/>
    <w:rsid w:val="00A54F24"/>
    <w:rsid w:val="00A57CA5"/>
    <w:rsid w:val="00A60388"/>
    <w:rsid w:val="00A61D40"/>
    <w:rsid w:val="00A6319C"/>
    <w:rsid w:val="00A636BA"/>
    <w:rsid w:val="00A63DD9"/>
    <w:rsid w:val="00A64640"/>
    <w:rsid w:val="00A6483F"/>
    <w:rsid w:val="00A65076"/>
    <w:rsid w:val="00A65BA5"/>
    <w:rsid w:val="00A66105"/>
    <w:rsid w:val="00A70608"/>
    <w:rsid w:val="00A72B46"/>
    <w:rsid w:val="00A74940"/>
    <w:rsid w:val="00A75641"/>
    <w:rsid w:val="00A81C02"/>
    <w:rsid w:val="00A846C1"/>
    <w:rsid w:val="00A84E16"/>
    <w:rsid w:val="00A867BA"/>
    <w:rsid w:val="00A878CA"/>
    <w:rsid w:val="00A90773"/>
    <w:rsid w:val="00A90807"/>
    <w:rsid w:val="00A90E26"/>
    <w:rsid w:val="00A9541A"/>
    <w:rsid w:val="00AA06B3"/>
    <w:rsid w:val="00AA2E77"/>
    <w:rsid w:val="00AA4568"/>
    <w:rsid w:val="00AA5160"/>
    <w:rsid w:val="00AA6345"/>
    <w:rsid w:val="00AB09EE"/>
    <w:rsid w:val="00AB3B42"/>
    <w:rsid w:val="00AB71CD"/>
    <w:rsid w:val="00AC00A2"/>
    <w:rsid w:val="00AC639E"/>
    <w:rsid w:val="00AC658E"/>
    <w:rsid w:val="00AC71CA"/>
    <w:rsid w:val="00AD08AE"/>
    <w:rsid w:val="00AD3A03"/>
    <w:rsid w:val="00AD3F3F"/>
    <w:rsid w:val="00AD42C2"/>
    <w:rsid w:val="00AD4611"/>
    <w:rsid w:val="00AD7478"/>
    <w:rsid w:val="00AD7C40"/>
    <w:rsid w:val="00AE12ED"/>
    <w:rsid w:val="00AE1E72"/>
    <w:rsid w:val="00AE2A25"/>
    <w:rsid w:val="00AE3D87"/>
    <w:rsid w:val="00AE41F0"/>
    <w:rsid w:val="00AE471F"/>
    <w:rsid w:val="00AE5B38"/>
    <w:rsid w:val="00AE75B9"/>
    <w:rsid w:val="00AF2D5B"/>
    <w:rsid w:val="00AF5CF2"/>
    <w:rsid w:val="00AF7DB7"/>
    <w:rsid w:val="00B019DA"/>
    <w:rsid w:val="00B038CF"/>
    <w:rsid w:val="00B04013"/>
    <w:rsid w:val="00B0673B"/>
    <w:rsid w:val="00B06770"/>
    <w:rsid w:val="00B06F28"/>
    <w:rsid w:val="00B0732C"/>
    <w:rsid w:val="00B1025A"/>
    <w:rsid w:val="00B11179"/>
    <w:rsid w:val="00B11711"/>
    <w:rsid w:val="00B12ECE"/>
    <w:rsid w:val="00B158A7"/>
    <w:rsid w:val="00B17897"/>
    <w:rsid w:val="00B17B95"/>
    <w:rsid w:val="00B231A6"/>
    <w:rsid w:val="00B235A7"/>
    <w:rsid w:val="00B243DB"/>
    <w:rsid w:val="00B24A30"/>
    <w:rsid w:val="00B26E40"/>
    <w:rsid w:val="00B32B4B"/>
    <w:rsid w:val="00B346CA"/>
    <w:rsid w:val="00B372D6"/>
    <w:rsid w:val="00B45AA0"/>
    <w:rsid w:val="00B45D5F"/>
    <w:rsid w:val="00B47EBE"/>
    <w:rsid w:val="00B517B3"/>
    <w:rsid w:val="00B528EF"/>
    <w:rsid w:val="00B52D1A"/>
    <w:rsid w:val="00B54C5B"/>
    <w:rsid w:val="00B54F71"/>
    <w:rsid w:val="00B56E0B"/>
    <w:rsid w:val="00B60054"/>
    <w:rsid w:val="00B6117B"/>
    <w:rsid w:val="00B61F93"/>
    <w:rsid w:val="00B6236F"/>
    <w:rsid w:val="00B63464"/>
    <w:rsid w:val="00B636FC"/>
    <w:rsid w:val="00B641C8"/>
    <w:rsid w:val="00B648C0"/>
    <w:rsid w:val="00B7439A"/>
    <w:rsid w:val="00B753E2"/>
    <w:rsid w:val="00B76103"/>
    <w:rsid w:val="00B80C1F"/>
    <w:rsid w:val="00B80CBD"/>
    <w:rsid w:val="00B853BC"/>
    <w:rsid w:val="00B871B8"/>
    <w:rsid w:val="00B90B34"/>
    <w:rsid w:val="00B90BBA"/>
    <w:rsid w:val="00B9215E"/>
    <w:rsid w:val="00B95117"/>
    <w:rsid w:val="00BA02FC"/>
    <w:rsid w:val="00BA1909"/>
    <w:rsid w:val="00BA1E2D"/>
    <w:rsid w:val="00BA2112"/>
    <w:rsid w:val="00BA293A"/>
    <w:rsid w:val="00BB086C"/>
    <w:rsid w:val="00BB181D"/>
    <w:rsid w:val="00BB300A"/>
    <w:rsid w:val="00BB3ED7"/>
    <w:rsid w:val="00BB513F"/>
    <w:rsid w:val="00BB5A1C"/>
    <w:rsid w:val="00BB6AF0"/>
    <w:rsid w:val="00BC073F"/>
    <w:rsid w:val="00BC1A60"/>
    <w:rsid w:val="00BC7E52"/>
    <w:rsid w:val="00BD0AA3"/>
    <w:rsid w:val="00BD2FCF"/>
    <w:rsid w:val="00BD3D6E"/>
    <w:rsid w:val="00BD416D"/>
    <w:rsid w:val="00BE0C3B"/>
    <w:rsid w:val="00BE0D3D"/>
    <w:rsid w:val="00BE2BEC"/>
    <w:rsid w:val="00BE592A"/>
    <w:rsid w:val="00BE5B6B"/>
    <w:rsid w:val="00BE6245"/>
    <w:rsid w:val="00BE6EA8"/>
    <w:rsid w:val="00BF03F5"/>
    <w:rsid w:val="00BF0D2C"/>
    <w:rsid w:val="00BF0E62"/>
    <w:rsid w:val="00BF1CDF"/>
    <w:rsid w:val="00BF2625"/>
    <w:rsid w:val="00BF3305"/>
    <w:rsid w:val="00BF4118"/>
    <w:rsid w:val="00BF44C3"/>
    <w:rsid w:val="00BF5609"/>
    <w:rsid w:val="00BF591D"/>
    <w:rsid w:val="00BF76A5"/>
    <w:rsid w:val="00C020AC"/>
    <w:rsid w:val="00C023C5"/>
    <w:rsid w:val="00C02706"/>
    <w:rsid w:val="00C03C0F"/>
    <w:rsid w:val="00C06B82"/>
    <w:rsid w:val="00C06D0E"/>
    <w:rsid w:val="00C07673"/>
    <w:rsid w:val="00C07E1C"/>
    <w:rsid w:val="00C10747"/>
    <w:rsid w:val="00C11CB6"/>
    <w:rsid w:val="00C15716"/>
    <w:rsid w:val="00C15954"/>
    <w:rsid w:val="00C15B1C"/>
    <w:rsid w:val="00C17987"/>
    <w:rsid w:val="00C24723"/>
    <w:rsid w:val="00C24C24"/>
    <w:rsid w:val="00C253FB"/>
    <w:rsid w:val="00C256E4"/>
    <w:rsid w:val="00C2632E"/>
    <w:rsid w:val="00C31B9D"/>
    <w:rsid w:val="00C3265D"/>
    <w:rsid w:val="00C34420"/>
    <w:rsid w:val="00C34B5A"/>
    <w:rsid w:val="00C40FC2"/>
    <w:rsid w:val="00C41807"/>
    <w:rsid w:val="00C423F5"/>
    <w:rsid w:val="00C427AD"/>
    <w:rsid w:val="00C51085"/>
    <w:rsid w:val="00C5441F"/>
    <w:rsid w:val="00C55CAC"/>
    <w:rsid w:val="00C560C8"/>
    <w:rsid w:val="00C605AC"/>
    <w:rsid w:val="00C607C7"/>
    <w:rsid w:val="00C60C27"/>
    <w:rsid w:val="00C62995"/>
    <w:rsid w:val="00C64556"/>
    <w:rsid w:val="00C6464D"/>
    <w:rsid w:val="00C67129"/>
    <w:rsid w:val="00C678FE"/>
    <w:rsid w:val="00C67A63"/>
    <w:rsid w:val="00C70C50"/>
    <w:rsid w:val="00C71397"/>
    <w:rsid w:val="00C71632"/>
    <w:rsid w:val="00C73B15"/>
    <w:rsid w:val="00C73C82"/>
    <w:rsid w:val="00C82462"/>
    <w:rsid w:val="00C85785"/>
    <w:rsid w:val="00C87B52"/>
    <w:rsid w:val="00C90163"/>
    <w:rsid w:val="00C910FF"/>
    <w:rsid w:val="00C911D2"/>
    <w:rsid w:val="00C9220C"/>
    <w:rsid w:val="00C9383C"/>
    <w:rsid w:val="00C9407B"/>
    <w:rsid w:val="00C94B38"/>
    <w:rsid w:val="00C956DE"/>
    <w:rsid w:val="00C97C72"/>
    <w:rsid w:val="00C97F81"/>
    <w:rsid w:val="00CA172B"/>
    <w:rsid w:val="00CA2897"/>
    <w:rsid w:val="00CA36E2"/>
    <w:rsid w:val="00CA4E78"/>
    <w:rsid w:val="00CA7C02"/>
    <w:rsid w:val="00CB143F"/>
    <w:rsid w:val="00CB3658"/>
    <w:rsid w:val="00CB398A"/>
    <w:rsid w:val="00CB3CF6"/>
    <w:rsid w:val="00CB4BE6"/>
    <w:rsid w:val="00CB5E24"/>
    <w:rsid w:val="00CB68D1"/>
    <w:rsid w:val="00CB6A44"/>
    <w:rsid w:val="00CB6DA9"/>
    <w:rsid w:val="00CB7C52"/>
    <w:rsid w:val="00CC1380"/>
    <w:rsid w:val="00CC1F54"/>
    <w:rsid w:val="00CC1F6C"/>
    <w:rsid w:val="00CC2ED3"/>
    <w:rsid w:val="00CC54CA"/>
    <w:rsid w:val="00CC6558"/>
    <w:rsid w:val="00CC72F0"/>
    <w:rsid w:val="00CC73B2"/>
    <w:rsid w:val="00CC7531"/>
    <w:rsid w:val="00CC78A8"/>
    <w:rsid w:val="00CD02AF"/>
    <w:rsid w:val="00CD36DB"/>
    <w:rsid w:val="00CD5431"/>
    <w:rsid w:val="00CD60D3"/>
    <w:rsid w:val="00CD78A3"/>
    <w:rsid w:val="00CD7C44"/>
    <w:rsid w:val="00CE01FC"/>
    <w:rsid w:val="00CE06CD"/>
    <w:rsid w:val="00CE156E"/>
    <w:rsid w:val="00CE1705"/>
    <w:rsid w:val="00CE3A42"/>
    <w:rsid w:val="00CE3D42"/>
    <w:rsid w:val="00CE4322"/>
    <w:rsid w:val="00CE51DA"/>
    <w:rsid w:val="00CF12B1"/>
    <w:rsid w:val="00CF2613"/>
    <w:rsid w:val="00CF30D8"/>
    <w:rsid w:val="00CF34E0"/>
    <w:rsid w:val="00CF4021"/>
    <w:rsid w:val="00CF4690"/>
    <w:rsid w:val="00CF5427"/>
    <w:rsid w:val="00CF5FE6"/>
    <w:rsid w:val="00CF6046"/>
    <w:rsid w:val="00CF67B8"/>
    <w:rsid w:val="00CF75C4"/>
    <w:rsid w:val="00D02190"/>
    <w:rsid w:val="00D037A7"/>
    <w:rsid w:val="00D04C78"/>
    <w:rsid w:val="00D05B8A"/>
    <w:rsid w:val="00D06B60"/>
    <w:rsid w:val="00D076C1"/>
    <w:rsid w:val="00D1076A"/>
    <w:rsid w:val="00D1077B"/>
    <w:rsid w:val="00D10DBD"/>
    <w:rsid w:val="00D1355C"/>
    <w:rsid w:val="00D20AA5"/>
    <w:rsid w:val="00D20B22"/>
    <w:rsid w:val="00D2126E"/>
    <w:rsid w:val="00D23111"/>
    <w:rsid w:val="00D306B1"/>
    <w:rsid w:val="00D30C2B"/>
    <w:rsid w:val="00D330F1"/>
    <w:rsid w:val="00D33A4F"/>
    <w:rsid w:val="00D34E71"/>
    <w:rsid w:val="00D35A9B"/>
    <w:rsid w:val="00D3651F"/>
    <w:rsid w:val="00D366B5"/>
    <w:rsid w:val="00D421C6"/>
    <w:rsid w:val="00D43198"/>
    <w:rsid w:val="00D43C51"/>
    <w:rsid w:val="00D463EE"/>
    <w:rsid w:val="00D50E19"/>
    <w:rsid w:val="00D53826"/>
    <w:rsid w:val="00D5559A"/>
    <w:rsid w:val="00D57B98"/>
    <w:rsid w:val="00D57BA2"/>
    <w:rsid w:val="00D60749"/>
    <w:rsid w:val="00D61868"/>
    <w:rsid w:val="00D62B86"/>
    <w:rsid w:val="00D70DD1"/>
    <w:rsid w:val="00D71A22"/>
    <w:rsid w:val="00D749C2"/>
    <w:rsid w:val="00D751AF"/>
    <w:rsid w:val="00D758EE"/>
    <w:rsid w:val="00D76091"/>
    <w:rsid w:val="00D77AFF"/>
    <w:rsid w:val="00D80659"/>
    <w:rsid w:val="00D81043"/>
    <w:rsid w:val="00D829B0"/>
    <w:rsid w:val="00D8305B"/>
    <w:rsid w:val="00D8351A"/>
    <w:rsid w:val="00D8361B"/>
    <w:rsid w:val="00D852F1"/>
    <w:rsid w:val="00D85993"/>
    <w:rsid w:val="00D859EF"/>
    <w:rsid w:val="00D874AB"/>
    <w:rsid w:val="00D9094E"/>
    <w:rsid w:val="00D90DAD"/>
    <w:rsid w:val="00D91777"/>
    <w:rsid w:val="00D927F6"/>
    <w:rsid w:val="00D94199"/>
    <w:rsid w:val="00D96CAC"/>
    <w:rsid w:val="00D96DCE"/>
    <w:rsid w:val="00DA281C"/>
    <w:rsid w:val="00DA561B"/>
    <w:rsid w:val="00DB104B"/>
    <w:rsid w:val="00DB670A"/>
    <w:rsid w:val="00DB6B74"/>
    <w:rsid w:val="00DC1132"/>
    <w:rsid w:val="00DC19B0"/>
    <w:rsid w:val="00DC597F"/>
    <w:rsid w:val="00DC5D12"/>
    <w:rsid w:val="00DC63F9"/>
    <w:rsid w:val="00DD017F"/>
    <w:rsid w:val="00DD46D0"/>
    <w:rsid w:val="00DD4F3C"/>
    <w:rsid w:val="00DD5206"/>
    <w:rsid w:val="00DD6327"/>
    <w:rsid w:val="00DE02C6"/>
    <w:rsid w:val="00DE076D"/>
    <w:rsid w:val="00DE0B43"/>
    <w:rsid w:val="00DE0E89"/>
    <w:rsid w:val="00DE16E9"/>
    <w:rsid w:val="00DE2110"/>
    <w:rsid w:val="00DE3157"/>
    <w:rsid w:val="00DE430D"/>
    <w:rsid w:val="00DE484A"/>
    <w:rsid w:val="00DF384C"/>
    <w:rsid w:val="00DF57A8"/>
    <w:rsid w:val="00DF5F39"/>
    <w:rsid w:val="00DF6A8E"/>
    <w:rsid w:val="00DF6BDE"/>
    <w:rsid w:val="00E00023"/>
    <w:rsid w:val="00E00058"/>
    <w:rsid w:val="00E02CDA"/>
    <w:rsid w:val="00E05035"/>
    <w:rsid w:val="00E06570"/>
    <w:rsid w:val="00E06C0F"/>
    <w:rsid w:val="00E07074"/>
    <w:rsid w:val="00E070E1"/>
    <w:rsid w:val="00E10EEE"/>
    <w:rsid w:val="00E12029"/>
    <w:rsid w:val="00E12AB3"/>
    <w:rsid w:val="00E15722"/>
    <w:rsid w:val="00E1580A"/>
    <w:rsid w:val="00E15B23"/>
    <w:rsid w:val="00E1779B"/>
    <w:rsid w:val="00E20C45"/>
    <w:rsid w:val="00E20E50"/>
    <w:rsid w:val="00E211FC"/>
    <w:rsid w:val="00E22860"/>
    <w:rsid w:val="00E241FE"/>
    <w:rsid w:val="00E25005"/>
    <w:rsid w:val="00E2502A"/>
    <w:rsid w:val="00E25B65"/>
    <w:rsid w:val="00E31235"/>
    <w:rsid w:val="00E31D70"/>
    <w:rsid w:val="00E31EAC"/>
    <w:rsid w:val="00E320C9"/>
    <w:rsid w:val="00E32220"/>
    <w:rsid w:val="00E358B1"/>
    <w:rsid w:val="00E364A0"/>
    <w:rsid w:val="00E3717D"/>
    <w:rsid w:val="00E37F64"/>
    <w:rsid w:val="00E40C11"/>
    <w:rsid w:val="00E43D09"/>
    <w:rsid w:val="00E44DDB"/>
    <w:rsid w:val="00E47049"/>
    <w:rsid w:val="00E47C39"/>
    <w:rsid w:val="00E47FD9"/>
    <w:rsid w:val="00E51DDC"/>
    <w:rsid w:val="00E525FB"/>
    <w:rsid w:val="00E52EB1"/>
    <w:rsid w:val="00E53032"/>
    <w:rsid w:val="00E5332F"/>
    <w:rsid w:val="00E534BB"/>
    <w:rsid w:val="00E535F2"/>
    <w:rsid w:val="00E551D2"/>
    <w:rsid w:val="00E577BC"/>
    <w:rsid w:val="00E5780C"/>
    <w:rsid w:val="00E62EDE"/>
    <w:rsid w:val="00E64C44"/>
    <w:rsid w:val="00E66359"/>
    <w:rsid w:val="00E66656"/>
    <w:rsid w:val="00E71753"/>
    <w:rsid w:val="00E71795"/>
    <w:rsid w:val="00E721B0"/>
    <w:rsid w:val="00E7276F"/>
    <w:rsid w:val="00E73306"/>
    <w:rsid w:val="00E73C1F"/>
    <w:rsid w:val="00E73FD0"/>
    <w:rsid w:val="00E7408E"/>
    <w:rsid w:val="00E75E92"/>
    <w:rsid w:val="00E76F2F"/>
    <w:rsid w:val="00E80452"/>
    <w:rsid w:val="00E80700"/>
    <w:rsid w:val="00E81802"/>
    <w:rsid w:val="00E82AFE"/>
    <w:rsid w:val="00E8577C"/>
    <w:rsid w:val="00E875FC"/>
    <w:rsid w:val="00E87C7C"/>
    <w:rsid w:val="00E91D2D"/>
    <w:rsid w:val="00E9394F"/>
    <w:rsid w:val="00E9599E"/>
    <w:rsid w:val="00E95D24"/>
    <w:rsid w:val="00E961FD"/>
    <w:rsid w:val="00E97ACB"/>
    <w:rsid w:val="00E97FAF"/>
    <w:rsid w:val="00EA3985"/>
    <w:rsid w:val="00EA4D22"/>
    <w:rsid w:val="00EA5114"/>
    <w:rsid w:val="00EA6C54"/>
    <w:rsid w:val="00EA79B2"/>
    <w:rsid w:val="00EB0181"/>
    <w:rsid w:val="00EC0057"/>
    <w:rsid w:val="00EC41B2"/>
    <w:rsid w:val="00EC5344"/>
    <w:rsid w:val="00EC5A45"/>
    <w:rsid w:val="00EC6344"/>
    <w:rsid w:val="00EC722E"/>
    <w:rsid w:val="00EC7655"/>
    <w:rsid w:val="00EC77CD"/>
    <w:rsid w:val="00ED3E80"/>
    <w:rsid w:val="00ED74F4"/>
    <w:rsid w:val="00ED7D6D"/>
    <w:rsid w:val="00EE0B11"/>
    <w:rsid w:val="00EE17DB"/>
    <w:rsid w:val="00EE2D0D"/>
    <w:rsid w:val="00EE2D22"/>
    <w:rsid w:val="00EE3D5F"/>
    <w:rsid w:val="00EE5450"/>
    <w:rsid w:val="00EE5FC2"/>
    <w:rsid w:val="00EE7C99"/>
    <w:rsid w:val="00EF0EC1"/>
    <w:rsid w:val="00EF3809"/>
    <w:rsid w:val="00EF382A"/>
    <w:rsid w:val="00EF4C38"/>
    <w:rsid w:val="00EF7CAC"/>
    <w:rsid w:val="00EF7D12"/>
    <w:rsid w:val="00F00F3C"/>
    <w:rsid w:val="00F02BEF"/>
    <w:rsid w:val="00F06C01"/>
    <w:rsid w:val="00F07394"/>
    <w:rsid w:val="00F10940"/>
    <w:rsid w:val="00F13C6F"/>
    <w:rsid w:val="00F16C75"/>
    <w:rsid w:val="00F21A86"/>
    <w:rsid w:val="00F251E8"/>
    <w:rsid w:val="00F25458"/>
    <w:rsid w:val="00F27A39"/>
    <w:rsid w:val="00F30F25"/>
    <w:rsid w:val="00F32726"/>
    <w:rsid w:val="00F33910"/>
    <w:rsid w:val="00F34E22"/>
    <w:rsid w:val="00F35FD4"/>
    <w:rsid w:val="00F375D7"/>
    <w:rsid w:val="00F41592"/>
    <w:rsid w:val="00F415B3"/>
    <w:rsid w:val="00F43D25"/>
    <w:rsid w:val="00F4556A"/>
    <w:rsid w:val="00F45C32"/>
    <w:rsid w:val="00F46ADE"/>
    <w:rsid w:val="00F473BA"/>
    <w:rsid w:val="00F507D9"/>
    <w:rsid w:val="00F50857"/>
    <w:rsid w:val="00F51636"/>
    <w:rsid w:val="00F55484"/>
    <w:rsid w:val="00F574B2"/>
    <w:rsid w:val="00F60A62"/>
    <w:rsid w:val="00F61386"/>
    <w:rsid w:val="00F61451"/>
    <w:rsid w:val="00F61593"/>
    <w:rsid w:val="00F61708"/>
    <w:rsid w:val="00F63C75"/>
    <w:rsid w:val="00F64E0D"/>
    <w:rsid w:val="00F66102"/>
    <w:rsid w:val="00F6769B"/>
    <w:rsid w:val="00F7029F"/>
    <w:rsid w:val="00F72203"/>
    <w:rsid w:val="00F8049C"/>
    <w:rsid w:val="00F811BA"/>
    <w:rsid w:val="00F81C70"/>
    <w:rsid w:val="00F839E7"/>
    <w:rsid w:val="00F8453B"/>
    <w:rsid w:val="00F8480A"/>
    <w:rsid w:val="00F86DBF"/>
    <w:rsid w:val="00F87590"/>
    <w:rsid w:val="00F907FE"/>
    <w:rsid w:val="00F91509"/>
    <w:rsid w:val="00F9196E"/>
    <w:rsid w:val="00F91E6B"/>
    <w:rsid w:val="00F9338C"/>
    <w:rsid w:val="00F97268"/>
    <w:rsid w:val="00FA0F8A"/>
    <w:rsid w:val="00FA1F0B"/>
    <w:rsid w:val="00FA266C"/>
    <w:rsid w:val="00FA51B3"/>
    <w:rsid w:val="00FA624D"/>
    <w:rsid w:val="00FA69ED"/>
    <w:rsid w:val="00FA6EAD"/>
    <w:rsid w:val="00FA7C39"/>
    <w:rsid w:val="00FB1957"/>
    <w:rsid w:val="00FB21D0"/>
    <w:rsid w:val="00FB2300"/>
    <w:rsid w:val="00FB7696"/>
    <w:rsid w:val="00FC20DA"/>
    <w:rsid w:val="00FC2292"/>
    <w:rsid w:val="00FC33B5"/>
    <w:rsid w:val="00FC543C"/>
    <w:rsid w:val="00FC63A5"/>
    <w:rsid w:val="00FC6D73"/>
    <w:rsid w:val="00FD1C70"/>
    <w:rsid w:val="00FD579B"/>
    <w:rsid w:val="00FD59AE"/>
    <w:rsid w:val="00FE31EE"/>
    <w:rsid w:val="00FE331C"/>
    <w:rsid w:val="00FE60C5"/>
    <w:rsid w:val="00FE64E3"/>
    <w:rsid w:val="00FF0349"/>
    <w:rsid w:val="00FF26B4"/>
    <w:rsid w:val="00FF3E1F"/>
    <w:rsid w:val="00FF56EA"/>
    <w:rsid w:val="00FF66F0"/>
    <w:rsid w:val="00FF6C24"/>
    <w:rsid w:val="01156012"/>
    <w:rsid w:val="0134106F"/>
    <w:rsid w:val="014612C0"/>
    <w:rsid w:val="018D255C"/>
    <w:rsid w:val="01967800"/>
    <w:rsid w:val="019B0FBD"/>
    <w:rsid w:val="022B153A"/>
    <w:rsid w:val="026125C9"/>
    <w:rsid w:val="02622100"/>
    <w:rsid w:val="0292123F"/>
    <w:rsid w:val="02D46C3F"/>
    <w:rsid w:val="02D47233"/>
    <w:rsid w:val="030A50AF"/>
    <w:rsid w:val="0326560C"/>
    <w:rsid w:val="03273186"/>
    <w:rsid w:val="03603191"/>
    <w:rsid w:val="039C24E7"/>
    <w:rsid w:val="03C47950"/>
    <w:rsid w:val="03F22F93"/>
    <w:rsid w:val="03F83B08"/>
    <w:rsid w:val="04025A4C"/>
    <w:rsid w:val="0429399C"/>
    <w:rsid w:val="04800CEC"/>
    <w:rsid w:val="048E317B"/>
    <w:rsid w:val="04FC0FE3"/>
    <w:rsid w:val="050B0E65"/>
    <w:rsid w:val="050E5BD5"/>
    <w:rsid w:val="05540632"/>
    <w:rsid w:val="05797257"/>
    <w:rsid w:val="05997C19"/>
    <w:rsid w:val="05F9352B"/>
    <w:rsid w:val="060C2D53"/>
    <w:rsid w:val="062858A8"/>
    <w:rsid w:val="06313F16"/>
    <w:rsid w:val="065C7268"/>
    <w:rsid w:val="066679E6"/>
    <w:rsid w:val="06E04214"/>
    <w:rsid w:val="06FD5914"/>
    <w:rsid w:val="0704769F"/>
    <w:rsid w:val="07247199"/>
    <w:rsid w:val="0734703A"/>
    <w:rsid w:val="07692465"/>
    <w:rsid w:val="0780675A"/>
    <w:rsid w:val="07BA0B13"/>
    <w:rsid w:val="07D97F96"/>
    <w:rsid w:val="07E53AF4"/>
    <w:rsid w:val="07F40182"/>
    <w:rsid w:val="08011FE9"/>
    <w:rsid w:val="08164AF0"/>
    <w:rsid w:val="082442FC"/>
    <w:rsid w:val="08263722"/>
    <w:rsid w:val="08450B59"/>
    <w:rsid w:val="0881722D"/>
    <w:rsid w:val="08912DCE"/>
    <w:rsid w:val="08AE56D2"/>
    <w:rsid w:val="08BE5011"/>
    <w:rsid w:val="08D01051"/>
    <w:rsid w:val="08D219AD"/>
    <w:rsid w:val="08DD0C17"/>
    <w:rsid w:val="08F636AF"/>
    <w:rsid w:val="09092CDE"/>
    <w:rsid w:val="0918141A"/>
    <w:rsid w:val="0920750C"/>
    <w:rsid w:val="092D4B07"/>
    <w:rsid w:val="09344AA5"/>
    <w:rsid w:val="09355940"/>
    <w:rsid w:val="09801359"/>
    <w:rsid w:val="098F3543"/>
    <w:rsid w:val="098F457B"/>
    <w:rsid w:val="099D10C4"/>
    <w:rsid w:val="09A623C8"/>
    <w:rsid w:val="0A125499"/>
    <w:rsid w:val="0A18114D"/>
    <w:rsid w:val="0A1B3FE9"/>
    <w:rsid w:val="0A4F4FC7"/>
    <w:rsid w:val="0AA36C03"/>
    <w:rsid w:val="0AC4111E"/>
    <w:rsid w:val="0B325FCD"/>
    <w:rsid w:val="0B594E05"/>
    <w:rsid w:val="0B7864F0"/>
    <w:rsid w:val="0B991C77"/>
    <w:rsid w:val="0BF14670"/>
    <w:rsid w:val="0C146EE5"/>
    <w:rsid w:val="0C8B3306"/>
    <w:rsid w:val="0C9F742C"/>
    <w:rsid w:val="0CAD0CD3"/>
    <w:rsid w:val="0CD90E44"/>
    <w:rsid w:val="0CD932B3"/>
    <w:rsid w:val="0D56035E"/>
    <w:rsid w:val="0D771AB7"/>
    <w:rsid w:val="0D976968"/>
    <w:rsid w:val="0DE02188"/>
    <w:rsid w:val="0E240F09"/>
    <w:rsid w:val="0E4730A9"/>
    <w:rsid w:val="0E647942"/>
    <w:rsid w:val="0E8F386B"/>
    <w:rsid w:val="0EC3555D"/>
    <w:rsid w:val="0EC946AB"/>
    <w:rsid w:val="0ED23479"/>
    <w:rsid w:val="0EDB6960"/>
    <w:rsid w:val="0EFC4BBF"/>
    <w:rsid w:val="0F1A6C4E"/>
    <w:rsid w:val="0F297681"/>
    <w:rsid w:val="0F3838BF"/>
    <w:rsid w:val="0F89093B"/>
    <w:rsid w:val="0F9B50A3"/>
    <w:rsid w:val="0FDA16B7"/>
    <w:rsid w:val="0FE654B3"/>
    <w:rsid w:val="0FFA3CF6"/>
    <w:rsid w:val="104750F4"/>
    <w:rsid w:val="10893ABC"/>
    <w:rsid w:val="108E20A1"/>
    <w:rsid w:val="10BC1F9B"/>
    <w:rsid w:val="10D776E3"/>
    <w:rsid w:val="10DA6146"/>
    <w:rsid w:val="10E33C4F"/>
    <w:rsid w:val="1109376B"/>
    <w:rsid w:val="114C15A5"/>
    <w:rsid w:val="114F7F07"/>
    <w:rsid w:val="117C6EBD"/>
    <w:rsid w:val="11996DE7"/>
    <w:rsid w:val="119C5204"/>
    <w:rsid w:val="11E71ACF"/>
    <w:rsid w:val="12890F5D"/>
    <w:rsid w:val="128C5918"/>
    <w:rsid w:val="128F389E"/>
    <w:rsid w:val="12980BD0"/>
    <w:rsid w:val="12BD5C5A"/>
    <w:rsid w:val="12C70E0E"/>
    <w:rsid w:val="12C7439F"/>
    <w:rsid w:val="12C746C0"/>
    <w:rsid w:val="12FF22F4"/>
    <w:rsid w:val="132F268B"/>
    <w:rsid w:val="13350F33"/>
    <w:rsid w:val="13611518"/>
    <w:rsid w:val="137A29AA"/>
    <w:rsid w:val="13882C88"/>
    <w:rsid w:val="138A07D5"/>
    <w:rsid w:val="13926C5C"/>
    <w:rsid w:val="13C83236"/>
    <w:rsid w:val="14022F4D"/>
    <w:rsid w:val="141A4EDA"/>
    <w:rsid w:val="144B7C56"/>
    <w:rsid w:val="14531FD2"/>
    <w:rsid w:val="14903DD0"/>
    <w:rsid w:val="149E5580"/>
    <w:rsid w:val="14AD54C0"/>
    <w:rsid w:val="14B871F9"/>
    <w:rsid w:val="14E449B1"/>
    <w:rsid w:val="150D2442"/>
    <w:rsid w:val="152E1B75"/>
    <w:rsid w:val="15330372"/>
    <w:rsid w:val="154060E0"/>
    <w:rsid w:val="154757C0"/>
    <w:rsid w:val="1563062B"/>
    <w:rsid w:val="15706FB9"/>
    <w:rsid w:val="15ED1C29"/>
    <w:rsid w:val="165D1929"/>
    <w:rsid w:val="16665CC6"/>
    <w:rsid w:val="169A775C"/>
    <w:rsid w:val="16BD6C48"/>
    <w:rsid w:val="16DA4037"/>
    <w:rsid w:val="16DE49B6"/>
    <w:rsid w:val="16F81F7D"/>
    <w:rsid w:val="170C2C08"/>
    <w:rsid w:val="170C4E94"/>
    <w:rsid w:val="175B74F8"/>
    <w:rsid w:val="1789372D"/>
    <w:rsid w:val="17C97B83"/>
    <w:rsid w:val="17D45933"/>
    <w:rsid w:val="181F6057"/>
    <w:rsid w:val="182D2EB6"/>
    <w:rsid w:val="18EC3460"/>
    <w:rsid w:val="18F20D8D"/>
    <w:rsid w:val="19141E58"/>
    <w:rsid w:val="191D16B2"/>
    <w:rsid w:val="1929392A"/>
    <w:rsid w:val="19645E27"/>
    <w:rsid w:val="198F40C2"/>
    <w:rsid w:val="19974DCE"/>
    <w:rsid w:val="19B967CB"/>
    <w:rsid w:val="19D007CF"/>
    <w:rsid w:val="19D05EE4"/>
    <w:rsid w:val="1A2B3183"/>
    <w:rsid w:val="1A32365E"/>
    <w:rsid w:val="1A343F64"/>
    <w:rsid w:val="1A3D203B"/>
    <w:rsid w:val="1A461EFC"/>
    <w:rsid w:val="1A645E8D"/>
    <w:rsid w:val="1A6C4F2C"/>
    <w:rsid w:val="1A7B0CB0"/>
    <w:rsid w:val="1B4E0767"/>
    <w:rsid w:val="1B5C3F43"/>
    <w:rsid w:val="1B7826CE"/>
    <w:rsid w:val="1B945D91"/>
    <w:rsid w:val="1B9E5159"/>
    <w:rsid w:val="1BC91883"/>
    <w:rsid w:val="1BD5313C"/>
    <w:rsid w:val="1C4C5421"/>
    <w:rsid w:val="1C5C4C5B"/>
    <w:rsid w:val="1C890422"/>
    <w:rsid w:val="1CBE5EB2"/>
    <w:rsid w:val="1CCC5DA3"/>
    <w:rsid w:val="1CCF4F21"/>
    <w:rsid w:val="1CF352CC"/>
    <w:rsid w:val="1D6C3E58"/>
    <w:rsid w:val="1D7446E9"/>
    <w:rsid w:val="1DAC2CD0"/>
    <w:rsid w:val="1DB3270D"/>
    <w:rsid w:val="1DB65B58"/>
    <w:rsid w:val="1DEC2241"/>
    <w:rsid w:val="1DEF2C41"/>
    <w:rsid w:val="1DFB3F7E"/>
    <w:rsid w:val="1E5F0343"/>
    <w:rsid w:val="1E966766"/>
    <w:rsid w:val="1EA30782"/>
    <w:rsid w:val="1F2B6428"/>
    <w:rsid w:val="1F364149"/>
    <w:rsid w:val="1F4D5F3F"/>
    <w:rsid w:val="1F8C5304"/>
    <w:rsid w:val="1FAA503E"/>
    <w:rsid w:val="1FCD20DB"/>
    <w:rsid w:val="1FDA3DD1"/>
    <w:rsid w:val="201255EF"/>
    <w:rsid w:val="2030732B"/>
    <w:rsid w:val="20A27E4D"/>
    <w:rsid w:val="20BD77E2"/>
    <w:rsid w:val="20F3560A"/>
    <w:rsid w:val="2115718C"/>
    <w:rsid w:val="218263DF"/>
    <w:rsid w:val="21922495"/>
    <w:rsid w:val="219D02BB"/>
    <w:rsid w:val="21BD56B5"/>
    <w:rsid w:val="21D1799E"/>
    <w:rsid w:val="221906D6"/>
    <w:rsid w:val="22417E19"/>
    <w:rsid w:val="22E0191E"/>
    <w:rsid w:val="22F11FA8"/>
    <w:rsid w:val="22FB038A"/>
    <w:rsid w:val="230A5465"/>
    <w:rsid w:val="230C1A2B"/>
    <w:rsid w:val="230E7635"/>
    <w:rsid w:val="2317366B"/>
    <w:rsid w:val="23CA3C68"/>
    <w:rsid w:val="23D25D81"/>
    <w:rsid w:val="23E752C3"/>
    <w:rsid w:val="244E0D7D"/>
    <w:rsid w:val="2472184E"/>
    <w:rsid w:val="24733E15"/>
    <w:rsid w:val="24895CC3"/>
    <w:rsid w:val="24925D5D"/>
    <w:rsid w:val="24C23FBE"/>
    <w:rsid w:val="24C329BA"/>
    <w:rsid w:val="24CD7057"/>
    <w:rsid w:val="24D20F51"/>
    <w:rsid w:val="24F21360"/>
    <w:rsid w:val="25460E13"/>
    <w:rsid w:val="25504B51"/>
    <w:rsid w:val="258B2624"/>
    <w:rsid w:val="25BA394C"/>
    <w:rsid w:val="25F5752D"/>
    <w:rsid w:val="260074C0"/>
    <w:rsid w:val="26051A2A"/>
    <w:rsid w:val="26071023"/>
    <w:rsid w:val="264B1F24"/>
    <w:rsid w:val="2686348E"/>
    <w:rsid w:val="26A755DA"/>
    <w:rsid w:val="26FD771C"/>
    <w:rsid w:val="270330EF"/>
    <w:rsid w:val="27084542"/>
    <w:rsid w:val="27310BFD"/>
    <w:rsid w:val="27726401"/>
    <w:rsid w:val="27DC35E1"/>
    <w:rsid w:val="27F97768"/>
    <w:rsid w:val="28331894"/>
    <w:rsid w:val="285339D8"/>
    <w:rsid w:val="285E2960"/>
    <w:rsid w:val="28864F50"/>
    <w:rsid w:val="28AE301B"/>
    <w:rsid w:val="28B526A5"/>
    <w:rsid w:val="28BA45F0"/>
    <w:rsid w:val="28BE403A"/>
    <w:rsid w:val="28FB2B43"/>
    <w:rsid w:val="29121127"/>
    <w:rsid w:val="29442C1C"/>
    <w:rsid w:val="294911B5"/>
    <w:rsid w:val="29565D77"/>
    <w:rsid w:val="296657F2"/>
    <w:rsid w:val="296D5C70"/>
    <w:rsid w:val="29750BA5"/>
    <w:rsid w:val="297E31BB"/>
    <w:rsid w:val="29C6253D"/>
    <w:rsid w:val="2A031AD9"/>
    <w:rsid w:val="2A3842AD"/>
    <w:rsid w:val="2A5F3098"/>
    <w:rsid w:val="2A614E0F"/>
    <w:rsid w:val="2A9B29B5"/>
    <w:rsid w:val="2AE23593"/>
    <w:rsid w:val="2B3A1ABF"/>
    <w:rsid w:val="2B6D3D2B"/>
    <w:rsid w:val="2BA86E9E"/>
    <w:rsid w:val="2BD30A71"/>
    <w:rsid w:val="2BE412F3"/>
    <w:rsid w:val="2BEB6E87"/>
    <w:rsid w:val="2BF47C27"/>
    <w:rsid w:val="2C5974FB"/>
    <w:rsid w:val="2CD3611C"/>
    <w:rsid w:val="2CD42358"/>
    <w:rsid w:val="2D1241C0"/>
    <w:rsid w:val="2D432F4D"/>
    <w:rsid w:val="2D68269C"/>
    <w:rsid w:val="2D78548B"/>
    <w:rsid w:val="2DAE7AE2"/>
    <w:rsid w:val="2DB15BA1"/>
    <w:rsid w:val="2DB779D6"/>
    <w:rsid w:val="2E36091B"/>
    <w:rsid w:val="2E7262E3"/>
    <w:rsid w:val="2EA77C8F"/>
    <w:rsid w:val="2EF71A09"/>
    <w:rsid w:val="2F234232"/>
    <w:rsid w:val="2F2B624F"/>
    <w:rsid w:val="2F2E56CD"/>
    <w:rsid w:val="2F397E48"/>
    <w:rsid w:val="2F5D1B76"/>
    <w:rsid w:val="2F67032B"/>
    <w:rsid w:val="2F676E4C"/>
    <w:rsid w:val="2F7C4C32"/>
    <w:rsid w:val="2F9824DF"/>
    <w:rsid w:val="2FAF4074"/>
    <w:rsid w:val="2FF1388D"/>
    <w:rsid w:val="2FF96F28"/>
    <w:rsid w:val="3003169F"/>
    <w:rsid w:val="30373131"/>
    <w:rsid w:val="30AF79A1"/>
    <w:rsid w:val="30B402E2"/>
    <w:rsid w:val="30F108BF"/>
    <w:rsid w:val="31376931"/>
    <w:rsid w:val="31541593"/>
    <w:rsid w:val="319A4DC4"/>
    <w:rsid w:val="31AE0C27"/>
    <w:rsid w:val="31D94A3E"/>
    <w:rsid w:val="31ED6C6E"/>
    <w:rsid w:val="324E5F54"/>
    <w:rsid w:val="328D7F32"/>
    <w:rsid w:val="32AC023D"/>
    <w:rsid w:val="32B10CDA"/>
    <w:rsid w:val="32B84EDA"/>
    <w:rsid w:val="32C0605F"/>
    <w:rsid w:val="32CF1C9F"/>
    <w:rsid w:val="3311148F"/>
    <w:rsid w:val="33244A78"/>
    <w:rsid w:val="333B68B2"/>
    <w:rsid w:val="334B747A"/>
    <w:rsid w:val="335002AF"/>
    <w:rsid w:val="33780D2E"/>
    <w:rsid w:val="337B6F54"/>
    <w:rsid w:val="339F00A2"/>
    <w:rsid w:val="33D46C00"/>
    <w:rsid w:val="341C300C"/>
    <w:rsid w:val="34863CE3"/>
    <w:rsid w:val="34AF0402"/>
    <w:rsid w:val="34FD623C"/>
    <w:rsid w:val="350912D8"/>
    <w:rsid w:val="351773D8"/>
    <w:rsid w:val="3518145E"/>
    <w:rsid w:val="35843871"/>
    <w:rsid w:val="358753E3"/>
    <w:rsid w:val="35905B25"/>
    <w:rsid w:val="359C095A"/>
    <w:rsid w:val="359C4F93"/>
    <w:rsid w:val="35B46143"/>
    <w:rsid w:val="35EC098D"/>
    <w:rsid w:val="35F40BE3"/>
    <w:rsid w:val="360F0906"/>
    <w:rsid w:val="36110488"/>
    <w:rsid w:val="362E08B4"/>
    <w:rsid w:val="36523011"/>
    <w:rsid w:val="366715FC"/>
    <w:rsid w:val="367D6EBA"/>
    <w:rsid w:val="36A02DF6"/>
    <w:rsid w:val="36C143A7"/>
    <w:rsid w:val="36C42EBA"/>
    <w:rsid w:val="36C87DE7"/>
    <w:rsid w:val="36CA7BB0"/>
    <w:rsid w:val="3720693E"/>
    <w:rsid w:val="374116ED"/>
    <w:rsid w:val="37423A62"/>
    <w:rsid w:val="375A4E6A"/>
    <w:rsid w:val="37DC26E3"/>
    <w:rsid w:val="37DF0B51"/>
    <w:rsid w:val="38040B91"/>
    <w:rsid w:val="380F3DD2"/>
    <w:rsid w:val="381C34D8"/>
    <w:rsid w:val="382D4722"/>
    <w:rsid w:val="38531C34"/>
    <w:rsid w:val="386D18AB"/>
    <w:rsid w:val="38894CCC"/>
    <w:rsid w:val="38A338F9"/>
    <w:rsid w:val="38C23901"/>
    <w:rsid w:val="38CC5B1C"/>
    <w:rsid w:val="38D85479"/>
    <w:rsid w:val="390A7799"/>
    <w:rsid w:val="395F573C"/>
    <w:rsid w:val="39676337"/>
    <w:rsid w:val="396B3F13"/>
    <w:rsid w:val="397B3AED"/>
    <w:rsid w:val="39AA42AD"/>
    <w:rsid w:val="39B238FC"/>
    <w:rsid w:val="39CD1A56"/>
    <w:rsid w:val="39F55E02"/>
    <w:rsid w:val="39F8405E"/>
    <w:rsid w:val="3A010FEC"/>
    <w:rsid w:val="3A0828E4"/>
    <w:rsid w:val="3A0D68DF"/>
    <w:rsid w:val="3A2D6675"/>
    <w:rsid w:val="3AA750BE"/>
    <w:rsid w:val="3AF46DB2"/>
    <w:rsid w:val="3B06616D"/>
    <w:rsid w:val="3B290415"/>
    <w:rsid w:val="3B3145D0"/>
    <w:rsid w:val="3B9818AC"/>
    <w:rsid w:val="3BED5CE2"/>
    <w:rsid w:val="3C335E91"/>
    <w:rsid w:val="3C3B275F"/>
    <w:rsid w:val="3C417B96"/>
    <w:rsid w:val="3C5431D0"/>
    <w:rsid w:val="3C783737"/>
    <w:rsid w:val="3CC354EE"/>
    <w:rsid w:val="3CCA6229"/>
    <w:rsid w:val="3D031463"/>
    <w:rsid w:val="3D6C0634"/>
    <w:rsid w:val="3D8E7C24"/>
    <w:rsid w:val="3DBA4787"/>
    <w:rsid w:val="3DDE0AF0"/>
    <w:rsid w:val="3DEE649D"/>
    <w:rsid w:val="3E0C0A17"/>
    <w:rsid w:val="3E490D29"/>
    <w:rsid w:val="3E576765"/>
    <w:rsid w:val="3E8C4A69"/>
    <w:rsid w:val="3EB3059D"/>
    <w:rsid w:val="3F3D0292"/>
    <w:rsid w:val="3F420C04"/>
    <w:rsid w:val="3F56143C"/>
    <w:rsid w:val="3F687FFF"/>
    <w:rsid w:val="3F7336E2"/>
    <w:rsid w:val="3F976EF0"/>
    <w:rsid w:val="3F9E34AA"/>
    <w:rsid w:val="3FA947BC"/>
    <w:rsid w:val="3FEF4937"/>
    <w:rsid w:val="40007C51"/>
    <w:rsid w:val="4052773F"/>
    <w:rsid w:val="40610D71"/>
    <w:rsid w:val="407C7613"/>
    <w:rsid w:val="408F51CB"/>
    <w:rsid w:val="40935BB2"/>
    <w:rsid w:val="40AC0596"/>
    <w:rsid w:val="40B56BCF"/>
    <w:rsid w:val="40D556D1"/>
    <w:rsid w:val="40FB2251"/>
    <w:rsid w:val="411D3A60"/>
    <w:rsid w:val="41435CC4"/>
    <w:rsid w:val="415D59C5"/>
    <w:rsid w:val="415F0570"/>
    <w:rsid w:val="41785442"/>
    <w:rsid w:val="41790BB8"/>
    <w:rsid w:val="418459D5"/>
    <w:rsid w:val="4194605D"/>
    <w:rsid w:val="41A1164E"/>
    <w:rsid w:val="41E16691"/>
    <w:rsid w:val="424B5558"/>
    <w:rsid w:val="426352BB"/>
    <w:rsid w:val="429C35C6"/>
    <w:rsid w:val="42CF0979"/>
    <w:rsid w:val="42E84921"/>
    <w:rsid w:val="43496B9B"/>
    <w:rsid w:val="437A019B"/>
    <w:rsid w:val="43943190"/>
    <w:rsid w:val="43A00245"/>
    <w:rsid w:val="43D16E80"/>
    <w:rsid w:val="43D40585"/>
    <w:rsid w:val="440D2D8C"/>
    <w:rsid w:val="4417183E"/>
    <w:rsid w:val="443114F0"/>
    <w:rsid w:val="443A435D"/>
    <w:rsid w:val="445125E7"/>
    <w:rsid w:val="446C40EF"/>
    <w:rsid w:val="446F2CB4"/>
    <w:rsid w:val="448E6782"/>
    <w:rsid w:val="44CC34C7"/>
    <w:rsid w:val="44E01DC6"/>
    <w:rsid w:val="44F10AF2"/>
    <w:rsid w:val="44FB6D13"/>
    <w:rsid w:val="457771F8"/>
    <w:rsid w:val="45A1300E"/>
    <w:rsid w:val="45A90ECC"/>
    <w:rsid w:val="45B21AC3"/>
    <w:rsid w:val="45B4278B"/>
    <w:rsid w:val="45C223AF"/>
    <w:rsid w:val="45C665C3"/>
    <w:rsid w:val="45CD71B9"/>
    <w:rsid w:val="45FC3CEC"/>
    <w:rsid w:val="45FE485A"/>
    <w:rsid w:val="461D5BD9"/>
    <w:rsid w:val="468912F2"/>
    <w:rsid w:val="46961BCD"/>
    <w:rsid w:val="46A83703"/>
    <w:rsid w:val="46CB14C3"/>
    <w:rsid w:val="46E23E04"/>
    <w:rsid w:val="47265CD5"/>
    <w:rsid w:val="47293BB1"/>
    <w:rsid w:val="47297947"/>
    <w:rsid w:val="472D4229"/>
    <w:rsid w:val="47457293"/>
    <w:rsid w:val="474B4DBA"/>
    <w:rsid w:val="47DC2167"/>
    <w:rsid w:val="47E343CA"/>
    <w:rsid w:val="47EE5F1E"/>
    <w:rsid w:val="4815574C"/>
    <w:rsid w:val="48173E93"/>
    <w:rsid w:val="48830426"/>
    <w:rsid w:val="48837B77"/>
    <w:rsid w:val="488915CB"/>
    <w:rsid w:val="49472A45"/>
    <w:rsid w:val="49682D5C"/>
    <w:rsid w:val="496A71A9"/>
    <w:rsid w:val="49B91F99"/>
    <w:rsid w:val="49C46982"/>
    <w:rsid w:val="49DD17CE"/>
    <w:rsid w:val="4A616930"/>
    <w:rsid w:val="4A7248F6"/>
    <w:rsid w:val="4A9A01B7"/>
    <w:rsid w:val="4ABD64D8"/>
    <w:rsid w:val="4AC5383E"/>
    <w:rsid w:val="4ADC609A"/>
    <w:rsid w:val="4AE01DF7"/>
    <w:rsid w:val="4B085C7E"/>
    <w:rsid w:val="4B1D17EA"/>
    <w:rsid w:val="4B8014BA"/>
    <w:rsid w:val="4BA3099E"/>
    <w:rsid w:val="4BC25928"/>
    <w:rsid w:val="4BC9003C"/>
    <w:rsid w:val="4BCE7C75"/>
    <w:rsid w:val="4C01240E"/>
    <w:rsid w:val="4C7554F0"/>
    <w:rsid w:val="4CC54EFD"/>
    <w:rsid w:val="4D097028"/>
    <w:rsid w:val="4D1E336C"/>
    <w:rsid w:val="4D445E12"/>
    <w:rsid w:val="4ECA2248"/>
    <w:rsid w:val="4ED304BA"/>
    <w:rsid w:val="4EDD1863"/>
    <w:rsid w:val="4F0C0598"/>
    <w:rsid w:val="4F7A428B"/>
    <w:rsid w:val="4FC42D5D"/>
    <w:rsid w:val="50457EF9"/>
    <w:rsid w:val="50A6366F"/>
    <w:rsid w:val="50FF6167"/>
    <w:rsid w:val="512C52DC"/>
    <w:rsid w:val="51326E4F"/>
    <w:rsid w:val="513E5589"/>
    <w:rsid w:val="513F56FC"/>
    <w:rsid w:val="516C1653"/>
    <w:rsid w:val="51F40B82"/>
    <w:rsid w:val="52415286"/>
    <w:rsid w:val="52716F7F"/>
    <w:rsid w:val="527E1886"/>
    <w:rsid w:val="52985D0A"/>
    <w:rsid w:val="529D674F"/>
    <w:rsid w:val="52A646E0"/>
    <w:rsid w:val="52B01851"/>
    <w:rsid w:val="52B13053"/>
    <w:rsid w:val="52CB613A"/>
    <w:rsid w:val="52D16A6A"/>
    <w:rsid w:val="52F07214"/>
    <w:rsid w:val="53385CEC"/>
    <w:rsid w:val="533F736D"/>
    <w:rsid w:val="534441BC"/>
    <w:rsid w:val="53491029"/>
    <w:rsid w:val="536629CA"/>
    <w:rsid w:val="537C0905"/>
    <w:rsid w:val="538176F6"/>
    <w:rsid w:val="538F3F24"/>
    <w:rsid w:val="539007B9"/>
    <w:rsid w:val="53E8574C"/>
    <w:rsid w:val="540328C9"/>
    <w:rsid w:val="542008F3"/>
    <w:rsid w:val="5429049D"/>
    <w:rsid w:val="5443319A"/>
    <w:rsid w:val="544907DC"/>
    <w:rsid w:val="54B71AD2"/>
    <w:rsid w:val="54DD6572"/>
    <w:rsid w:val="551814C0"/>
    <w:rsid w:val="552E29D0"/>
    <w:rsid w:val="554919CF"/>
    <w:rsid w:val="55712F09"/>
    <w:rsid w:val="55784818"/>
    <w:rsid w:val="55D46E99"/>
    <w:rsid w:val="55DE0EEB"/>
    <w:rsid w:val="56114888"/>
    <w:rsid w:val="56872028"/>
    <w:rsid w:val="569D69D3"/>
    <w:rsid w:val="56A019DC"/>
    <w:rsid w:val="56C56A5F"/>
    <w:rsid w:val="56D05E87"/>
    <w:rsid w:val="57316E66"/>
    <w:rsid w:val="57361940"/>
    <w:rsid w:val="5765653E"/>
    <w:rsid w:val="57DA1D49"/>
    <w:rsid w:val="57E10893"/>
    <w:rsid w:val="57F955BB"/>
    <w:rsid w:val="584904CA"/>
    <w:rsid w:val="586014A2"/>
    <w:rsid w:val="58796C56"/>
    <w:rsid w:val="58F07F9B"/>
    <w:rsid w:val="59052760"/>
    <w:rsid w:val="59716DB2"/>
    <w:rsid w:val="59754FF7"/>
    <w:rsid w:val="597A742C"/>
    <w:rsid w:val="59944086"/>
    <w:rsid w:val="59B15D0E"/>
    <w:rsid w:val="5A03189B"/>
    <w:rsid w:val="5A1C27A3"/>
    <w:rsid w:val="5A3A1416"/>
    <w:rsid w:val="5A534065"/>
    <w:rsid w:val="5A59670A"/>
    <w:rsid w:val="5A627C46"/>
    <w:rsid w:val="5A911508"/>
    <w:rsid w:val="5AF710D9"/>
    <w:rsid w:val="5B0316B5"/>
    <w:rsid w:val="5B3541FE"/>
    <w:rsid w:val="5BD46670"/>
    <w:rsid w:val="5BE523A7"/>
    <w:rsid w:val="5BF809C3"/>
    <w:rsid w:val="5C223EE9"/>
    <w:rsid w:val="5C4D5248"/>
    <w:rsid w:val="5C5105D8"/>
    <w:rsid w:val="5C873985"/>
    <w:rsid w:val="5C9B6746"/>
    <w:rsid w:val="5CBA7729"/>
    <w:rsid w:val="5CCD6777"/>
    <w:rsid w:val="5CE202B6"/>
    <w:rsid w:val="5CE8731C"/>
    <w:rsid w:val="5D045126"/>
    <w:rsid w:val="5DAC133C"/>
    <w:rsid w:val="5DCE263D"/>
    <w:rsid w:val="5E02669A"/>
    <w:rsid w:val="5E3C7E71"/>
    <w:rsid w:val="5E5D39D1"/>
    <w:rsid w:val="5E5E02D2"/>
    <w:rsid w:val="5E746B56"/>
    <w:rsid w:val="5ED72454"/>
    <w:rsid w:val="5EF677AD"/>
    <w:rsid w:val="5F216E64"/>
    <w:rsid w:val="5F6E0882"/>
    <w:rsid w:val="5F707E7F"/>
    <w:rsid w:val="5F92147C"/>
    <w:rsid w:val="5FAE0D13"/>
    <w:rsid w:val="5FC5509E"/>
    <w:rsid w:val="5FFF2F9A"/>
    <w:rsid w:val="602445C5"/>
    <w:rsid w:val="602E5240"/>
    <w:rsid w:val="603A0142"/>
    <w:rsid w:val="605C331D"/>
    <w:rsid w:val="60C079D1"/>
    <w:rsid w:val="60C56471"/>
    <w:rsid w:val="60CF0202"/>
    <w:rsid w:val="60EB536F"/>
    <w:rsid w:val="611E73D2"/>
    <w:rsid w:val="61A85A65"/>
    <w:rsid w:val="61B5184E"/>
    <w:rsid w:val="61EA1250"/>
    <w:rsid w:val="624B24D8"/>
    <w:rsid w:val="62522E06"/>
    <w:rsid w:val="627F1CF0"/>
    <w:rsid w:val="62924014"/>
    <w:rsid w:val="62A758C4"/>
    <w:rsid w:val="62B97DE5"/>
    <w:rsid w:val="62E927A9"/>
    <w:rsid w:val="631C69F3"/>
    <w:rsid w:val="632A4F90"/>
    <w:rsid w:val="634528FF"/>
    <w:rsid w:val="63776BA3"/>
    <w:rsid w:val="637C1AE0"/>
    <w:rsid w:val="63803C84"/>
    <w:rsid w:val="639B46D2"/>
    <w:rsid w:val="63DB50B0"/>
    <w:rsid w:val="63E9155E"/>
    <w:rsid w:val="643D25A6"/>
    <w:rsid w:val="6464313E"/>
    <w:rsid w:val="64A33B31"/>
    <w:rsid w:val="64B01D9F"/>
    <w:rsid w:val="64D975F8"/>
    <w:rsid w:val="64FB1227"/>
    <w:rsid w:val="655F0DB7"/>
    <w:rsid w:val="65654D13"/>
    <w:rsid w:val="65AD6381"/>
    <w:rsid w:val="65B56FAF"/>
    <w:rsid w:val="663B7BB7"/>
    <w:rsid w:val="663F16E6"/>
    <w:rsid w:val="664C5E68"/>
    <w:rsid w:val="66906858"/>
    <w:rsid w:val="66993849"/>
    <w:rsid w:val="66D61BC3"/>
    <w:rsid w:val="66DF13E0"/>
    <w:rsid w:val="67675615"/>
    <w:rsid w:val="67B313E7"/>
    <w:rsid w:val="67C573EA"/>
    <w:rsid w:val="67D06A7F"/>
    <w:rsid w:val="67D1683A"/>
    <w:rsid w:val="67ED4771"/>
    <w:rsid w:val="68423CA0"/>
    <w:rsid w:val="686E0DE2"/>
    <w:rsid w:val="687C0C88"/>
    <w:rsid w:val="688F7668"/>
    <w:rsid w:val="689058F5"/>
    <w:rsid w:val="6891497B"/>
    <w:rsid w:val="68970511"/>
    <w:rsid w:val="68A44CE8"/>
    <w:rsid w:val="68B55E84"/>
    <w:rsid w:val="68CD2002"/>
    <w:rsid w:val="68E42F57"/>
    <w:rsid w:val="68F77348"/>
    <w:rsid w:val="691240C8"/>
    <w:rsid w:val="6949646E"/>
    <w:rsid w:val="695B50F9"/>
    <w:rsid w:val="69784A1F"/>
    <w:rsid w:val="69C539A2"/>
    <w:rsid w:val="69D80AE6"/>
    <w:rsid w:val="69F11982"/>
    <w:rsid w:val="6A0D03CD"/>
    <w:rsid w:val="6A24455B"/>
    <w:rsid w:val="6A3969AF"/>
    <w:rsid w:val="6A62213E"/>
    <w:rsid w:val="6A9A0400"/>
    <w:rsid w:val="6ABD5F31"/>
    <w:rsid w:val="6ADE2CAB"/>
    <w:rsid w:val="6AFC5AC2"/>
    <w:rsid w:val="6B6B1695"/>
    <w:rsid w:val="6B6D0F02"/>
    <w:rsid w:val="6B87078B"/>
    <w:rsid w:val="6B9F060B"/>
    <w:rsid w:val="6BA75B7B"/>
    <w:rsid w:val="6BFF5A93"/>
    <w:rsid w:val="6C02655E"/>
    <w:rsid w:val="6C435619"/>
    <w:rsid w:val="6C4E50C0"/>
    <w:rsid w:val="6C6F315A"/>
    <w:rsid w:val="6C95745E"/>
    <w:rsid w:val="6C9B689A"/>
    <w:rsid w:val="6CB601E7"/>
    <w:rsid w:val="6CF228B6"/>
    <w:rsid w:val="6CFA1423"/>
    <w:rsid w:val="6D175FDF"/>
    <w:rsid w:val="6D514364"/>
    <w:rsid w:val="6D872C8B"/>
    <w:rsid w:val="6D9861B7"/>
    <w:rsid w:val="6DA841E7"/>
    <w:rsid w:val="6DDC1C9A"/>
    <w:rsid w:val="6DE969C2"/>
    <w:rsid w:val="6DF438B8"/>
    <w:rsid w:val="6E1278F0"/>
    <w:rsid w:val="6E1B70CC"/>
    <w:rsid w:val="6E3F478A"/>
    <w:rsid w:val="6E4C6F2D"/>
    <w:rsid w:val="6E5F4F1D"/>
    <w:rsid w:val="6E650EA6"/>
    <w:rsid w:val="6E8042C2"/>
    <w:rsid w:val="6ED029EC"/>
    <w:rsid w:val="6EEA672B"/>
    <w:rsid w:val="6EF7331F"/>
    <w:rsid w:val="6EF903DD"/>
    <w:rsid w:val="6F9E1A77"/>
    <w:rsid w:val="6FEB2AF1"/>
    <w:rsid w:val="702102A2"/>
    <w:rsid w:val="702513D9"/>
    <w:rsid w:val="702C0BD9"/>
    <w:rsid w:val="703027E6"/>
    <w:rsid w:val="707F0BB6"/>
    <w:rsid w:val="70D255C7"/>
    <w:rsid w:val="712811C0"/>
    <w:rsid w:val="7186107A"/>
    <w:rsid w:val="71B41E9B"/>
    <w:rsid w:val="71D8596D"/>
    <w:rsid w:val="71FE7486"/>
    <w:rsid w:val="722F51EB"/>
    <w:rsid w:val="72391A22"/>
    <w:rsid w:val="723E433F"/>
    <w:rsid w:val="724111B0"/>
    <w:rsid w:val="726D74B0"/>
    <w:rsid w:val="728E1D4B"/>
    <w:rsid w:val="72BD12CC"/>
    <w:rsid w:val="72D131B0"/>
    <w:rsid w:val="72F0532D"/>
    <w:rsid w:val="732F672A"/>
    <w:rsid w:val="734003FE"/>
    <w:rsid w:val="734211C7"/>
    <w:rsid w:val="736B35F1"/>
    <w:rsid w:val="73A92F87"/>
    <w:rsid w:val="73AD4078"/>
    <w:rsid w:val="73C617D8"/>
    <w:rsid w:val="74265712"/>
    <w:rsid w:val="74567621"/>
    <w:rsid w:val="74586BC4"/>
    <w:rsid w:val="74A70B55"/>
    <w:rsid w:val="74A90601"/>
    <w:rsid w:val="74B97F90"/>
    <w:rsid w:val="74DD0374"/>
    <w:rsid w:val="74E72706"/>
    <w:rsid w:val="74F42732"/>
    <w:rsid w:val="752114F2"/>
    <w:rsid w:val="75263DA3"/>
    <w:rsid w:val="752E3095"/>
    <w:rsid w:val="753D4992"/>
    <w:rsid w:val="754F6F51"/>
    <w:rsid w:val="75581552"/>
    <w:rsid w:val="757D4DF3"/>
    <w:rsid w:val="75CC5DD5"/>
    <w:rsid w:val="75E54726"/>
    <w:rsid w:val="75FB2F6D"/>
    <w:rsid w:val="76230C8E"/>
    <w:rsid w:val="764331C0"/>
    <w:rsid w:val="7650238C"/>
    <w:rsid w:val="76651FF9"/>
    <w:rsid w:val="76D13279"/>
    <w:rsid w:val="77295A5C"/>
    <w:rsid w:val="7741381E"/>
    <w:rsid w:val="774B7C18"/>
    <w:rsid w:val="77802367"/>
    <w:rsid w:val="77DF5FBE"/>
    <w:rsid w:val="781B24F9"/>
    <w:rsid w:val="785773FB"/>
    <w:rsid w:val="788E4810"/>
    <w:rsid w:val="789E1E7C"/>
    <w:rsid w:val="78F01199"/>
    <w:rsid w:val="78F12C58"/>
    <w:rsid w:val="790D5048"/>
    <w:rsid w:val="7939289D"/>
    <w:rsid w:val="79683C8D"/>
    <w:rsid w:val="79696594"/>
    <w:rsid w:val="798D7647"/>
    <w:rsid w:val="79B83FCD"/>
    <w:rsid w:val="79CF4BCD"/>
    <w:rsid w:val="79DD4F98"/>
    <w:rsid w:val="79E953DD"/>
    <w:rsid w:val="79EE16D3"/>
    <w:rsid w:val="79F20D45"/>
    <w:rsid w:val="79FD7ED6"/>
    <w:rsid w:val="7A105BE5"/>
    <w:rsid w:val="7A5134BB"/>
    <w:rsid w:val="7ABB4F36"/>
    <w:rsid w:val="7AEA1057"/>
    <w:rsid w:val="7AF7465C"/>
    <w:rsid w:val="7B47389F"/>
    <w:rsid w:val="7B5D13A7"/>
    <w:rsid w:val="7B94335A"/>
    <w:rsid w:val="7BA11F95"/>
    <w:rsid w:val="7BA324E5"/>
    <w:rsid w:val="7BB97E60"/>
    <w:rsid w:val="7BCF07E3"/>
    <w:rsid w:val="7C60541F"/>
    <w:rsid w:val="7C6A37B2"/>
    <w:rsid w:val="7CB404DF"/>
    <w:rsid w:val="7CCC1C8E"/>
    <w:rsid w:val="7CF83087"/>
    <w:rsid w:val="7CFC5A02"/>
    <w:rsid w:val="7D043953"/>
    <w:rsid w:val="7D0D1304"/>
    <w:rsid w:val="7D5869A8"/>
    <w:rsid w:val="7D961A3E"/>
    <w:rsid w:val="7DE95AD1"/>
    <w:rsid w:val="7E1C7EBC"/>
    <w:rsid w:val="7ED01659"/>
    <w:rsid w:val="7EE54CF7"/>
    <w:rsid w:val="7F0E59E7"/>
    <w:rsid w:val="7F3C7823"/>
    <w:rsid w:val="7F543050"/>
    <w:rsid w:val="7F5855C6"/>
    <w:rsid w:val="7F780ADD"/>
    <w:rsid w:val="7F7F3613"/>
    <w:rsid w:val="7FB06E21"/>
    <w:rsid w:val="7FF7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36"/>
    <w:qFormat/>
    <w:uiPriority w:val="0"/>
    <w:pPr>
      <w:keepNext/>
      <w:keepLines/>
      <w:spacing w:before="260" w:after="260" w:line="416" w:lineRule="auto"/>
      <w:outlineLvl w:val="2"/>
    </w:pPr>
    <w:rPr>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4">
    <w:name w:val="Document Map"/>
    <w:basedOn w:val="1"/>
    <w:link w:val="40"/>
    <w:unhideWhenUsed/>
    <w:qFormat/>
    <w:uiPriority w:val="99"/>
    <w:rPr>
      <w:rFonts w:ascii="宋体"/>
      <w:sz w:val="18"/>
      <w:szCs w:val="18"/>
    </w:rPr>
  </w:style>
  <w:style w:type="paragraph" w:styleId="5">
    <w:name w:val="annotation text"/>
    <w:basedOn w:val="1"/>
    <w:semiHidden/>
    <w:qFormat/>
    <w:uiPriority w:val="0"/>
    <w:pPr>
      <w:jc w:val="left"/>
    </w:pPr>
  </w:style>
  <w:style w:type="paragraph" w:styleId="6">
    <w:name w:val="Body Text"/>
    <w:basedOn w:val="1"/>
    <w:qFormat/>
    <w:uiPriority w:val="0"/>
    <w:pPr>
      <w:spacing w:after="120"/>
    </w:pPr>
  </w:style>
  <w:style w:type="paragraph" w:styleId="7">
    <w:name w:val="Body Text Indent"/>
    <w:basedOn w:val="1"/>
    <w:link w:val="45"/>
    <w:unhideWhenUsed/>
    <w:qFormat/>
    <w:uiPriority w:val="0"/>
    <w:pPr>
      <w:spacing w:after="120"/>
      <w:ind w:left="420" w:leftChars="200"/>
    </w:pPr>
    <w:rPr>
      <w:kern w:val="0"/>
      <w:sz w:val="20"/>
    </w:rPr>
  </w:style>
  <w:style w:type="paragraph" w:styleId="8">
    <w:name w:val="toc 3"/>
    <w:basedOn w:val="1"/>
    <w:next w:val="1"/>
    <w:unhideWhenUsed/>
    <w:qFormat/>
    <w:uiPriority w:val="39"/>
    <w:pPr>
      <w:ind w:left="840" w:leftChars="400"/>
    </w:pPr>
  </w:style>
  <w:style w:type="paragraph" w:styleId="9">
    <w:name w:val="Date"/>
    <w:basedOn w:val="1"/>
    <w:next w:val="1"/>
    <w:link w:val="35"/>
    <w:unhideWhenUsed/>
    <w:qFormat/>
    <w:uiPriority w:val="0"/>
    <w:pPr>
      <w:ind w:left="100" w:leftChars="2500"/>
    </w:pPr>
    <w:rPr>
      <w:kern w:val="0"/>
      <w:sz w:val="20"/>
    </w:rPr>
  </w:style>
  <w:style w:type="paragraph" w:styleId="10">
    <w:name w:val="Body Text Indent 2"/>
    <w:basedOn w:val="1"/>
    <w:link w:val="44"/>
    <w:qFormat/>
    <w:uiPriority w:val="0"/>
    <w:pPr>
      <w:spacing w:line="600" w:lineRule="exact"/>
      <w:ind w:firstLine="600" w:firstLineChars="200"/>
    </w:pPr>
    <w:rPr>
      <w:rFonts w:ascii="仿宋_GB2312" w:hAnsi="宋体" w:eastAsia="仿宋_GB2312"/>
      <w:kern w:val="0"/>
      <w:sz w:val="30"/>
      <w:szCs w:val="30"/>
    </w:rPr>
  </w:style>
  <w:style w:type="paragraph" w:styleId="11">
    <w:name w:val="Balloon Text"/>
    <w:basedOn w:val="1"/>
    <w:link w:val="42"/>
    <w:semiHidden/>
    <w:qFormat/>
    <w:uiPriority w:val="0"/>
    <w:rPr>
      <w:kern w:val="0"/>
      <w:sz w:val="18"/>
      <w:szCs w:val="18"/>
    </w:rPr>
  </w:style>
  <w:style w:type="paragraph" w:styleId="12">
    <w:name w:val="footer"/>
    <w:basedOn w:val="1"/>
    <w:link w:val="38"/>
    <w:qFormat/>
    <w:uiPriority w:val="99"/>
    <w:pPr>
      <w:tabs>
        <w:tab w:val="center" w:pos="4153"/>
        <w:tab w:val="right" w:pos="8306"/>
      </w:tabs>
      <w:snapToGrid w:val="0"/>
      <w:jc w:val="left"/>
    </w:pPr>
    <w:rPr>
      <w:kern w:val="0"/>
      <w:sz w:val="18"/>
      <w:szCs w:val="18"/>
    </w:rPr>
  </w:style>
  <w:style w:type="paragraph" w:styleId="13">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qFormat/>
    <w:uiPriority w:val="39"/>
    <w:pPr>
      <w:tabs>
        <w:tab w:val="right" w:leader="dot" w:pos="8302"/>
      </w:tabs>
      <w:spacing w:line="360" w:lineRule="auto"/>
    </w:pPr>
  </w:style>
  <w:style w:type="paragraph" w:styleId="15">
    <w:name w:val="Body Text Indent 3"/>
    <w:basedOn w:val="1"/>
    <w:link w:val="34"/>
    <w:unhideWhenUsed/>
    <w:qFormat/>
    <w:uiPriority w:val="0"/>
    <w:pPr>
      <w:spacing w:after="120"/>
      <w:ind w:left="420" w:leftChars="200"/>
    </w:pPr>
    <w:rPr>
      <w:kern w:val="0"/>
      <w:sz w:val="16"/>
      <w:szCs w:val="16"/>
    </w:rPr>
  </w:style>
  <w:style w:type="paragraph" w:styleId="16">
    <w:name w:val="HTML Preformatted"/>
    <w:basedOn w:val="1"/>
    <w:link w:val="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semiHidden/>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paragraph" w:customStyle="1" w:styleId="27">
    <w:name w:val="_Style 26"/>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28">
    <w:name w:val="彩色底纹 - 着色 11"/>
    <w:semiHidden/>
    <w:qFormat/>
    <w:uiPriority w:val="99"/>
    <w:rPr>
      <w:rFonts w:ascii="Times New Roman" w:hAnsi="Times New Roman" w:eastAsia="宋体" w:cs="Times New Roman"/>
      <w:kern w:val="2"/>
      <w:sz w:val="21"/>
      <w:szCs w:val="24"/>
      <w:lang w:val="en-US" w:eastAsia="zh-CN" w:bidi="ar-SA"/>
    </w:rPr>
  </w:style>
  <w:style w:type="paragraph" w:customStyle="1" w:styleId="29">
    <w:name w:val="彩色列表 - 着色 11"/>
    <w:basedOn w:val="1"/>
    <w:qFormat/>
    <w:uiPriority w:val="34"/>
    <w:pPr>
      <w:ind w:firstLine="420" w:firstLineChars="200"/>
    </w:p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第四层 （一） Char Char"/>
    <w:qFormat/>
    <w:uiPriority w:val="0"/>
    <w:pPr>
      <w:spacing w:before="120" w:line="360" w:lineRule="auto"/>
    </w:pPr>
    <w:rPr>
      <w:rFonts w:ascii="Times New Roman" w:hAnsi="Times New Roman" w:eastAsia="宋体" w:cs="Times New Roman"/>
      <w:b/>
      <w:bCs/>
      <w:kern w:val="2"/>
      <w:sz w:val="24"/>
      <w:szCs w:val="24"/>
      <w:lang w:val="en-US" w:eastAsia="zh-CN" w:bidi="ar-SA"/>
    </w:rPr>
  </w:style>
  <w:style w:type="paragraph" w:customStyle="1" w:styleId="33">
    <w:name w:val="005正文"/>
    <w:basedOn w:val="1"/>
    <w:link w:val="47"/>
    <w:qFormat/>
    <w:uiPriority w:val="0"/>
    <w:pPr>
      <w:spacing w:beforeLines="50" w:line="360" w:lineRule="auto"/>
      <w:ind w:firstLine="200" w:firstLineChars="200"/>
    </w:pPr>
    <w:rPr>
      <w:sz w:val="24"/>
      <w:szCs w:val="22"/>
    </w:rPr>
  </w:style>
  <w:style w:type="character" w:customStyle="1" w:styleId="34">
    <w:name w:val="正文文本缩进 3 字符"/>
    <w:link w:val="15"/>
    <w:qFormat/>
    <w:uiPriority w:val="0"/>
    <w:rPr>
      <w:rFonts w:ascii="Times New Roman" w:hAnsi="Times New Roman" w:eastAsia="宋体" w:cs="Times New Roman"/>
      <w:sz w:val="16"/>
      <w:szCs w:val="16"/>
    </w:rPr>
  </w:style>
  <w:style w:type="character" w:customStyle="1" w:styleId="35">
    <w:name w:val="日期 字符"/>
    <w:link w:val="9"/>
    <w:qFormat/>
    <w:uiPriority w:val="0"/>
    <w:rPr>
      <w:rFonts w:ascii="Times New Roman" w:hAnsi="Times New Roman" w:eastAsia="宋体" w:cs="Times New Roman"/>
      <w:szCs w:val="24"/>
    </w:rPr>
  </w:style>
  <w:style w:type="character" w:customStyle="1" w:styleId="36">
    <w:name w:val="标题 3 字符"/>
    <w:link w:val="3"/>
    <w:qFormat/>
    <w:uiPriority w:val="0"/>
    <w:rPr>
      <w:rFonts w:ascii="Times New Roman" w:hAnsi="Times New Roman" w:eastAsia="宋体" w:cs="Times New Roman"/>
      <w:b/>
      <w:bCs/>
      <w:sz w:val="32"/>
      <w:szCs w:val="32"/>
    </w:rPr>
  </w:style>
  <w:style w:type="character" w:customStyle="1" w:styleId="37">
    <w:name w:val="font01"/>
    <w:qFormat/>
    <w:uiPriority w:val="0"/>
    <w:rPr>
      <w:rFonts w:hint="eastAsia" w:ascii="宋体" w:hAnsi="宋体" w:eastAsia="宋体" w:cs="宋体"/>
      <w:color w:val="000000"/>
      <w:sz w:val="22"/>
      <w:szCs w:val="22"/>
      <w:u w:val="none"/>
    </w:rPr>
  </w:style>
  <w:style w:type="character" w:customStyle="1" w:styleId="38">
    <w:name w:val="页脚 字符"/>
    <w:link w:val="12"/>
    <w:qFormat/>
    <w:uiPriority w:val="99"/>
    <w:rPr>
      <w:rFonts w:ascii="Times New Roman" w:hAnsi="Times New Roman" w:eastAsia="宋体" w:cs="Times New Roman"/>
      <w:sz w:val="18"/>
      <w:szCs w:val="18"/>
    </w:rPr>
  </w:style>
  <w:style w:type="character" w:customStyle="1" w:styleId="39">
    <w:name w:val="页眉 字符"/>
    <w:link w:val="13"/>
    <w:qFormat/>
    <w:uiPriority w:val="99"/>
    <w:rPr>
      <w:rFonts w:ascii="Times New Roman" w:hAnsi="Times New Roman" w:eastAsia="宋体" w:cs="Times New Roman"/>
      <w:sz w:val="18"/>
      <w:szCs w:val="18"/>
    </w:rPr>
  </w:style>
  <w:style w:type="character" w:customStyle="1" w:styleId="40">
    <w:name w:val="文档结构图 字符"/>
    <w:link w:val="4"/>
    <w:semiHidden/>
    <w:qFormat/>
    <w:uiPriority w:val="99"/>
    <w:rPr>
      <w:rFonts w:ascii="宋体" w:hAnsi="Times New Roman"/>
      <w:kern w:val="2"/>
      <w:sz w:val="18"/>
      <w:szCs w:val="18"/>
    </w:rPr>
  </w:style>
  <w:style w:type="character" w:customStyle="1" w:styleId="41">
    <w:name w:val="HTML 预设格式 字符"/>
    <w:link w:val="16"/>
    <w:qFormat/>
    <w:uiPriority w:val="0"/>
    <w:rPr>
      <w:rFonts w:ascii="宋体" w:hAnsi="宋体" w:eastAsia="宋体" w:cs="宋体"/>
      <w:kern w:val="0"/>
      <w:sz w:val="24"/>
      <w:szCs w:val="24"/>
    </w:rPr>
  </w:style>
  <w:style w:type="character" w:customStyle="1" w:styleId="42">
    <w:name w:val="批注框文本 字符"/>
    <w:link w:val="11"/>
    <w:semiHidden/>
    <w:qFormat/>
    <w:uiPriority w:val="0"/>
    <w:rPr>
      <w:rFonts w:ascii="Times New Roman" w:hAnsi="Times New Roman" w:eastAsia="宋体" w:cs="Times New Roman"/>
      <w:sz w:val="18"/>
      <w:szCs w:val="18"/>
    </w:rPr>
  </w:style>
  <w:style w:type="character" w:customStyle="1" w:styleId="43">
    <w:name w:val="apple-style-span"/>
    <w:basedOn w:val="21"/>
    <w:qFormat/>
    <w:uiPriority w:val="0"/>
  </w:style>
  <w:style w:type="character" w:customStyle="1" w:styleId="44">
    <w:name w:val="正文文本缩进 2 字符"/>
    <w:link w:val="10"/>
    <w:qFormat/>
    <w:uiPriority w:val="0"/>
    <w:rPr>
      <w:rFonts w:ascii="仿宋_GB2312" w:hAnsi="宋体" w:eastAsia="仿宋_GB2312" w:cs="Times New Roman"/>
      <w:sz w:val="30"/>
      <w:szCs w:val="30"/>
    </w:rPr>
  </w:style>
  <w:style w:type="character" w:customStyle="1" w:styleId="45">
    <w:name w:val="正文文本缩进 字符"/>
    <w:link w:val="7"/>
    <w:qFormat/>
    <w:uiPriority w:val="0"/>
    <w:rPr>
      <w:rFonts w:ascii="Times New Roman" w:hAnsi="Times New Roman" w:eastAsia="宋体" w:cs="Times New Roman"/>
      <w:szCs w:val="24"/>
    </w:rPr>
  </w:style>
  <w:style w:type="character" w:customStyle="1" w:styleId="46">
    <w:name w:val="标题 1 字符"/>
    <w:link w:val="2"/>
    <w:qFormat/>
    <w:uiPriority w:val="0"/>
    <w:rPr>
      <w:rFonts w:ascii="Times New Roman" w:hAnsi="Times New Roman" w:eastAsia="宋体" w:cs="Times New Roman"/>
      <w:b/>
      <w:bCs/>
      <w:kern w:val="44"/>
      <w:sz w:val="44"/>
      <w:szCs w:val="44"/>
    </w:rPr>
  </w:style>
  <w:style w:type="character" w:customStyle="1" w:styleId="47">
    <w:name w:val="005正文 Char"/>
    <w:link w:val="33"/>
    <w:qFormat/>
    <w:uiPriority w:val="0"/>
    <w:rPr>
      <w:rFonts w:ascii="Times New Roman" w:hAnsi="Times New Roman"/>
      <w:kern w:val="2"/>
      <w:sz w:val="24"/>
      <w:szCs w:val="22"/>
    </w:rPr>
  </w:style>
  <w:style w:type="character" w:customStyle="1" w:styleId="48">
    <w:name w:val="font21"/>
    <w:qFormat/>
    <w:uiPriority w:val="0"/>
    <w:rPr>
      <w:rFonts w:hint="default" w:ascii="Times New Roman" w:hAnsi="Times New Roman" w:cs="Times New Roman"/>
      <w:color w:val="000000"/>
      <w:sz w:val="22"/>
      <w:szCs w:val="22"/>
      <w:u w:val="none"/>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51">
    <w:name w:val="Revision2"/>
    <w:hidden/>
    <w:semiHidden/>
    <w:qFormat/>
    <w:uiPriority w:val="99"/>
    <w:rPr>
      <w:rFonts w:ascii="Times New Roman" w:hAnsi="Times New Roman" w:eastAsia="宋体" w:cs="Times New Roman"/>
      <w:kern w:val="2"/>
      <w:sz w:val="21"/>
      <w:szCs w:val="24"/>
      <w:lang w:val="en-US" w:eastAsia="zh-CN" w:bidi="ar-SA"/>
    </w:rPr>
  </w:style>
  <w:style w:type="paragraph" w:customStyle="1" w:styleId="5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修订6"/>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077FFB-AF57-446D-8B2B-DDC54C4C8AB2}">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2430</Words>
  <Characters>2584</Characters>
  <Lines>12</Lines>
  <Paragraphs>3</Paragraphs>
  <TotalTime>2</TotalTime>
  <ScaleCrop>false</ScaleCrop>
  <LinksUpToDate>false</LinksUpToDate>
  <CharactersWithSpaces>2761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2024-08-09T10:08:00Z</dcterms:created>
  <dc:creator>user</dc:creator>
  <cp:lastModifiedBy>江凤玲</cp:lastModifiedBy>
  <cp:lastPrinted>2012-11-19T01:56:00Z</cp:lastPrinted>
  <dcterms:modified xsi:type="dcterms:W3CDTF">2024-11-29T09:53:37Z</dcterms:modified>
  <dc:title>上海证券交易所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349B5F71DFDD4C62AE091DA2C79C37FB</vt:lpwstr>
  </property>
</Properties>
</file>