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51" w:rsidRDefault="005021DD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>证券简称：华盛锂电</w:t>
      </w:r>
      <w:r>
        <w:rPr>
          <w:rFonts w:ascii="楷体" w:eastAsia="楷体" w:hAnsi="楷体" w:cs="宋体" w:hint="eastAsia"/>
          <w:b/>
          <w:w w:val="95"/>
          <w:sz w:val="24"/>
        </w:rPr>
        <w:t xml:space="preserve">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304651" w:rsidRDefault="00304651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304651" w:rsidRDefault="005021DD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304651" w:rsidRDefault="005021DD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304651" w:rsidRDefault="005021DD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>-00</w:t>
      </w:r>
      <w:r>
        <w:rPr>
          <w:rFonts w:ascii="Times New Roman" w:hAnsi="Times New Roman" w:hint="eastAsia"/>
          <w:sz w:val="24"/>
        </w:rPr>
        <w:t>6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304651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□特定对象调研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304651" w:rsidRDefault="005021DD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☑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304651" w:rsidRDefault="005021DD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304651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及人员</w:t>
            </w:r>
            <w:r>
              <w:rPr>
                <w:rFonts w:ascii="Times New Roman" w:eastAsia="楷体" w:hAnsi="Times New Roman"/>
                <w:b/>
                <w:bCs/>
                <w:sz w:val="24"/>
              </w:rPr>
              <w:t>名称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线上参与</w:t>
            </w:r>
            <w:r>
              <w:rPr>
                <w:rFonts w:ascii="Times New Roman" w:eastAsia="楷体" w:hAnsi="Times New Roman"/>
                <w:sz w:val="24"/>
              </w:rPr>
              <w:t>“</w:t>
            </w:r>
            <w:r w:rsidRPr="006C2DB0">
              <w:rPr>
                <w:rFonts w:ascii="Times New Roman" w:eastAsia="楷体" w:hAnsi="Times New Roman" w:hint="eastAsia"/>
                <w:sz w:val="24"/>
              </w:rPr>
              <w:t>2024</w:t>
            </w:r>
            <w:r w:rsidRPr="006C2DB0">
              <w:rPr>
                <w:rFonts w:ascii="Times New Roman" w:eastAsia="楷体" w:hAnsi="Times New Roman" w:hint="eastAsia"/>
                <w:sz w:val="24"/>
              </w:rPr>
              <w:t>年第三季度业绩说明会</w:t>
            </w:r>
            <w:r>
              <w:rPr>
                <w:rFonts w:ascii="Times New Roman" w:eastAsia="楷体" w:hAnsi="Times New Roman"/>
                <w:sz w:val="24"/>
              </w:rPr>
              <w:t>”</w:t>
            </w:r>
            <w:r>
              <w:rPr>
                <w:rFonts w:ascii="Times New Roman" w:eastAsia="楷体" w:hAnsi="Times New Roman"/>
                <w:sz w:val="24"/>
              </w:rPr>
              <w:t>活动的全体投资者</w:t>
            </w:r>
          </w:p>
        </w:tc>
      </w:tr>
      <w:tr w:rsidR="00304651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 w:rsidP="005021D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2024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>
              <w:rPr>
                <w:rFonts w:ascii="Times New Roman" w:eastAsia="楷体" w:hAnsi="Times New Roman" w:hint="eastAsia"/>
                <w:sz w:val="24"/>
              </w:rPr>
              <w:t>12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>
              <w:rPr>
                <w:rFonts w:ascii="Times New Roman" w:eastAsia="楷体" w:hAnsi="Times New Roman" w:hint="eastAsia"/>
                <w:sz w:val="24"/>
              </w:rPr>
              <w:t>2</w:t>
            </w:r>
            <w:r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  <w:tr w:rsidR="00304651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上证路演中心（</w:t>
            </w:r>
            <w:r>
              <w:rPr>
                <w:rFonts w:ascii="Times New Roman" w:eastAsia="楷体" w:hAnsi="Times New Roman" w:hint="eastAsia"/>
                <w:sz w:val="24"/>
              </w:rPr>
              <w:t>http://roadshow.sseinfo.com</w:t>
            </w:r>
            <w:r>
              <w:rPr>
                <w:rFonts w:ascii="Times New Roman" w:eastAsia="楷体" w:hAnsi="Times New Roman" w:hint="eastAsia"/>
                <w:sz w:val="24"/>
              </w:rPr>
              <w:t>）</w:t>
            </w:r>
          </w:p>
        </w:tc>
      </w:tr>
      <w:tr w:rsidR="00304651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董事长：沈锦良</w:t>
            </w:r>
            <w:r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304651" w:rsidRDefault="005021DD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总经理：沈鸣</w:t>
            </w:r>
            <w:r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304651" w:rsidRDefault="005021DD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  <w:r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304651" w:rsidRDefault="005021DD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财务总监：任国平</w:t>
            </w:r>
            <w:r>
              <w:rPr>
                <w:rFonts w:ascii="Times New Roman" w:eastAsia="楷体" w:hAnsi="Times New Roman" w:hint="eastAsia"/>
                <w:sz w:val="24"/>
              </w:rPr>
              <w:t xml:space="preserve"> </w:t>
            </w:r>
          </w:p>
          <w:p w:rsidR="00304651" w:rsidRDefault="005021DD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独立董事：黄雄</w:t>
            </w:r>
          </w:p>
        </w:tc>
      </w:tr>
      <w:tr w:rsidR="00304651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adjustRightInd w:val="0"/>
              <w:snapToGrid w:val="0"/>
              <w:spacing w:line="360" w:lineRule="auto"/>
              <w:ind w:firstLine="440"/>
              <w:rPr>
                <w:rFonts w:ascii="楷体" w:eastAsia="楷体" w:hAnsi="楷体"/>
                <w:sz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1、请问：（1）请介绍公司上市2年多以来，新增项目进展进度情况，目前投入生产的有哪些厂？产量如何？销售收入如何？对公司业绩贡献比例有多少？什么时间节点能为公司带来正向收益？（2）请介绍电解液添加剂目前的市场情况？目前电解液价格走势是否见底？（3）请问如何提高国外的销售量？如：参加国外一些汽车相关的展会，大力拓展国外市场等。（4）目</w:t>
            </w: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lastRenderedPageBreak/>
              <w:t>前跌幅3年来达到-60%以上，请问公司有没有具体的措施来维护股价尽快回到发行价？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答：尊敬的投资者您好！（1）公司积极扩展电解液添加剂产品的产能，目前拥有张家港一期、二期、三期以及全资子公司泰兴华盛四个生产基地，公司目前在建的有“年产20万吨低能耗高性能锂电池负极材料项目”、“新建年产500吨二氟草酸硼酸锂、2,000吨甲烷二磺酸亚甲酯项目”、“年产80,000吨氯代碳酸乙烯酯项目”、“年产3,000吨双氟代磺酰亚胺锂项目”等项目，公司将积极推进上述项目的建设进度，争取早日完工尽快释放产能，助力公司业绩更上一层楼。具体项目进展及营收情况请关注公司后续公告。（2）当前电解液添加剂价格仍处于底部区域，行业供需结构仍在调整中。（3）公司一直非常重视国外市场的开拓，产品了覆盖全球多个国家和地区，保持了国外市场的良好发展，您的有关建议公司将会积极采纳。（4）二级市场的股价表现受宏观经济、政策环境、市场情绪、投资者偏好等多重因素影响，短期波动具有不确定性，希望投资者理性看待公司股价的短期波动，审慎决策理性投资。公司已通过股份回购，董事、高管增持等措施稳定股价，未来，公司将持续加强经营管理，努力提高盈利能力，力争以优异的业绩回报广大投资者；同时继续做好信息披露工作、加强投资者沟通，积极向市场传递公司投资价值。感谢您对公司的关注，谢谢！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2、请问公司目前锂电的产能有多少？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答：尊敬的投资者您好！公司积极扩展电解液添加剂产品的产能，目前拥有张家港一期、二期、三期以及全资子公司泰兴华盛四个生产基地，随着公司募投项目三期的建成投产，VC、FEC产品达到年产14,000吨的生产能力，其余锂电池相关材料如3000吨/年LIFSI、40000吨/年氯代碳酸乙烯酯、500吨/年</w:t>
            </w: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lastRenderedPageBreak/>
              <w:t>LiDFOB、2,000吨/年MMDS等产品都在积极推进中，随着其逐步投产产能释放，都将为公司提供新的赢利点。感谢您对公司的关注，谢谢！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3、请问公司固态锂电池产品有哪些？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答：尊敬的投资者您好！公司长期关注长效安全固态锂电池材料的发展，着重于固态电池的电解质材料的设计与开发，以及相关的电极材料稳定性和传导性等材料的设计与开发，用于满足下一代长寿命高输出动力型固态锂电池材料的市场需求，如硫化物固态电解质以及高导电性添加剂、聚合物固态电池等作为主电解质锂盐或者添加剂如LiTFSI等材料的研究开发。但目前相关研发仍处于实验室研究阶段，尚不具备规模化、工业化的生产能力。请投资者理性投资，注意投资风险。感谢您对公司的关注，谢谢！</w:t>
            </w:r>
          </w:p>
          <w:p w:rsidR="005021DD" w:rsidRPr="005021DD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 xml:space="preserve">4、请问三季度经营状况如何? 整体营收是否达到预期? 四季度是否有分红计划和派息政策? </w:t>
            </w:r>
          </w:p>
          <w:p w:rsidR="00304651" w:rsidRDefault="005021DD" w:rsidP="005021D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hd w:val="clear" w:color="auto" w:fill="FFFFFF"/>
              </w:rPr>
            </w:pPr>
            <w:r w:rsidRPr="005021DD">
              <w:rPr>
                <w:rFonts w:ascii="楷体" w:eastAsia="楷体" w:hAnsi="楷体" w:hint="eastAsia"/>
                <w:sz w:val="24"/>
                <w:shd w:val="clear" w:color="auto" w:fill="FFFFFF"/>
              </w:rPr>
              <w:t>答：尊敬的投资者您好！公司第三季度生产经营情况请关注公司于2024年10月25日披露在上海证券交易所网站的《2024年第三季度报告》。公司后续如有相关分红及派息计划，将会按照规则及时披露，请您关注后续公告，感谢您对公司的关注，谢谢！</w:t>
            </w:r>
          </w:p>
        </w:tc>
      </w:tr>
      <w:tr w:rsidR="00304651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51" w:rsidRDefault="005021D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304651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651" w:rsidRDefault="005021DD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51" w:rsidRDefault="005021DD" w:rsidP="005021D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2024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>
              <w:rPr>
                <w:rFonts w:ascii="Times New Roman" w:eastAsia="楷体" w:hAnsi="Times New Roman" w:hint="eastAsia"/>
                <w:sz w:val="24"/>
              </w:rPr>
              <w:t>12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>
              <w:rPr>
                <w:rFonts w:ascii="Times New Roman" w:eastAsia="楷体" w:hAnsi="Times New Roman" w:hint="eastAsia"/>
                <w:sz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304651" w:rsidRDefault="00304651">
      <w:pPr>
        <w:widowControl/>
        <w:jc w:val="left"/>
      </w:pPr>
    </w:p>
    <w:sectPr w:rsidR="00304651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21DD">
      <w:r>
        <w:separator/>
      </w:r>
    </w:p>
  </w:endnote>
  <w:endnote w:type="continuationSeparator" w:id="0">
    <w:p w:rsidR="00000000" w:rsidRDefault="005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21DD">
      <w:r>
        <w:separator/>
      </w:r>
    </w:p>
  </w:footnote>
  <w:footnote w:type="continuationSeparator" w:id="0">
    <w:p w:rsidR="00000000" w:rsidRDefault="0050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51" w:rsidRDefault="005021DD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>江苏华盛锂电材料股份有限公司</w:t>
    </w:r>
    <w:r>
      <w:rPr>
        <w:rFonts w:ascii="楷体" w:eastAsia="楷体" w:hAnsi="楷体" w:hint="eastAsia"/>
      </w:rPr>
      <w:t xml:space="preserve">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A5DDA"/>
    <w:rsid w:val="002B1EA1"/>
    <w:rsid w:val="002B2792"/>
    <w:rsid w:val="002B5738"/>
    <w:rsid w:val="00304651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1DD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414A2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52820F53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qFormat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qFormat/>
    <w:rPr>
      <w:rFonts w:cs="Times New Roman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qFormat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qFormat/>
    <w:rPr>
      <w:rFonts w:cs="Times New Roman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C8F25-19B8-4CD8-AB9F-538F21B7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1573</Words>
  <Characters>241</Characters>
  <Application>Microsoft Office Word</Application>
  <DocSecurity>0</DocSecurity>
  <Lines>2</Lines>
  <Paragraphs>3</Paragraphs>
  <ScaleCrop>false</ScaleCrop>
  <Company>Kingsoft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22</cp:revision>
  <cp:lastPrinted>2022-03-16T07:42:00Z</cp:lastPrinted>
  <dcterms:created xsi:type="dcterms:W3CDTF">2022-11-25T07:23:00Z</dcterms:created>
  <dcterms:modified xsi:type="dcterms:W3CDTF">2024-12-02T06:57:00Z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