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8B9DB" w14:textId="77777777" w:rsidR="001868B0" w:rsidRDefault="0013184A">
      <w:pPr>
        <w:ind w:leftChars="-405" w:left="1" w:rightChars="-297" w:right="-624" w:hangingChars="353" w:hanging="851"/>
        <w:rPr>
          <w:rFonts w:ascii="宋体" w:eastAsia="宋体" w:hAnsi="宋体" w:cs="Calibri" w:hint="eastAsia"/>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rsidP="00285752">
      <w:pPr>
        <w:snapToGrid w:val="0"/>
        <w:jc w:val="center"/>
        <w:rPr>
          <w:rFonts w:ascii="黑体" w:eastAsia="黑体" w:hAnsi="黑体" w:hint="eastAsia"/>
          <w:b/>
          <w:bCs/>
          <w:sz w:val="30"/>
          <w:szCs w:val="30"/>
        </w:rPr>
      </w:pPr>
    </w:p>
    <w:p w14:paraId="7D250CB7" w14:textId="77777777" w:rsidR="001868B0" w:rsidRDefault="0013184A">
      <w:pPr>
        <w:snapToGrid w:val="0"/>
        <w:spacing w:line="360" w:lineRule="auto"/>
        <w:jc w:val="center"/>
        <w:rPr>
          <w:rFonts w:ascii="黑体" w:eastAsia="黑体" w:hAnsi="黑体" w:hint="eastAsia"/>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hint="eastAsia"/>
          <w:b/>
          <w:bCs/>
          <w:sz w:val="30"/>
          <w:szCs w:val="30"/>
        </w:rPr>
      </w:pPr>
      <w:r>
        <w:rPr>
          <w:rFonts w:ascii="黑体" w:eastAsia="黑体" w:hAnsi="黑体" w:hint="eastAsia"/>
          <w:b/>
          <w:bCs/>
          <w:sz w:val="30"/>
          <w:szCs w:val="30"/>
        </w:rPr>
        <w:t>投资者关系活动记录表</w:t>
      </w:r>
    </w:p>
    <w:p w14:paraId="786AB7FB" w14:textId="79319329" w:rsidR="001868B0" w:rsidRDefault="006F60A2" w:rsidP="006F60A2">
      <w:pPr>
        <w:jc w:val="right"/>
        <w:rPr>
          <w:rFonts w:ascii="宋体" w:eastAsia="宋体" w:hAnsi="宋体" w:cs="Calibri" w:hint="eastAsia"/>
          <w:b/>
          <w:bCs/>
          <w:sz w:val="24"/>
          <w:szCs w:val="24"/>
        </w:rPr>
      </w:pPr>
      <w:r w:rsidRPr="00DF3F4F">
        <w:rPr>
          <w:rFonts w:ascii="黑体" w:eastAsia="黑体" w:hAnsi="黑体" w:hint="eastAsia"/>
          <w:sz w:val="24"/>
          <w:szCs w:val="24"/>
        </w:rPr>
        <w:t>编号：2</w:t>
      </w:r>
      <w:r w:rsidRPr="00DF3F4F">
        <w:rPr>
          <w:rFonts w:ascii="黑体" w:eastAsia="黑体" w:hAnsi="黑体"/>
          <w:sz w:val="24"/>
          <w:szCs w:val="24"/>
        </w:rPr>
        <w:t>02</w:t>
      </w:r>
      <w:r>
        <w:rPr>
          <w:rFonts w:ascii="黑体" w:eastAsia="黑体" w:hAnsi="黑体"/>
          <w:sz w:val="24"/>
          <w:szCs w:val="24"/>
        </w:rPr>
        <w:t>4</w:t>
      </w:r>
      <w:r w:rsidRPr="00DF3F4F">
        <w:rPr>
          <w:rFonts w:ascii="黑体" w:eastAsia="黑体" w:hAnsi="黑体"/>
          <w:sz w:val="24"/>
          <w:szCs w:val="24"/>
        </w:rPr>
        <w:t>-</w:t>
      </w:r>
      <w:r w:rsidR="00720EB6" w:rsidRPr="00DF3F4F">
        <w:rPr>
          <w:rFonts w:ascii="黑体" w:eastAsia="黑体" w:hAnsi="黑体"/>
          <w:sz w:val="24"/>
          <w:szCs w:val="24"/>
        </w:rPr>
        <w:t>0</w:t>
      </w:r>
      <w:r w:rsidR="00720EB6">
        <w:rPr>
          <w:rFonts w:ascii="黑体" w:eastAsia="黑体" w:hAnsi="黑体" w:hint="eastAsia"/>
          <w:sz w:val="24"/>
          <w:szCs w:val="24"/>
        </w:rPr>
        <w:t>1</w:t>
      </w:r>
      <w:r w:rsidR="00675550">
        <w:rPr>
          <w:rFonts w:ascii="黑体" w:eastAsia="黑体" w:hAnsi="黑体" w:hint="eastAsia"/>
          <w:sz w:val="24"/>
          <w:szCs w:val="24"/>
        </w:rPr>
        <w:t>4</w:t>
      </w:r>
    </w:p>
    <w:tbl>
      <w:tblPr>
        <w:tblStyle w:val="aa"/>
        <w:tblW w:w="9923" w:type="dxa"/>
        <w:tblInd w:w="-714" w:type="dxa"/>
        <w:tblLayout w:type="fixed"/>
        <w:tblLook w:val="04A0" w:firstRow="1" w:lastRow="0" w:firstColumn="1" w:lastColumn="0" w:noHBand="0" w:noVBand="1"/>
      </w:tblPr>
      <w:tblGrid>
        <w:gridCol w:w="1985"/>
        <w:gridCol w:w="7938"/>
      </w:tblGrid>
      <w:tr w:rsidR="001868B0" w:rsidRPr="00237235" w14:paraId="7799F683" w14:textId="77777777" w:rsidTr="00285752">
        <w:trPr>
          <w:trHeight w:val="1724"/>
        </w:trPr>
        <w:tc>
          <w:tcPr>
            <w:tcW w:w="1985" w:type="dxa"/>
            <w:vAlign w:val="center"/>
          </w:tcPr>
          <w:p w14:paraId="312105CE"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活动类别</w:t>
            </w:r>
          </w:p>
        </w:tc>
        <w:tc>
          <w:tcPr>
            <w:tcW w:w="7938" w:type="dxa"/>
          </w:tcPr>
          <w:p w14:paraId="247B1498" w14:textId="67B10B6C" w:rsidR="001868B0" w:rsidRDefault="0013184A">
            <w:pPr>
              <w:spacing w:line="360" w:lineRule="auto"/>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□分析师会议 </w:t>
            </w:r>
          </w:p>
          <w:p w14:paraId="20D1C524" w14:textId="77777777" w:rsidR="001868B0" w:rsidRDefault="0013184A">
            <w:pPr>
              <w:spacing w:line="360" w:lineRule="auto"/>
              <w:rPr>
                <w:rFonts w:ascii="宋体" w:eastAsia="宋体" w:hAnsi="宋体" w:hint="eastAsia"/>
                <w:sz w:val="24"/>
                <w:szCs w:val="24"/>
              </w:rPr>
            </w:pPr>
            <w:r>
              <w:rPr>
                <w:rFonts w:ascii="宋体" w:eastAsia="宋体" w:hAnsi="宋体"/>
                <w:sz w:val="24"/>
                <w:szCs w:val="24"/>
              </w:rPr>
              <w:t>□媒体采访</w:t>
            </w:r>
            <w:r>
              <w:rPr>
                <w:rFonts w:ascii="宋体" w:eastAsia="宋体" w:hAnsi="宋体" w:hint="eastAsia"/>
                <w:sz w:val="24"/>
                <w:szCs w:val="24"/>
              </w:rPr>
              <w:t xml:space="preserve">                □业绩说明会</w:t>
            </w:r>
            <w:r>
              <w:rPr>
                <w:rFonts w:ascii="宋体" w:eastAsia="宋体" w:hAnsi="宋体"/>
                <w:sz w:val="24"/>
                <w:szCs w:val="24"/>
              </w:rPr>
              <w:tab/>
            </w:r>
          </w:p>
          <w:p w14:paraId="2A84B937" w14:textId="0E102380" w:rsidR="001868B0" w:rsidRDefault="0013184A">
            <w:pPr>
              <w:spacing w:line="360" w:lineRule="auto"/>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6456015F" w:rsidR="001868B0" w:rsidRDefault="00720EB6">
            <w:pPr>
              <w:spacing w:line="360" w:lineRule="auto"/>
              <w:rPr>
                <w:rFonts w:ascii="宋体" w:eastAsia="宋体" w:hAnsi="宋体" w:hint="eastAsia"/>
                <w:sz w:val="24"/>
                <w:szCs w:val="24"/>
              </w:rPr>
            </w:pPr>
            <w:r>
              <w:rPr>
                <w:rFonts w:ascii="宋体" w:eastAsia="宋体" w:hAnsi="宋体"/>
                <w:sz w:val="24"/>
                <w:szCs w:val="24"/>
              </w:rPr>
              <w:sym w:font="Wingdings 2" w:char="F052"/>
            </w:r>
            <w:r w:rsidR="0013184A">
              <w:rPr>
                <w:rFonts w:ascii="宋体" w:eastAsia="宋体" w:hAnsi="宋体" w:hint="eastAsia"/>
                <w:sz w:val="24"/>
                <w:szCs w:val="24"/>
              </w:rPr>
              <w:t xml:space="preserve">现场参观          </w:t>
            </w:r>
            <w:r w:rsidR="00B339B7">
              <w:rPr>
                <w:rFonts w:ascii="宋体" w:eastAsia="宋体" w:hAnsi="宋体"/>
                <w:sz w:val="24"/>
                <w:szCs w:val="24"/>
              </w:rPr>
              <w:t xml:space="preserve">  </w:t>
            </w:r>
            <w:r w:rsidR="0013184A">
              <w:rPr>
                <w:rFonts w:ascii="宋体" w:eastAsia="宋体" w:hAnsi="宋体" w:hint="eastAsia"/>
                <w:sz w:val="24"/>
                <w:szCs w:val="24"/>
              </w:rPr>
              <w:t xml:space="preserve">    </w:t>
            </w:r>
            <w:r>
              <w:rPr>
                <w:rFonts w:ascii="宋体" w:eastAsia="宋体" w:hAnsi="宋体"/>
                <w:sz w:val="24"/>
                <w:szCs w:val="24"/>
              </w:rPr>
              <w:t>□</w:t>
            </w:r>
            <w:r w:rsidR="0013184A">
              <w:rPr>
                <w:rFonts w:ascii="宋体" w:eastAsia="宋体" w:hAnsi="宋体" w:hint="eastAsia"/>
                <w:sz w:val="24"/>
                <w:szCs w:val="24"/>
              </w:rPr>
              <w:t>其他</w:t>
            </w:r>
          </w:p>
        </w:tc>
      </w:tr>
      <w:tr w:rsidR="001868B0" w:rsidRPr="00F65346" w14:paraId="0EB4B4C9" w14:textId="77777777" w:rsidTr="00285752">
        <w:trPr>
          <w:trHeight w:val="418"/>
        </w:trPr>
        <w:tc>
          <w:tcPr>
            <w:tcW w:w="1985" w:type="dxa"/>
            <w:vAlign w:val="center"/>
          </w:tcPr>
          <w:p w14:paraId="6892F5C0"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参与单位名称</w:t>
            </w:r>
          </w:p>
        </w:tc>
        <w:tc>
          <w:tcPr>
            <w:tcW w:w="7938" w:type="dxa"/>
          </w:tcPr>
          <w:p w14:paraId="68EAB1D2" w14:textId="20BDB402" w:rsidR="00A1754E" w:rsidRPr="008D784E" w:rsidRDefault="00675550" w:rsidP="00456067">
            <w:pPr>
              <w:spacing w:line="360" w:lineRule="auto"/>
              <w:rPr>
                <w:rFonts w:ascii="宋体" w:eastAsia="宋体" w:hAnsi="宋体" w:cs="宋体" w:hint="eastAsia"/>
                <w:kern w:val="0"/>
                <w:sz w:val="24"/>
                <w:szCs w:val="24"/>
              </w:rPr>
            </w:pPr>
            <w:r w:rsidRPr="00675550">
              <w:rPr>
                <w:rFonts w:ascii="宋体" w:eastAsia="宋体" w:hAnsi="宋体" w:cs="宋体"/>
                <w:kern w:val="0"/>
                <w:sz w:val="24"/>
                <w:szCs w:val="24"/>
              </w:rPr>
              <w:t>国海证券</w:t>
            </w:r>
          </w:p>
        </w:tc>
      </w:tr>
      <w:tr w:rsidR="001868B0" w14:paraId="295FA9D9" w14:textId="77777777" w:rsidTr="00285752">
        <w:trPr>
          <w:trHeight w:val="416"/>
        </w:trPr>
        <w:tc>
          <w:tcPr>
            <w:tcW w:w="1985" w:type="dxa"/>
            <w:vAlign w:val="center"/>
          </w:tcPr>
          <w:p w14:paraId="45884149"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时间</w:t>
            </w:r>
          </w:p>
        </w:tc>
        <w:tc>
          <w:tcPr>
            <w:tcW w:w="7938" w:type="dxa"/>
          </w:tcPr>
          <w:p w14:paraId="173D6530" w14:textId="3D241EA7" w:rsidR="001868B0" w:rsidRDefault="0013184A" w:rsidP="00B339B7">
            <w:pPr>
              <w:spacing w:line="360" w:lineRule="auto"/>
              <w:rPr>
                <w:rFonts w:ascii="宋体" w:eastAsia="宋体" w:hAnsi="宋体" w:hint="eastAsia"/>
                <w:sz w:val="24"/>
                <w:szCs w:val="24"/>
              </w:rPr>
            </w:pPr>
            <w:r>
              <w:rPr>
                <w:rFonts w:ascii="宋体" w:eastAsia="宋体" w:hAnsi="宋体" w:hint="eastAsia"/>
                <w:sz w:val="24"/>
                <w:szCs w:val="24"/>
              </w:rPr>
              <w:t>202</w:t>
            </w:r>
            <w:r w:rsidR="00B339B7">
              <w:rPr>
                <w:rFonts w:ascii="宋体" w:eastAsia="宋体" w:hAnsi="宋体"/>
                <w:sz w:val="24"/>
                <w:szCs w:val="24"/>
              </w:rPr>
              <w:t>4</w:t>
            </w:r>
            <w:r>
              <w:rPr>
                <w:rFonts w:ascii="宋体" w:eastAsia="宋体" w:hAnsi="宋体"/>
                <w:sz w:val="24"/>
                <w:szCs w:val="24"/>
              </w:rPr>
              <w:t>年</w:t>
            </w:r>
            <w:r w:rsidR="00675550">
              <w:rPr>
                <w:rFonts w:ascii="宋体" w:eastAsia="宋体" w:hAnsi="宋体" w:hint="eastAsia"/>
                <w:sz w:val="24"/>
                <w:szCs w:val="24"/>
              </w:rPr>
              <w:t>12</w:t>
            </w:r>
            <w:r w:rsidR="009B5CB0">
              <w:rPr>
                <w:rFonts w:ascii="宋体" w:eastAsia="宋体" w:hAnsi="宋体" w:hint="eastAsia"/>
                <w:sz w:val="24"/>
                <w:szCs w:val="24"/>
              </w:rPr>
              <w:t>月</w:t>
            </w:r>
            <w:r w:rsidR="00675550">
              <w:rPr>
                <w:rFonts w:ascii="宋体" w:eastAsia="宋体" w:hAnsi="宋体" w:hint="eastAsia"/>
                <w:sz w:val="24"/>
                <w:szCs w:val="24"/>
              </w:rPr>
              <w:t>3</w:t>
            </w:r>
            <w:r w:rsidR="00B339B7">
              <w:rPr>
                <w:rFonts w:ascii="宋体" w:eastAsia="宋体" w:hAnsi="宋体"/>
                <w:sz w:val="24"/>
                <w:szCs w:val="24"/>
              </w:rPr>
              <w:t>日</w:t>
            </w:r>
          </w:p>
        </w:tc>
      </w:tr>
      <w:tr w:rsidR="001868B0" w14:paraId="47534F1B" w14:textId="77777777" w:rsidTr="00285752">
        <w:trPr>
          <w:trHeight w:val="208"/>
        </w:trPr>
        <w:tc>
          <w:tcPr>
            <w:tcW w:w="1985" w:type="dxa"/>
            <w:vAlign w:val="center"/>
          </w:tcPr>
          <w:p w14:paraId="5603A147"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地点</w:t>
            </w:r>
          </w:p>
        </w:tc>
        <w:tc>
          <w:tcPr>
            <w:tcW w:w="7938" w:type="dxa"/>
          </w:tcPr>
          <w:p w14:paraId="644F0A84" w14:textId="6D6C3A32" w:rsidR="001868B0" w:rsidRDefault="00720EB6">
            <w:pPr>
              <w:spacing w:line="360" w:lineRule="auto"/>
              <w:rPr>
                <w:rFonts w:ascii="宋体" w:eastAsia="宋体" w:hAnsi="宋体" w:hint="eastAsia"/>
                <w:sz w:val="24"/>
                <w:szCs w:val="24"/>
              </w:rPr>
            </w:pPr>
            <w:r>
              <w:rPr>
                <w:rFonts w:ascii="宋体" w:eastAsia="宋体" w:hAnsi="宋体" w:hint="eastAsia"/>
                <w:sz w:val="24"/>
                <w:szCs w:val="24"/>
              </w:rPr>
              <w:t>公司会议室</w:t>
            </w:r>
          </w:p>
        </w:tc>
      </w:tr>
      <w:tr w:rsidR="001868B0" w14:paraId="1E18752F" w14:textId="77777777" w:rsidTr="00285752">
        <w:trPr>
          <w:trHeight w:val="206"/>
        </w:trPr>
        <w:tc>
          <w:tcPr>
            <w:tcW w:w="1985" w:type="dxa"/>
            <w:vAlign w:val="center"/>
          </w:tcPr>
          <w:p w14:paraId="620EA0E3"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公司接待人员</w:t>
            </w:r>
          </w:p>
        </w:tc>
        <w:tc>
          <w:tcPr>
            <w:tcW w:w="7938" w:type="dxa"/>
          </w:tcPr>
          <w:p w14:paraId="663F1BC0" w14:textId="2DB8BF8A" w:rsidR="008B154A" w:rsidRDefault="00DF40B5" w:rsidP="007265C8">
            <w:pPr>
              <w:spacing w:line="360" w:lineRule="auto"/>
              <w:rPr>
                <w:rFonts w:ascii="宋体" w:eastAsia="宋体" w:hAnsi="宋体" w:hint="eastAsia"/>
                <w:sz w:val="24"/>
                <w:szCs w:val="24"/>
              </w:rPr>
            </w:pPr>
            <w:r>
              <w:rPr>
                <w:rFonts w:ascii="宋体" w:eastAsia="宋体" w:hAnsi="宋体" w:hint="eastAsia"/>
                <w:sz w:val="24"/>
                <w:szCs w:val="24"/>
              </w:rPr>
              <w:t>证券事务代表：杜坤</w:t>
            </w:r>
          </w:p>
        </w:tc>
      </w:tr>
      <w:tr w:rsidR="001868B0" w14:paraId="57E3094D" w14:textId="77777777" w:rsidTr="00285752">
        <w:trPr>
          <w:trHeight w:val="206"/>
        </w:trPr>
        <w:tc>
          <w:tcPr>
            <w:tcW w:w="1985" w:type="dxa"/>
            <w:vAlign w:val="center"/>
          </w:tcPr>
          <w:p w14:paraId="2B545D26"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投资者关系活动主要内容介绍</w:t>
            </w:r>
          </w:p>
        </w:tc>
        <w:tc>
          <w:tcPr>
            <w:tcW w:w="7938" w:type="dxa"/>
          </w:tcPr>
          <w:p w14:paraId="365984F8" w14:textId="43D02067" w:rsidR="007E4AC5" w:rsidRPr="00C820DC" w:rsidRDefault="00675550" w:rsidP="00820D64">
            <w:pPr>
              <w:pStyle w:val="ac"/>
              <w:widowControl/>
              <w:numPr>
                <w:ilvl w:val="0"/>
                <w:numId w:val="16"/>
              </w:numPr>
              <w:spacing w:before="240" w:line="360" w:lineRule="auto"/>
              <w:ind w:left="440" w:firstLineChars="0" w:hanging="440"/>
              <w:jc w:val="left"/>
              <w:rPr>
                <w:rFonts w:ascii="宋体" w:eastAsia="宋体" w:hAnsi="宋体" w:cs="Times New Roman" w:hint="eastAsia"/>
                <w:b/>
                <w:sz w:val="24"/>
                <w:szCs w:val="24"/>
              </w:rPr>
            </w:pPr>
            <w:r w:rsidRPr="00675550">
              <w:rPr>
                <w:rFonts w:ascii="宋体" w:eastAsia="宋体" w:hAnsi="宋体" w:cs="Times New Roman" w:hint="eastAsia"/>
                <w:b/>
                <w:sz w:val="24"/>
                <w:szCs w:val="24"/>
              </w:rPr>
              <w:t>公司在免疫组化的竞争优势及增长空间如何</w:t>
            </w:r>
            <w:r w:rsidR="00DF40B5" w:rsidRPr="00DF40B5">
              <w:rPr>
                <w:rFonts w:ascii="宋体" w:eastAsia="宋体" w:hAnsi="宋体" w:cs="Times New Roman" w:hint="eastAsia"/>
                <w:b/>
                <w:sz w:val="24"/>
                <w:szCs w:val="24"/>
              </w:rPr>
              <w:t>？</w:t>
            </w:r>
          </w:p>
          <w:p w14:paraId="0FFB1BB5" w14:textId="5ABA9039" w:rsidR="00305CCF" w:rsidRDefault="007E4AC5" w:rsidP="00820D64">
            <w:pPr>
              <w:spacing w:beforeLines="30" w:before="93" w:line="360" w:lineRule="auto"/>
              <w:ind w:firstLineChars="200" w:firstLine="480"/>
              <w:rPr>
                <w:rFonts w:ascii="宋体" w:eastAsia="宋体" w:hAnsi="宋体" w:cs="Times New Roman" w:hint="eastAsia"/>
                <w:sz w:val="24"/>
                <w:szCs w:val="24"/>
              </w:rPr>
            </w:pPr>
            <w:r w:rsidRPr="002C14A1">
              <w:rPr>
                <w:rFonts w:ascii="宋体" w:eastAsia="宋体" w:hAnsi="宋体" w:cs="Times New Roman" w:hint="eastAsia"/>
                <w:sz w:val="24"/>
                <w:szCs w:val="24"/>
              </w:rPr>
              <w:t>答：</w:t>
            </w:r>
            <w:r w:rsidR="00675550" w:rsidRPr="00675550">
              <w:rPr>
                <w:rFonts w:ascii="宋体" w:eastAsia="宋体" w:hAnsi="宋体" w:cs="Times New Roman" w:hint="eastAsia"/>
                <w:sz w:val="24"/>
                <w:szCs w:val="24"/>
              </w:rPr>
              <w:t>首先公司今年在免疫组化获得三张</w:t>
            </w:r>
            <w:r w:rsidR="00447F11">
              <w:rPr>
                <w:rFonts w:ascii="宋体" w:eastAsia="宋体" w:hAnsi="宋体" w:cs="Times New Roman" w:hint="eastAsia"/>
                <w:sz w:val="24"/>
                <w:szCs w:val="24"/>
              </w:rPr>
              <w:t>医疗器械</w:t>
            </w:r>
            <w:r w:rsidR="00675550" w:rsidRPr="00675550">
              <w:rPr>
                <w:rFonts w:ascii="宋体" w:eastAsia="宋体" w:hAnsi="宋体" w:cs="Times New Roman" w:hint="eastAsia"/>
                <w:sz w:val="24"/>
                <w:szCs w:val="24"/>
              </w:rPr>
              <w:t>三类证，分别是HER2抗体试剂、ER(雌激素受体)、PR（孕激素受体），对应乳腺癌免疫组化法检测套餐。公司作为国内第三家获得HER2、ER、PR三张免疫组织化学三类证的国产厂家，这对于公司后续在市场推广和提升免疫组织化学在中国市场占有率具有积极的意义。其次是设备上，我们上半年在全国病理年会上展出的HYPER S9免疫组化全自动染色系统，从前期设计研发到生产，都是公司自主进行，预计很快上市推广。未来我们的三类证产品以及伴随诊断、药企服务业务均会围绕创新设备进行密切绑定，推动装机和入院，进而带动一抗、二抗上量，形成完整的闭环，所以HYPER S9对于我们免疫组化的产品线具有战略意义。此外就是围绕HYPER S9的主要配套试剂耗材也实现了自产，可以降低科室运营成本以及公司成本。我们希望通过装机上量带动整个免疫组化产品线实现收入扩容</w:t>
            </w:r>
            <w:r w:rsidR="008D784E" w:rsidRPr="008D784E">
              <w:rPr>
                <w:rFonts w:ascii="宋体" w:eastAsia="宋体" w:hAnsi="宋体" w:cs="Times New Roman" w:hint="eastAsia"/>
                <w:sz w:val="24"/>
                <w:szCs w:val="24"/>
              </w:rPr>
              <w:t>。</w:t>
            </w:r>
          </w:p>
          <w:p w14:paraId="0BBCFA5A" w14:textId="06A0B7C3" w:rsidR="00305CCF" w:rsidRPr="00C820DC" w:rsidRDefault="00675550" w:rsidP="00820D64">
            <w:pPr>
              <w:pStyle w:val="ac"/>
              <w:widowControl/>
              <w:numPr>
                <w:ilvl w:val="0"/>
                <w:numId w:val="16"/>
              </w:numPr>
              <w:spacing w:before="240" w:line="360" w:lineRule="auto"/>
              <w:ind w:firstLineChars="0"/>
              <w:jc w:val="left"/>
              <w:rPr>
                <w:rFonts w:ascii="宋体" w:eastAsia="宋体" w:hAnsi="宋体" w:cs="宋体" w:hint="eastAsia"/>
                <w:b/>
                <w:kern w:val="0"/>
                <w:sz w:val="24"/>
                <w:szCs w:val="24"/>
              </w:rPr>
            </w:pPr>
            <w:r w:rsidRPr="00675550">
              <w:rPr>
                <w:rFonts w:ascii="宋体" w:eastAsia="宋体" w:hAnsi="宋体" w:cs="宋体" w:hint="eastAsia"/>
                <w:b/>
                <w:kern w:val="0"/>
                <w:sz w:val="24"/>
                <w:szCs w:val="24"/>
              </w:rPr>
              <w:t>公司在 FISH 技术上有何优势、市场空间怎么看</w:t>
            </w:r>
            <w:r w:rsidR="00DF40B5" w:rsidRPr="00DF40B5">
              <w:rPr>
                <w:rFonts w:ascii="宋体" w:eastAsia="宋体" w:hAnsi="宋体" w:cs="宋体" w:hint="eastAsia"/>
                <w:b/>
                <w:kern w:val="0"/>
                <w:sz w:val="24"/>
                <w:szCs w:val="24"/>
              </w:rPr>
              <w:t>？</w:t>
            </w:r>
          </w:p>
          <w:p w14:paraId="1F3BD93A" w14:textId="1B95C766" w:rsidR="00675550" w:rsidRPr="00675550" w:rsidRDefault="00305CCF" w:rsidP="00675550">
            <w:pPr>
              <w:spacing w:beforeLines="30" w:before="93"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答：</w:t>
            </w:r>
            <w:r w:rsidR="00675550" w:rsidRPr="00675550">
              <w:rPr>
                <w:rFonts w:ascii="宋体" w:eastAsia="宋体" w:hAnsi="宋体" w:cs="宋体" w:hint="eastAsia"/>
                <w:kern w:val="0"/>
                <w:sz w:val="24"/>
                <w:szCs w:val="24"/>
              </w:rPr>
              <w:t>公司研制的ALK基因重排检测试剂盒</w:t>
            </w:r>
            <w:r w:rsidR="00447F11">
              <w:rPr>
                <w:rFonts w:ascii="宋体" w:eastAsia="宋体" w:hAnsi="宋体" w:cs="宋体" w:hint="eastAsia"/>
                <w:kern w:val="0"/>
                <w:sz w:val="24"/>
                <w:szCs w:val="24"/>
              </w:rPr>
              <w:t>（</w:t>
            </w:r>
            <w:r w:rsidR="00447F11" w:rsidRPr="00675550">
              <w:rPr>
                <w:rFonts w:ascii="宋体" w:eastAsia="宋体" w:hAnsi="宋体" w:cs="宋体" w:hint="eastAsia"/>
                <w:kern w:val="0"/>
                <w:sz w:val="24"/>
                <w:szCs w:val="24"/>
              </w:rPr>
              <w:t>荧光原位杂交</w:t>
            </w:r>
            <w:r w:rsidR="00447F11">
              <w:rPr>
                <w:rFonts w:ascii="宋体" w:eastAsia="宋体" w:hAnsi="宋体" w:cs="宋体" w:hint="eastAsia"/>
                <w:kern w:val="0"/>
                <w:sz w:val="24"/>
                <w:szCs w:val="24"/>
              </w:rPr>
              <w:t>法）</w:t>
            </w:r>
            <w:r w:rsidR="00675550">
              <w:rPr>
                <w:rFonts w:ascii="宋体" w:eastAsia="宋体" w:hAnsi="宋体" w:cs="宋体" w:hint="eastAsia"/>
                <w:kern w:val="0"/>
                <w:sz w:val="24"/>
                <w:szCs w:val="24"/>
              </w:rPr>
              <w:t>获得了</w:t>
            </w:r>
            <w:r w:rsidR="00675550">
              <w:rPr>
                <w:rFonts w:ascii="宋体" w:eastAsia="宋体" w:hAnsi="宋体" w:cs="宋体" w:hint="eastAsia"/>
                <w:kern w:val="0"/>
                <w:sz w:val="24"/>
                <w:szCs w:val="24"/>
              </w:rPr>
              <w:lastRenderedPageBreak/>
              <w:t>三类证，</w:t>
            </w:r>
            <w:r w:rsidR="00675550" w:rsidRPr="00675550">
              <w:rPr>
                <w:rFonts w:ascii="宋体" w:eastAsia="宋体" w:hAnsi="宋体" w:cs="宋体" w:hint="eastAsia"/>
                <w:kern w:val="0"/>
                <w:sz w:val="24"/>
                <w:szCs w:val="24"/>
              </w:rPr>
              <w:t>该试剂盒是国产第一张荧光原位杂交平台用于定性检测非小细胞肺癌患者的ALK基因重排，用于克唑替尼药物的伴随诊断检测。该试剂盒基于荧光原位杂交平台，具有灵敏度高、特异性强，可在组织上原位检测，直观了解ALK基因改变的特点。</w:t>
            </w:r>
          </w:p>
          <w:p w14:paraId="0B34F058" w14:textId="51D4D093" w:rsidR="007134D4" w:rsidRPr="00820D64" w:rsidRDefault="00FE41AF" w:rsidP="00820D64">
            <w:pPr>
              <w:spacing w:beforeLines="30" w:before="93" w:line="360" w:lineRule="auto"/>
              <w:ind w:firstLineChars="200" w:firstLine="480"/>
              <w:rPr>
                <w:rFonts w:ascii="宋体" w:eastAsia="宋体" w:hAnsi="宋体" w:cs="宋体" w:hint="eastAsia"/>
                <w:kern w:val="0"/>
                <w:sz w:val="24"/>
                <w:szCs w:val="24"/>
              </w:rPr>
            </w:pPr>
            <w:r w:rsidRPr="00FE41AF">
              <w:rPr>
                <w:rFonts w:ascii="宋体" w:eastAsia="宋体" w:hAnsi="宋体" w:cs="宋体" w:hint="eastAsia"/>
                <w:kern w:val="0"/>
                <w:sz w:val="24"/>
                <w:szCs w:val="24"/>
              </w:rPr>
              <w:t>这是公司 FISH 平台获得的第 9 张三类证，在国产品牌里三类证数量位居前列。在这个平台上，公司的产前染色体数目检测试剂盒（荧光原位杂交法）、HER2 基因检测试剂盒（荧光原位杂交法）两个大单品收入可以达到 FISH 产品线50%多，尤其是产前筛查迎来快速增长。在策略上，首先公司将依托自主研发优势，充分把握三类证产品以及数量优势，抓住大单品的市场增长机遇；其次FISH技术也是比较成熟的分子检测技术，对应分子靶点药物的应用，可以与药企开展靶点以及市场推广合作，同时伴随诊断业务也可以促进我们的FISH探针入院；第三，公司拥有FISH探针的合成、设计、生产的自主研发能力，对于市场端的科研需求，我们可以提供定制探针服务；第四，国内地市级医院也陆续开始开展FISH项目，公司也在积极把握市场机遇，做好前期客户培育和渗透。综合来看，我们判断 FISH的市场规模也处在快速上升期</w:t>
            </w:r>
            <w:r w:rsidR="00D53A90" w:rsidRPr="00D53A90">
              <w:rPr>
                <w:rFonts w:ascii="宋体" w:eastAsia="宋体" w:hAnsi="宋体" w:cs="宋体" w:hint="eastAsia"/>
                <w:kern w:val="0"/>
                <w:sz w:val="24"/>
                <w:szCs w:val="24"/>
              </w:rPr>
              <w:t>。</w:t>
            </w:r>
          </w:p>
          <w:p w14:paraId="7426CE41" w14:textId="22DC7596" w:rsidR="007134D4" w:rsidRPr="00C820DC" w:rsidRDefault="00FE41AF" w:rsidP="00820D64">
            <w:pPr>
              <w:pStyle w:val="ac"/>
              <w:widowControl/>
              <w:numPr>
                <w:ilvl w:val="0"/>
                <w:numId w:val="16"/>
              </w:numPr>
              <w:spacing w:before="240" w:line="360" w:lineRule="auto"/>
              <w:ind w:firstLineChars="0"/>
              <w:jc w:val="left"/>
              <w:rPr>
                <w:rFonts w:ascii="宋体" w:eastAsia="宋体" w:hAnsi="宋体" w:cs="宋体" w:hint="eastAsia"/>
                <w:b/>
                <w:kern w:val="0"/>
                <w:sz w:val="24"/>
                <w:szCs w:val="24"/>
              </w:rPr>
            </w:pPr>
            <w:r w:rsidRPr="00FE41AF">
              <w:rPr>
                <w:rFonts w:ascii="宋体" w:eastAsia="宋体" w:hAnsi="宋体" w:cs="宋体" w:hint="eastAsia"/>
                <w:b/>
                <w:kern w:val="0"/>
                <w:sz w:val="24"/>
                <w:szCs w:val="24"/>
              </w:rPr>
              <w:t>HPV 检测集采的影响和应对</w:t>
            </w:r>
            <w:r w:rsidR="009827CF">
              <w:rPr>
                <w:rFonts w:ascii="宋体" w:eastAsia="宋体" w:hAnsi="宋体" w:cs="宋体"/>
                <w:b/>
                <w:kern w:val="0"/>
                <w:sz w:val="24"/>
                <w:szCs w:val="24"/>
              </w:rPr>
              <w:t>？</w:t>
            </w:r>
          </w:p>
          <w:p w14:paraId="1F5D4B54" w14:textId="33DB3692" w:rsidR="0017320C" w:rsidRPr="00820D64" w:rsidRDefault="007134D4" w:rsidP="00820D64">
            <w:pPr>
              <w:spacing w:beforeLines="30" w:before="93"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答：</w:t>
            </w:r>
            <w:r w:rsidR="00FE41AF" w:rsidRPr="00FE41AF">
              <w:rPr>
                <w:rFonts w:ascii="宋体" w:eastAsia="宋体" w:hAnsi="宋体" w:cs="Times New Roman" w:hint="eastAsia"/>
                <w:sz w:val="24"/>
                <w:szCs w:val="24"/>
              </w:rPr>
              <w:t>HPV集采后虽然价格在逐步下调，但在保持原有需求量的基础上，公司可以凭借稳定的产品质量争取到更多的新增市场。同时公司内部将加大降本增效，降低原材料采购价格。未来继续结合宫颈细胞学+HPV 联检的优势，借助宫颈癌智能筛查方案，拓展两癌筛查、第三方检测市场以及体检市场</w:t>
            </w:r>
            <w:r w:rsidR="00930D7D" w:rsidRPr="00930D7D">
              <w:rPr>
                <w:rFonts w:ascii="宋体" w:eastAsia="宋体" w:hAnsi="宋体" w:cs="宋体" w:hint="eastAsia"/>
                <w:kern w:val="0"/>
                <w:sz w:val="24"/>
                <w:szCs w:val="24"/>
              </w:rPr>
              <w:t>。</w:t>
            </w:r>
          </w:p>
          <w:p w14:paraId="3EEADD06" w14:textId="71D0F91B" w:rsidR="00DF40B5" w:rsidRPr="00C820DC" w:rsidRDefault="00FE41AF" w:rsidP="00820D64">
            <w:pPr>
              <w:pStyle w:val="ac"/>
              <w:widowControl/>
              <w:numPr>
                <w:ilvl w:val="0"/>
                <w:numId w:val="16"/>
              </w:numPr>
              <w:spacing w:before="240" w:line="360" w:lineRule="auto"/>
              <w:ind w:firstLineChars="0"/>
              <w:jc w:val="left"/>
              <w:rPr>
                <w:rFonts w:ascii="宋体" w:eastAsia="宋体" w:hAnsi="宋体" w:cs="宋体" w:hint="eastAsia"/>
                <w:b/>
                <w:kern w:val="0"/>
                <w:sz w:val="24"/>
                <w:szCs w:val="24"/>
              </w:rPr>
            </w:pPr>
            <w:r w:rsidRPr="00FE41AF">
              <w:rPr>
                <w:rFonts w:ascii="宋体" w:eastAsia="宋体" w:hAnsi="宋体" w:cs="宋体" w:hint="eastAsia"/>
                <w:b/>
                <w:kern w:val="0"/>
                <w:sz w:val="24"/>
                <w:szCs w:val="24"/>
              </w:rPr>
              <w:t>公司病理AI的业务情况</w:t>
            </w:r>
            <w:r w:rsidR="000836E3" w:rsidRPr="000836E3">
              <w:rPr>
                <w:rFonts w:ascii="宋体" w:eastAsia="宋体" w:hAnsi="宋体" w:cs="宋体" w:hint="eastAsia"/>
                <w:b/>
                <w:kern w:val="0"/>
                <w:sz w:val="24"/>
                <w:szCs w:val="24"/>
              </w:rPr>
              <w:t>？</w:t>
            </w:r>
          </w:p>
          <w:p w14:paraId="72BE472B" w14:textId="77777777" w:rsidR="00820D64" w:rsidRPr="00820D64" w:rsidRDefault="000C6903" w:rsidP="00820D64">
            <w:pPr>
              <w:spacing w:beforeLines="30" w:before="93"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答：</w:t>
            </w:r>
            <w:r w:rsidR="00820D64" w:rsidRPr="00820D64">
              <w:rPr>
                <w:rFonts w:ascii="宋体" w:eastAsia="宋体" w:hAnsi="宋体" w:cs="Times New Roman" w:hint="eastAsia"/>
                <w:sz w:val="24"/>
                <w:szCs w:val="24"/>
              </w:rPr>
              <w:t>目前我国病理行业发展面临病理医生缺乏、分布不均匀、培养周期漫长等特点。“自动化、标准化、数字化、智能化”已成为病理科发展的必然趋势。AI辅助诊断首次被列入国家医保局立项指南，目前已发布的主要是体现在放射检查、超声检查和康复类项目，立项指南编制还将扩围至检验病理类，加之此前三部门联合发布《卫生健康行业人工智能应用场景</w:t>
            </w:r>
            <w:r w:rsidR="00820D64" w:rsidRPr="00820D64">
              <w:rPr>
                <w:rFonts w:ascii="宋体" w:eastAsia="宋体" w:hAnsi="宋体" w:cs="Times New Roman" w:hint="eastAsia"/>
                <w:sz w:val="24"/>
                <w:szCs w:val="24"/>
              </w:rPr>
              <w:lastRenderedPageBreak/>
              <w:t>参考指引》也已经涵盖了人工智能在病理切片诊断的应用场景，我们判断这将极大促进病理数字化和智能化的发展。</w:t>
            </w:r>
          </w:p>
          <w:p w14:paraId="08BD3DE0" w14:textId="77777777" w:rsidR="00820D64" w:rsidRPr="00820D64" w:rsidRDefault="00820D64" w:rsidP="00820D64">
            <w:pPr>
              <w:spacing w:beforeLines="30" w:before="93" w:line="360" w:lineRule="auto"/>
              <w:ind w:firstLineChars="200" w:firstLine="480"/>
              <w:rPr>
                <w:rFonts w:ascii="宋体" w:eastAsia="宋体" w:hAnsi="宋体" w:cs="Times New Roman" w:hint="eastAsia"/>
                <w:sz w:val="24"/>
                <w:szCs w:val="24"/>
              </w:rPr>
            </w:pPr>
            <w:r w:rsidRPr="00820D64">
              <w:rPr>
                <w:rFonts w:ascii="宋体" w:eastAsia="宋体" w:hAnsi="宋体" w:cs="Times New Roman" w:hint="eastAsia"/>
                <w:sz w:val="24"/>
                <w:szCs w:val="24"/>
              </w:rPr>
              <w:t>从公司战略来说，一直在积极布局细胞病理、组织病理、免疫组化、荧光原位杂交等多个技术线的全自动化仪器设备的研发与迭代。自主研发推出了涵盖多平台多型号的病理自动化设备、多通量数字病理切片扫描仪、数字病理质控与信息管理系统、病理专病库以及人工智能辅助诊断系统等一系列创新产品和服务，以提供智慧病理科解决方案。</w:t>
            </w:r>
          </w:p>
          <w:p w14:paraId="5EE5C50D" w14:textId="38B1567C" w:rsidR="000836E3" w:rsidRPr="00820D64" w:rsidRDefault="00820D64" w:rsidP="00820D64">
            <w:pPr>
              <w:spacing w:beforeLines="30" w:before="93" w:line="360" w:lineRule="auto"/>
              <w:ind w:firstLineChars="200" w:firstLine="480"/>
              <w:rPr>
                <w:rFonts w:ascii="宋体" w:eastAsia="宋体" w:hAnsi="宋体" w:cs="Times New Roman" w:hint="eastAsia"/>
                <w:sz w:val="24"/>
                <w:szCs w:val="24"/>
              </w:rPr>
            </w:pPr>
            <w:r w:rsidRPr="00820D64">
              <w:rPr>
                <w:rFonts w:ascii="宋体" w:eastAsia="宋体" w:hAnsi="宋体" w:cs="Times New Roman" w:hint="eastAsia"/>
                <w:sz w:val="24"/>
                <w:szCs w:val="24"/>
              </w:rPr>
              <w:t>从盈利模式来说，我们提供的是“检测试剂+制片设备+扫描仪+AI判读”的智能化方案，AI 提高了公司产品的核心竞争力，是抢占大三甲市场，替代进口品牌的有利抓手，同时也构筑了稳固的护城河，有助于在稳定现有客户的基础上，通过提高检测效率增加现有客户对试剂的使用量</w:t>
            </w:r>
            <w:r w:rsidR="00BF3CFA" w:rsidRPr="006833F0">
              <w:rPr>
                <w:rFonts w:ascii="宋体" w:eastAsia="宋体" w:hAnsi="宋体" w:cs="Times New Roman" w:hint="eastAsia"/>
                <w:sz w:val="24"/>
                <w:szCs w:val="24"/>
              </w:rPr>
              <w:t>。</w:t>
            </w:r>
            <w:r w:rsidR="005606E2" w:rsidRPr="00285752">
              <w:rPr>
                <w:rFonts w:ascii="宋体" w:eastAsia="宋体" w:hAnsi="宋体" w:cs="宋体"/>
                <w:kern w:val="0"/>
                <w:sz w:val="24"/>
                <w:szCs w:val="24"/>
              </w:rPr>
              <w:t xml:space="preserve"> </w:t>
            </w:r>
          </w:p>
          <w:p w14:paraId="4831C01D" w14:textId="7EDF2C08" w:rsidR="000836E3" w:rsidRPr="00C820DC" w:rsidRDefault="00820D64" w:rsidP="00820D64">
            <w:pPr>
              <w:pStyle w:val="ac"/>
              <w:widowControl/>
              <w:numPr>
                <w:ilvl w:val="0"/>
                <w:numId w:val="16"/>
              </w:numPr>
              <w:spacing w:before="240" w:line="360" w:lineRule="auto"/>
              <w:ind w:firstLineChars="0"/>
              <w:jc w:val="left"/>
              <w:rPr>
                <w:rFonts w:ascii="宋体" w:eastAsia="宋体" w:hAnsi="宋体" w:cs="宋体" w:hint="eastAsia"/>
                <w:b/>
                <w:kern w:val="0"/>
                <w:sz w:val="24"/>
                <w:szCs w:val="24"/>
              </w:rPr>
            </w:pPr>
            <w:r w:rsidRPr="00820D64">
              <w:rPr>
                <w:rFonts w:ascii="宋体" w:eastAsia="宋体" w:hAnsi="宋体" w:cs="宋体" w:hint="eastAsia"/>
                <w:b/>
                <w:kern w:val="0"/>
                <w:sz w:val="24"/>
                <w:szCs w:val="24"/>
              </w:rPr>
              <w:t>病理共建的业务模式及推进情况</w:t>
            </w:r>
            <w:r w:rsidR="000836E3" w:rsidRPr="000836E3">
              <w:rPr>
                <w:rFonts w:ascii="宋体" w:eastAsia="宋体" w:hAnsi="宋体" w:cs="宋体" w:hint="eastAsia"/>
                <w:b/>
                <w:kern w:val="0"/>
                <w:sz w:val="24"/>
                <w:szCs w:val="24"/>
              </w:rPr>
              <w:t>？</w:t>
            </w:r>
          </w:p>
          <w:p w14:paraId="31FFBA8E" w14:textId="77777777" w:rsidR="00820D64" w:rsidRPr="00820D64" w:rsidRDefault="000836E3" w:rsidP="00820D64">
            <w:pPr>
              <w:spacing w:beforeLines="30" w:before="93" w:line="360" w:lineRule="auto"/>
              <w:ind w:firstLineChars="200" w:firstLine="480"/>
              <w:rPr>
                <w:rFonts w:ascii="宋体" w:eastAsia="宋体" w:hAnsi="宋体" w:cs="宋体" w:hint="eastAsia"/>
                <w:kern w:val="0"/>
                <w:sz w:val="24"/>
                <w:szCs w:val="24"/>
              </w:rPr>
            </w:pPr>
            <w:r w:rsidRPr="000836E3">
              <w:rPr>
                <w:rFonts w:ascii="宋体" w:eastAsia="宋体" w:hAnsi="宋体" w:cs="宋体"/>
                <w:kern w:val="0"/>
                <w:sz w:val="24"/>
                <w:szCs w:val="24"/>
              </w:rPr>
              <w:t>答：</w:t>
            </w:r>
            <w:r w:rsidR="00820D64" w:rsidRPr="00820D64">
              <w:rPr>
                <w:rFonts w:ascii="宋体" w:eastAsia="宋体" w:hAnsi="宋体" w:cs="宋体" w:hint="eastAsia"/>
                <w:kern w:val="0"/>
                <w:sz w:val="24"/>
                <w:szCs w:val="24"/>
              </w:rPr>
              <w:t>病理科共建业务是公司具有独特竞争优势的一个业务，首先符合国家医疗卫生事业整个分级诊疗、强基层发展方向。现在医疗资源分布不均匀，大量优质资源集中在大型三甲医院，要做到大病不出县，必须加强基层医院的诊疗能力。病理共建业务符合国家政策导向。其次，从公司发展战略来说，公司一直聚焦病理诊断试剂和设备，产品线比较齐全，病理共建业务是公司从产品延伸到服务的自然发展路径。与第三方外送业务不同，我们能提供全套的诊断试剂和设备，以及积累的全国病理专家资源，可以帮助基层医院从0到1建设病理科，并实现专家带教，持续运营科室。第三，公司经过近20年的发展，积累了2000多家医疗机构的资源，通过客户的专家资源，我们也反复打磨了病理共建的业务模式，能够为不同层级客户定制病理能力提升解决方案。</w:t>
            </w:r>
          </w:p>
          <w:p w14:paraId="033D0B31" w14:textId="5B255289" w:rsidR="000836E3" w:rsidRPr="000836E3" w:rsidRDefault="00820D64" w:rsidP="00820D64">
            <w:pPr>
              <w:spacing w:beforeLines="30" w:before="93" w:line="360" w:lineRule="auto"/>
              <w:ind w:firstLineChars="200" w:firstLine="480"/>
              <w:rPr>
                <w:rFonts w:ascii="宋体" w:eastAsia="宋体" w:hAnsi="宋体" w:cs="宋体" w:hint="eastAsia"/>
                <w:kern w:val="0"/>
                <w:sz w:val="24"/>
                <w:szCs w:val="24"/>
              </w:rPr>
            </w:pPr>
            <w:r w:rsidRPr="00820D64">
              <w:rPr>
                <w:rFonts w:ascii="宋体" w:eastAsia="宋体" w:hAnsi="宋体" w:cs="宋体" w:hint="eastAsia"/>
                <w:kern w:val="0"/>
                <w:sz w:val="24"/>
                <w:szCs w:val="24"/>
              </w:rPr>
              <w:t>2023 年公司组建了专业的共建团队，包括专职的营销管理以及运营人员，完成了统一规范化培训，并制定了明确的岗位分工、培训流程，截至2024年9月底，公司已累计与全国56家基层医院病理科开展共建业务，与18家医联体、专科联盟签约共建，共建业务收入同比增速超过90%</w:t>
            </w:r>
            <w:r w:rsidR="000836E3" w:rsidRPr="000836E3">
              <w:rPr>
                <w:rFonts w:ascii="宋体" w:eastAsia="宋体" w:hAnsi="宋体" w:cs="宋体"/>
                <w:kern w:val="0"/>
                <w:sz w:val="24"/>
                <w:szCs w:val="24"/>
              </w:rPr>
              <w:t>。</w:t>
            </w:r>
          </w:p>
        </w:tc>
      </w:tr>
    </w:tbl>
    <w:p w14:paraId="3BE8B926" w14:textId="7E85618F" w:rsidR="001868B0" w:rsidRDefault="001868B0">
      <w:pPr>
        <w:rPr>
          <w:rFonts w:ascii="宋体" w:eastAsia="宋体" w:hAnsi="宋体" w:hint="eastAsia"/>
        </w:rPr>
      </w:pP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EEC0B" w14:textId="77777777" w:rsidR="008C76DF" w:rsidRDefault="008C76DF" w:rsidP="001212BB">
      <w:pPr>
        <w:rPr>
          <w:rFonts w:hint="eastAsia"/>
        </w:rPr>
      </w:pPr>
      <w:r>
        <w:separator/>
      </w:r>
    </w:p>
  </w:endnote>
  <w:endnote w:type="continuationSeparator" w:id="0">
    <w:p w14:paraId="6EE9769F" w14:textId="77777777" w:rsidR="008C76DF" w:rsidRDefault="008C76DF" w:rsidP="001212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7D4F7" w14:textId="77777777" w:rsidR="008C76DF" w:rsidRDefault="008C76DF" w:rsidP="001212BB">
      <w:pPr>
        <w:rPr>
          <w:rFonts w:hint="eastAsia"/>
        </w:rPr>
      </w:pPr>
      <w:r>
        <w:separator/>
      </w:r>
    </w:p>
  </w:footnote>
  <w:footnote w:type="continuationSeparator" w:id="0">
    <w:p w14:paraId="421D71AB" w14:textId="77777777" w:rsidR="008C76DF" w:rsidRDefault="008C76DF" w:rsidP="001212B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40B1231"/>
    <w:multiLevelType w:val="hybridMultilevel"/>
    <w:tmpl w:val="CDF846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35083966">
    <w:abstractNumId w:val="4"/>
  </w:num>
  <w:num w:numId="2" w16cid:durableId="1711421359">
    <w:abstractNumId w:val="6"/>
  </w:num>
  <w:num w:numId="3" w16cid:durableId="1454328162">
    <w:abstractNumId w:val="7"/>
  </w:num>
  <w:num w:numId="4" w16cid:durableId="1765879632">
    <w:abstractNumId w:val="5"/>
  </w:num>
  <w:num w:numId="5" w16cid:durableId="1266425275">
    <w:abstractNumId w:val="16"/>
  </w:num>
  <w:num w:numId="6" w16cid:durableId="1536578234">
    <w:abstractNumId w:val="2"/>
  </w:num>
  <w:num w:numId="7" w16cid:durableId="1954822254">
    <w:abstractNumId w:val="8"/>
  </w:num>
  <w:num w:numId="8" w16cid:durableId="1616209300">
    <w:abstractNumId w:val="12"/>
  </w:num>
  <w:num w:numId="9" w16cid:durableId="1863857734">
    <w:abstractNumId w:val="1"/>
  </w:num>
  <w:num w:numId="10" w16cid:durableId="993265955">
    <w:abstractNumId w:val="17"/>
  </w:num>
  <w:num w:numId="11" w16cid:durableId="1535967404">
    <w:abstractNumId w:val="14"/>
  </w:num>
  <w:num w:numId="12" w16cid:durableId="684478892">
    <w:abstractNumId w:val="11"/>
  </w:num>
  <w:num w:numId="13" w16cid:durableId="595673741">
    <w:abstractNumId w:val="10"/>
  </w:num>
  <w:num w:numId="14" w16cid:durableId="1949507688">
    <w:abstractNumId w:val="9"/>
  </w:num>
  <w:num w:numId="15" w16cid:durableId="2063210156">
    <w:abstractNumId w:val="13"/>
  </w:num>
  <w:num w:numId="16" w16cid:durableId="21712171">
    <w:abstractNumId w:val="15"/>
  </w:num>
  <w:num w:numId="17" w16cid:durableId="1658879212">
    <w:abstractNumId w:val="18"/>
  </w:num>
  <w:num w:numId="18" w16cid:durableId="330061367">
    <w:abstractNumId w:val="0"/>
  </w:num>
  <w:num w:numId="19" w16cid:durableId="906454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48DF"/>
    <w:rsid w:val="000148F3"/>
    <w:rsid w:val="00015916"/>
    <w:rsid w:val="00022900"/>
    <w:rsid w:val="000318EC"/>
    <w:rsid w:val="000320B1"/>
    <w:rsid w:val="00034377"/>
    <w:rsid w:val="00040EA8"/>
    <w:rsid w:val="00043653"/>
    <w:rsid w:val="00044BFE"/>
    <w:rsid w:val="00045ADF"/>
    <w:rsid w:val="000576D0"/>
    <w:rsid w:val="000576EA"/>
    <w:rsid w:val="00062387"/>
    <w:rsid w:val="0006357E"/>
    <w:rsid w:val="00066198"/>
    <w:rsid w:val="000756AF"/>
    <w:rsid w:val="0008233F"/>
    <w:rsid w:val="000836E3"/>
    <w:rsid w:val="00083B07"/>
    <w:rsid w:val="00083D9A"/>
    <w:rsid w:val="0008462D"/>
    <w:rsid w:val="00084C05"/>
    <w:rsid w:val="0008747C"/>
    <w:rsid w:val="00091294"/>
    <w:rsid w:val="000917CA"/>
    <w:rsid w:val="00091E2C"/>
    <w:rsid w:val="00094C29"/>
    <w:rsid w:val="00095201"/>
    <w:rsid w:val="0009730D"/>
    <w:rsid w:val="000A1FAA"/>
    <w:rsid w:val="000A2E15"/>
    <w:rsid w:val="000A39A5"/>
    <w:rsid w:val="000A41BB"/>
    <w:rsid w:val="000A6821"/>
    <w:rsid w:val="000A70D7"/>
    <w:rsid w:val="000B01D7"/>
    <w:rsid w:val="000B741A"/>
    <w:rsid w:val="000C0C08"/>
    <w:rsid w:val="000C6903"/>
    <w:rsid w:val="000C693D"/>
    <w:rsid w:val="000C7EED"/>
    <w:rsid w:val="000D35B8"/>
    <w:rsid w:val="000D3A54"/>
    <w:rsid w:val="000D5060"/>
    <w:rsid w:val="000D5B26"/>
    <w:rsid w:val="000D6D40"/>
    <w:rsid w:val="000E28E9"/>
    <w:rsid w:val="000E3825"/>
    <w:rsid w:val="000E637C"/>
    <w:rsid w:val="000E7BCD"/>
    <w:rsid w:val="000F1263"/>
    <w:rsid w:val="000F282A"/>
    <w:rsid w:val="000F2CF9"/>
    <w:rsid w:val="000F4257"/>
    <w:rsid w:val="000F67BE"/>
    <w:rsid w:val="001029BB"/>
    <w:rsid w:val="00104049"/>
    <w:rsid w:val="0010589B"/>
    <w:rsid w:val="001067EF"/>
    <w:rsid w:val="0010745A"/>
    <w:rsid w:val="00107691"/>
    <w:rsid w:val="001113A3"/>
    <w:rsid w:val="001119C3"/>
    <w:rsid w:val="001139F8"/>
    <w:rsid w:val="001212BB"/>
    <w:rsid w:val="00125AA5"/>
    <w:rsid w:val="00126728"/>
    <w:rsid w:val="00131528"/>
    <w:rsid w:val="0013184A"/>
    <w:rsid w:val="001349CB"/>
    <w:rsid w:val="001402B6"/>
    <w:rsid w:val="001434C7"/>
    <w:rsid w:val="00144C62"/>
    <w:rsid w:val="00145386"/>
    <w:rsid w:val="001455E9"/>
    <w:rsid w:val="00146684"/>
    <w:rsid w:val="00147B92"/>
    <w:rsid w:val="00150A86"/>
    <w:rsid w:val="001511C8"/>
    <w:rsid w:val="001511FC"/>
    <w:rsid w:val="00155B47"/>
    <w:rsid w:val="0015691A"/>
    <w:rsid w:val="00157301"/>
    <w:rsid w:val="001636A5"/>
    <w:rsid w:val="00163AA8"/>
    <w:rsid w:val="0017163A"/>
    <w:rsid w:val="0017320C"/>
    <w:rsid w:val="00174B4A"/>
    <w:rsid w:val="00184FED"/>
    <w:rsid w:val="001868B0"/>
    <w:rsid w:val="00186DA0"/>
    <w:rsid w:val="001927CF"/>
    <w:rsid w:val="00194A5A"/>
    <w:rsid w:val="00197FAD"/>
    <w:rsid w:val="001A2D87"/>
    <w:rsid w:val="001A5D03"/>
    <w:rsid w:val="001A6399"/>
    <w:rsid w:val="001A6F38"/>
    <w:rsid w:val="001A7427"/>
    <w:rsid w:val="001B0C81"/>
    <w:rsid w:val="001B0FDD"/>
    <w:rsid w:val="001B3775"/>
    <w:rsid w:val="001B4D6A"/>
    <w:rsid w:val="001B59F2"/>
    <w:rsid w:val="001C0249"/>
    <w:rsid w:val="001C0BF7"/>
    <w:rsid w:val="001C163E"/>
    <w:rsid w:val="001C185E"/>
    <w:rsid w:val="001C1A57"/>
    <w:rsid w:val="001C281A"/>
    <w:rsid w:val="001C298F"/>
    <w:rsid w:val="001C4CCF"/>
    <w:rsid w:val="001C562C"/>
    <w:rsid w:val="001C7B58"/>
    <w:rsid w:val="001D0303"/>
    <w:rsid w:val="001D1969"/>
    <w:rsid w:val="001D457F"/>
    <w:rsid w:val="001D7D59"/>
    <w:rsid w:val="001E38B8"/>
    <w:rsid w:val="001F0D1D"/>
    <w:rsid w:val="001F323D"/>
    <w:rsid w:val="001F7354"/>
    <w:rsid w:val="001F754E"/>
    <w:rsid w:val="001F7D9A"/>
    <w:rsid w:val="00200428"/>
    <w:rsid w:val="00204875"/>
    <w:rsid w:val="002050CF"/>
    <w:rsid w:val="00207430"/>
    <w:rsid w:val="0021164F"/>
    <w:rsid w:val="002163B2"/>
    <w:rsid w:val="002211C0"/>
    <w:rsid w:val="002212EE"/>
    <w:rsid w:val="00226C56"/>
    <w:rsid w:val="00231F7E"/>
    <w:rsid w:val="00231FAB"/>
    <w:rsid w:val="00237235"/>
    <w:rsid w:val="00240AA9"/>
    <w:rsid w:val="00244A51"/>
    <w:rsid w:val="002505B7"/>
    <w:rsid w:val="002507BF"/>
    <w:rsid w:val="00250E56"/>
    <w:rsid w:val="002542EE"/>
    <w:rsid w:val="00254C57"/>
    <w:rsid w:val="00261E3E"/>
    <w:rsid w:val="002647BF"/>
    <w:rsid w:val="00264894"/>
    <w:rsid w:val="00266977"/>
    <w:rsid w:val="00267A7A"/>
    <w:rsid w:val="00274B80"/>
    <w:rsid w:val="002765EE"/>
    <w:rsid w:val="00280BC6"/>
    <w:rsid w:val="00282BA9"/>
    <w:rsid w:val="002837DF"/>
    <w:rsid w:val="002854FF"/>
    <w:rsid w:val="00285752"/>
    <w:rsid w:val="00291556"/>
    <w:rsid w:val="002947C6"/>
    <w:rsid w:val="00294981"/>
    <w:rsid w:val="00294D63"/>
    <w:rsid w:val="0029693C"/>
    <w:rsid w:val="00297C3E"/>
    <w:rsid w:val="002A1D0E"/>
    <w:rsid w:val="002A4A8E"/>
    <w:rsid w:val="002B32DC"/>
    <w:rsid w:val="002B537E"/>
    <w:rsid w:val="002B6DA2"/>
    <w:rsid w:val="002C14A1"/>
    <w:rsid w:val="002C1873"/>
    <w:rsid w:val="002C60CC"/>
    <w:rsid w:val="002C6610"/>
    <w:rsid w:val="002C75BE"/>
    <w:rsid w:val="002D336D"/>
    <w:rsid w:val="002D4E8F"/>
    <w:rsid w:val="002D5351"/>
    <w:rsid w:val="002D7E3E"/>
    <w:rsid w:val="002E1936"/>
    <w:rsid w:val="002E365B"/>
    <w:rsid w:val="002E7552"/>
    <w:rsid w:val="002F0892"/>
    <w:rsid w:val="002F2223"/>
    <w:rsid w:val="002F23B0"/>
    <w:rsid w:val="002F5751"/>
    <w:rsid w:val="00300554"/>
    <w:rsid w:val="00305C51"/>
    <w:rsid w:val="00305CCF"/>
    <w:rsid w:val="00305F98"/>
    <w:rsid w:val="0030768A"/>
    <w:rsid w:val="00313BCA"/>
    <w:rsid w:val="00316316"/>
    <w:rsid w:val="003166F7"/>
    <w:rsid w:val="00324141"/>
    <w:rsid w:val="00324FBE"/>
    <w:rsid w:val="003257A4"/>
    <w:rsid w:val="00334343"/>
    <w:rsid w:val="00334ED2"/>
    <w:rsid w:val="00341327"/>
    <w:rsid w:val="00341339"/>
    <w:rsid w:val="00341590"/>
    <w:rsid w:val="00344023"/>
    <w:rsid w:val="00345EC8"/>
    <w:rsid w:val="0035018B"/>
    <w:rsid w:val="00354087"/>
    <w:rsid w:val="00354C1D"/>
    <w:rsid w:val="00354D8A"/>
    <w:rsid w:val="00355AFD"/>
    <w:rsid w:val="0035605B"/>
    <w:rsid w:val="00357401"/>
    <w:rsid w:val="00357810"/>
    <w:rsid w:val="00357F42"/>
    <w:rsid w:val="003673D2"/>
    <w:rsid w:val="003767D7"/>
    <w:rsid w:val="00381B4A"/>
    <w:rsid w:val="00382913"/>
    <w:rsid w:val="0038420F"/>
    <w:rsid w:val="003874F3"/>
    <w:rsid w:val="00391392"/>
    <w:rsid w:val="003920C7"/>
    <w:rsid w:val="003934CB"/>
    <w:rsid w:val="0039622F"/>
    <w:rsid w:val="00396B54"/>
    <w:rsid w:val="00396C14"/>
    <w:rsid w:val="003A0763"/>
    <w:rsid w:val="003A4089"/>
    <w:rsid w:val="003B03B1"/>
    <w:rsid w:val="003B075D"/>
    <w:rsid w:val="003B11AA"/>
    <w:rsid w:val="003B58D8"/>
    <w:rsid w:val="003B726F"/>
    <w:rsid w:val="003C1505"/>
    <w:rsid w:val="003C276F"/>
    <w:rsid w:val="003C7394"/>
    <w:rsid w:val="003C761B"/>
    <w:rsid w:val="003D4928"/>
    <w:rsid w:val="003D7B11"/>
    <w:rsid w:val="003E0EA8"/>
    <w:rsid w:val="003E3F3E"/>
    <w:rsid w:val="003F0E05"/>
    <w:rsid w:val="003F1B06"/>
    <w:rsid w:val="003F3599"/>
    <w:rsid w:val="003F4062"/>
    <w:rsid w:val="003F7374"/>
    <w:rsid w:val="00406F26"/>
    <w:rsid w:val="00412B75"/>
    <w:rsid w:val="00412F22"/>
    <w:rsid w:val="00415C07"/>
    <w:rsid w:val="004164CC"/>
    <w:rsid w:val="00417F38"/>
    <w:rsid w:val="00421710"/>
    <w:rsid w:val="004224BA"/>
    <w:rsid w:val="00423CF6"/>
    <w:rsid w:val="0042751F"/>
    <w:rsid w:val="00427925"/>
    <w:rsid w:val="00430A9D"/>
    <w:rsid w:val="00434625"/>
    <w:rsid w:val="00441E48"/>
    <w:rsid w:val="00443C0F"/>
    <w:rsid w:val="004475E6"/>
    <w:rsid w:val="00447F11"/>
    <w:rsid w:val="00456067"/>
    <w:rsid w:val="00461E2F"/>
    <w:rsid w:val="00464104"/>
    <w:rsid w:val="00465891"/>
    <w:rsid w:val="0046618E"/>
    <w:rsid w:val="004679BD"/>
    <w:rsid w:val="00474D41"/>
    <w:rsid w:val="004803A5"/>
    <w:rsid w:val="00483E7E"/>
    <w:rsid w:val="00484213"/>
    <w:rsid w:val="004842FD"/>
    <w:rsid w:val="004844DB"/>
    <w:rsid w:val="004845EF"/>
    <w:rsid w:val="004960E3"/>
    <w:rsid w:val="00497BB9"/>
    <w:rsid w:val="004A3466"/>
    <w:rsid w:val="004A5AC2"/>
    <w:rsid w:val="004B28F2"/>
    <w:rsid w:val="004B387F"/>
    <w:rsid w:val="004B5199"/>
    <w:rsid w:val="004B67E5"/>
    <w:rsid w:val="004C0292"/>
    <w:rsid w:val="004C15EF"/>
    <w:rsid w:val="004C28C3"/>
    <w:rsid w:val="004C4CBB"/>
    <w:rsid w:val="004D254D"/>
    <w:rsid w:val="004D3E22"/>
    <w:rsid w:val="004D44A0"/>
    <w:rsid w:val="004D7F86"/>
    <w:rsid w:val="004E1254"/>
    <w:rsid w:val="004E3530"/>
    <w:rsid w:val="004E38CE"/>
    <w:rsid w:val="004E5393"/>
    <w:rsid w:val="004F114C"/>
    <w:rsid w:val="004F2753"/>
    <w:rsid w:val="004F2AB7"/>
    <w:rsid w:val="00502C1D"/>
    <w:rsid w:val="0050487B"/>
    <w:rsid w:val="00516607"/>
    <w:rsid w:val="0051661D"/>
    <w:rsid w:val="00520A16"/>
    <w:rsid w:val="0052241C"/>
    <w:rsid w:val="00522E88"/>
    <w:rsid w:val="005248DB"/>
    <w:rsid w:val="00527D0B"/>
    <w:rsid w:val="00533850"/>
    <w:rsid w:val="0053742C"/>
    <w:rsid w:val="0054242B"/>
    <w:rsid w:val="005441D1"/>
    <w:rsid w:val="00544F3A"/>
    <w:rsid w:val="00546044"/>
    <w:rsid w:val="005505A4"/>
    <w:rsid w:val="005524F8"/>
    <w:rsid w:val="0055352D"/>
    <w:rsid w:val="005540E3"/>
    <w:rsid w:val="005606E2"/>
    <w:rsid w:val="00560A3B"/>
    <w:rsid w:val="00560AC0"/>
    <w:rsid w:val="0057516F"/>
    <w:rsid w:val="00575AA1"/>
    <w:rsid w:val="00583656"/>
    <w:rsid w:val="00583C6B"/>
    <w:rsid w:val="0058530A"/>
    <w:rsid w:val="0058563D"/>
    <w:rsid w:val="00587644"/>
    <w:rsid w:val="005876E3"/>
    <w:rsid w:val="0059512C"/>
    <w:rsid w:val="00596682"/>
    <w:rsid w:val="005A10C6"/>
    <w:rsid w:val="005A2B0A"/>
    <w:rsid w:val="005A35F2"/>
    <w:rsid w:val="005A48D3"/>
    <w:rsid w:val="005A597F"/>
    <w:rsid w:val="005A6E3B"/>
    <w:rsid w:val="005B261A"/>
    <w:rsid w:val="005B5F87"/>
    <w:rsid w:val="005B7339"/>
    <w:rsid w:val="005B749B"/>
    <w:rsid w:val="005C15F6"/>
    <w:rsid w:val="005C2911"/>
    <w:rsid w:val="005C57C7"/>
    <w:rsid w:val="005C7C97"/>
    <w:rsid w:val="005D0DAE"/>
    <w:rsid w:val="005D12CF"/>
    <w:rsid w:val="005D30D4"/>
    <w:rsid w:val="005D3520"/>
    <w:rsid w:val="005E0F1F"/>
    <w:rsid w:val="005E1296"/>
    <w:rsid w:val="005E201A"/>
    <w:rsid w:val="005E5A96"/>
    <w:rsid w:val="005E5F46"/>
    <w:rsid w:val="005F1692"/>
    <w:rsid w:val="005F31DB"/>
    <w:rsid w:val="005F3A08"/>
    <w:rsid w:val="005F44A8"/>
    <w:rsid w:val="005F4E51"/>
    <w:rsid w:val="005F7A4F"/>
    <w:rsid w:val="006012B9"/>
    <w:rsid w:val="00603B2C"/>
    <w:rsid w:val="00604FBE"/>
    <w:rsid w:val="0061003F"/>
    <w:rsid w:val="0062233C"/>
    <w:rsid w:val="00630826"/>
    <w:rsid w:val="006400DD"/>
    <w:rsid w:val="00644550"/>
    <w:rsid w:val="006458F7"/>
    <w:rsid w:val="00653C6F"/>
    <w:rsid w:val="00655EE9"/>
    <w:rsid w:val="00663F97"/>
    <w:rsid w:val="00665ADD"/>
    <w:rsid w:val="00670885"/>
    <w:rsid w:val="006734BF"/>
    <w:rsid w:val="006744F4"/>
    <w:rsid w:val="00675550"/>
    <w:rsid w:val="0067796B"/>
    <w:rsid w:val="0068136E"/>
    <w:rsid w:val="006833F0"/>
    <w:rsid w:val="00685149"/>
    <w:rsid w:val="0068640E"/>
    <w:rsid w:val="00686642"/>
    <w:rsid w:val="006909D9"/>
    <w:rsid w:val="00690DAD"/>
    <w:rsid w:val="006924FB"/>
    <w:rsid w:val="00692773"/>
    <w:rsid w:val="00697658"/>
    <w:rsid w:val="006A01BF"/>
    <w:rsid w:val="006A0909"/>
    <w:rsid w:val="006A1202"/>
    <w:rsid w:val="006A45ED"/>
    <w:rsid w:val="006A6BA2"/>
    <w:rsid w:val="006B220B"/>
    <w:rsid w:val="006B3B10"/>
    <w:rsid w:val="006B3CD3"/>
    <w:rsid w:val="006B6AED"/>
    <w:rsid w:val="006B6FDC"/>
    <w:rsid w:val="006C031B"/>
    <w:rsid w:val="006C0F42"/>
    <w:rsid w:val="006C3890"/>
    <w:rsid w:val="006C41D3"/>
    <w:rsid w:val="006D2AA5"/>
    <w:rsid w:val="006D76CE"/>
    <w:rsid w:val="006E071A"/>
    <w:rsid w:val="006E0A0A"/>
    <w:rsid w:val="006E3811"/>
    <w:rsid w:val="006E7B3B"/>
    <w:rsid w:val="006F60A2"/>
    <w:rsid w:val="006F6C38"/>
    <w:rsid w:val="00702703"/>
    <w:rsid w:val="00702D2F"/>
    <w:rsid w:val="00702F63"/>
    <w:rsid w:val="00704DBB"/>
    <w:rsid w:val="00704FC7"/>
    <w:rsid w:val="0071205F"/>
    <w:rsid w:val="007134D4"/>
    <w:rsid w:val="00716001"/>
    <w:rsid w:val="007174D5"/>
    <w:rsid w:val="00720EB6"/>
    <w:rsid w:val="00722974"/>
    <w:rsid w:val="007232FE"/>
    <w:rsid w:val="007265C8"/>
    <w:rsid w:val="00726C0B"/>
    <w:rsid w:val="007303B2"/>
    <w:rsid w:val="007373E1"/>
    <w:rsid w:val="00737EDE"/>
    <w:rsid w:val="00740086"/>
    <w:rsid w:val="00741CE0"/>
    <w:rsid w:val="00755749"/>
    <w:rsid w:val="007578C8"/>
    <w:rsid w:val="00760BDF"/>
    <w:rsid w:val="007613B3"/>
    <w:rsid w:val="00761B9D"/>
    <w:rsid w:val="00763D78"/>
    <w:rsid w:val="0077069A"/>
    <w:rsid w:val="007738DF"/>
    <w:rsid w:val="00780DD3"/>
    <w:rsid w:val="00781156"/>
    <w:rsid w:val="007829C0"/>
    <w:rsid w:val="00782D91"/>
    <w:rsid w:val="00784615"/>
    <w:rsid w:val="00785422"/>
    <w:rsid w:val="007938D5"/>
    <w:rsid w:val="00795B45"/>
    <w:rsid w:val="00796A64"/>
    <w:rsid w:val="007A0218"/>
    <w:rsid w:val="007A3B67"/>
    <w:rsid w:val="007A64AE"/>
    <w:rsid w:val="007A7F24"/>
    <w:rsid w:val="007B5977"/>
    <w:rsid w:val="007B7394"/>
    <w:rsid w:val="007C14E3"/>
    <w:rsid w:val="007C344C"/>
    <w:rsid w:val="007C3536"/>
    <w:rsid w:val="007C3A50"/>
    <w:rsid w:val="007C517C"/>
    <w:rsid w:val="007C7481"/>
    <w:rsid w:val="007D0BAB"/>
    <w:rsid w:val="007D23A6"/>
    <w:rsid w:val="007D2C73"/>
    <w:rsid w:val="007D5318"/>
    <w:rsid w:val="007D631B"/>
    <w:rsid w:val="007D6ECF"/>
    <w:rsid w:val="007E4AC5"/>
    <w:rsid w:val="007E5AB6"/>
    <w:rsid w:val="007E5E6A"/>
    <w:rsid w:val="007E7231"/>
    <w:rsid w:val="007F25F4"/>
    <w:rsid w:val="007F3FBB"/>
    <w:rsid w:val="00802CDC"/>
    <w:rsid w:val="00804DE7"/>
    <w:rsid w:val="00804EED"/>
    <w:rsid w:val="00806193"/>
    <w:rsid w:val="008064D9"/>
    <w:rsid w:val="008107AA"/>
    <w:rsid w:val="0081178E"/>
    <w:rsid w:val="008123AB"/>
    <w:rsid w:val="008130EF"/>
    <w:rsid w:val="00820D64"/>
    <w:rsid w:val="00822025"/>
    <w:rsid w:val="00822D91"/>
    <w:rsid w:val="0083373B"/>
    <w:rsid w:val="00841B9A"/>
    <w:rsid w:val="0084419F"/>
    <w:rsid w:val="00844EFE"/>
    <w:rsid w:val="008529B6"/>
    <w:rsid w:val="00853153"/>
    <w:rsid w:val="00857A3B"/>
    <w:rsid w:val="008730C9"/>
    <w:rsid w:val="008866C1"/>
    <w:rsid w:val="00890D8F"/>
    <w:rsid w:val="00892955"/>
    <w:rsid w:val="00894916"/>
    <w:rsid w:val="008A187C"/>
    <w:rsid w:val="008A1908"/>
    <w:rsid w:val="008A77FF"/>
    <w:rsid w:val="008B154A"/>
    <w:rsid w:val="008B39C6"/>
    <w:rsid w:val="008B3D80"/>
    <w:rsid w:val="008B4A86"/>
    <w:rsid w:val="008C1900"/>
    <w:rsid w:val="008C232E"/>
    <w:rsid w:val="008C2A95"/>
    <w:rsid w:val="008C76DF"/>
    <w:rsid w:val="008D1905"/>
    <w:rsid w:val="008D46E5"/>
    <w:rsid w:val="008D632B"/>
    <w:rsid w:val="008D784E"/>
    <w:rsid w:val="008E5E0A"/>
    <w:rsid w:val="008F2D34"/>
    <w:rsid w:val="008F33D5"/>
    <w:rsid w:val="008F6C61"/>
    <w:rsid w:val="00900D76"/>
    <w:rsid w:val="0090151F"/>
    <w:rsid w:val="009047F0"/>
    <w:rsid w:val="00904EC2"/>
    <w:rsid w:val="009056DF"/>
    <w:rsid w:val="00912466"/>
    <w:rsid w:val="009160F3"/>
    <w:rsid w:val="00922257"/>
    <w:rsid w:val="00925987"/>
    <w:rsid w:val="00926A00"/>
    <w:rsid w:val="00930D7D"/>
    <w:rsid w:val="00933E0B"/>
    <w:rsid w:val="009358BA"/>
    <w:rsid w:val="00937399"/>
    <w:rsid w:val="00945AE9"/>
    <w:rsid w:val="00953126"/>
    <w:rsid w:val="00953F1C"/>
    <w:rsid w:val="00956127"/>
    <w:rsid w:val="00957709"/>
    <w:rsid w:val="00962D69"/>
    <w:rsid w:val="009670D1"/>
    <w:rsid w:val="009720A0"/>
    <w:rsid w:val="00973A0D"/>
    <w:rsid w:val="00975615"/>
    <w:rsid w:val="00981FE3"/>
    <w:rsid w:val="009827CF"/>
    <w:rsid w:val="009844B5"/>
    <w:rsid w:val="00984C22"/>
    <w:rsid w:val="00984F49"/>
    <w:rsid w:val="00986F9F"/>
    <w:rsid w:val="00990322"/>
    <w:rsid w:val="00992597"/>
    <w:rsid w:val="009932CB"/>
    <w:rsid w:val="00993463"/>
    <w:rsid w:val="009A3CD7"/>
    <w:rsid w:val="009A67E4"/>
    <w:rsid w:val="009B0E19"/>
    <w:rsid w:val="009B269B"/>
    <w:rsid w:val="009B3F8F"/>
    <w:rsid w:val="009B5CB0"/>
    <w:rsid w:val="009B6C5C"/>
    <w:rsid w:val="009B7AE0"/>
    <w:rsid w:val="009C1151"/>
    <w:rsid w:val="009C3591"/>
    <w:rsid w:val="009C53BB"/>
    <w:rsid w:val="009D1168"/>
    <w:rsid w:val="009D3788"/>
    <w:rsid w:val="009D4B91"/>
    <w:rsid w:val="009F005B"/>
    <w:rsid w:val="009F0979"/>
    <w:rsid w:val="009F0A5C"/>
    <w:rsid w:val="009F25EC"/>
    <w:rsid w:val="009F2ADE"/>
    <w:rsid w:val="009F799B"/>
    <w:rsid w:val="00A002BF"/>
    <w:rsid w:val="00A0058A"/>
    <w:rsid w:val="00A008A9"/>
    <w:rsid w:val="00A0190E"/>
    <w:rsid w:val="00A03BD5"/>
    <w:rsid w:val="00A04C5E"/>
    <w:rsid w:val="00A118B5"/>
    <w:rsid w:val="00A12D00"/>
    <w:rsid w:val="00A15A69"/>
    <w:rsid w:val="00A1754E"/>
    <w:rsid w:val="00A20417"/>
    <w:rsid w:val="00A26918"/>
    <w:rsid w:val="00A341F0"/>
    <w:rsid w:val="00A3587F"/>
    <w:rsid w:val="00A4325E"/>
    <w:rsid w:val="00A43F5F"/>
    <w:rsid w:val="00A4651D"/>
    <w:rsid w:val="00A467BF"/>
    <w:rsid w:val="00A53069"/>
    <w:rsid w:val="00A55EF2"/>
    <w:rsid w:val="00A579D6"/>
    <w:rsid w:val="00A600B5"/>
    <w:rsid w:val="00A60F15"/>
    <w:rsid w:val="00A62EBC"/>
    <w:rsid w:val="00A64132"/>
    <w:rsid w:val="00A654A8"/>
    <w:rsid w:val="00A70E1C"/>
    <w:rsid w:val="00A71D37"/>
    <w:rsid w:val="00A73433"/>
    <w:rsid w:val="00A7629B"/>
    <w:rsid w:val="00A77474"/>
    <w:rsid w:val="00A80FCB"/>
    <w:rsid w:val="00A813F3"/>
    <w:rsid w:val="00A81D9E"/>
    <w:rsid w:val="00A83DAA"/>
    <w:rsid w:val="00A86B43"/>
    <w:rsid w:val="00A908C9"/>
    <w:rsid w:val="00A9319F"/>
    <w:rsid w:val="00A93D4D"/>
    <w:rsid w:val="00A95B09"/>
    <w:rsid w:val="00A972DE"/>
    <w:rsid w:val="00A97308"/>
    <w:rsid w:val="00A97621"/>
    <w:rsid w:val="00AA047C"/>
    <w:rsid w:val="00AA2D87"/>
    <w:rsid w:val="00AA6DB3"/>
    <w:rsid w:val="00AA7ECA"/>
    <w:rsid w:val="00AB2E34"/>
    <w:rsid w:val="00AB5A10"/>
    <w:rsid w:val="00AB7640"/>
    <w:rsid w:val="00AD3638"/>
    <w:rsid w:val="00AD6F8F"/>
    <w:rsid w:val="00AD6FE2"/>
    <w:rsid w:val="00AE59D6"/>
    <w:rsid w:val="00AE7F9F"/>
    <w:rsid w:val="00AF040C"/>
    <w:rsid w:val="00AF2DB8"/>
    <w:rsid w:val="00B03C6A"/>
    <w:rsid w:val="00B03FE5"/>
    <w:rsid w:val="00B0419D"/>
    <w:rsid w:val="00B046B6"/>
    <w:rsid w:val="00B04ADE"/>
    <w:rsid w:val="00B04E0F"/>
    <w:rsid w:val="00B074D3"/>
    <w:rsid w:val="00B11650"/>
    <w:rsid w:val="00B13043"/>
    <w:rsid w:val="00B13FCB"/>
    <w:rsid w:val="00B21055"/>
    <w:rsid w:val="00B232C7"/>
    <w:rsid w:val="00B241C8"/>
    <w:rsid w:val="00B24A38"/>
    <w:rsid w:val="00B333AE"/>
    <w:rsid w:val="00B33787"/>
    <w:rsid w:val="00B339B7"/>
    <w:rsid w:val="00B3402A"/>
    <w:rsid w:val="00B35418"/>
    <w:rsid w:val="00B36CF4"/>
    <w:rsid w:val="00B4273A"/>
    <w:rsid w:val="00B43203"/>
    <w:rsid w:val="00B447E6"/>
    <w:rsid w:val="00B4681A"/>
    <w:rsid w:val="00B47D7B"/>
    <w:rsid w:val="00B519B8"/>
    <w:rsid w:val="00B51D48"/>
    <w:rsid w:val="00B559C5"/>
    <w:rsid w:val="00B61AC5"/>
    <w:rsid w:val="00B638D0"/>
    <w:rsid w:val="00B64B40"/>
    <w:rsid w:val="00B660D2"/>
    <w:rsid w:val="00B70DC3"/>
    <w:rsid w:val="00B710E4"/>
    <w:rsid w:val="00B72B6A"/>
    <w:rsid w:val="00B83FD6"/>
    <w:rsid w:val="00B84BF1"/>
    <w:rsid w:val="00B85CFA"/>
    <w:rsid w:val="00B869E1"/>
    <w:rsid w:val="00B9106D"/>
    <w:rsid w:val="00B93419"/>
    <w:rsid w:val="00B951F9"/>
    <w:rsid w:val="00B95423"/>
    <w:rsid w:val="00B97136"/>
    <w:rsid w:val="00BA005E"/>
    <w:rsid w:val="00BA2ECA"/>
    <w:rsid w:val="00BA353E"/>
    <w:rsid w:val="00BA3B7A"/>
    <w:rsid w:val="00BA6735"/>
    <w:rsid w:val="00BA6A7E"/>
    <w:rsid w:val="00BA7A9B"/>
    <w:rsid w:val="00BB53EF"/>
    <w:rsid w:val="00BB695B"/>
    <w:rsid w:val="00BB7E6F"/>
    <w:rsid w:val="00BC5C37"/>
    <w:rsid w:val="00BC7465"/>
    <w:rsid w:val="00BD5413"/>
    <w:rsid w:val="00BE0E06"/>
    <w:rsid w:val="00BE2F5E"/>
    <w:rsid w:val="00BF0099"/>
    <w:rsid w:val="00BF0662"/>
    <w:rsid w:val="00BF1994"/>
    <w:rsid w:val="00BF2DD9"/>
    <w:rsid w:val="00BF3549"/>
    <w:rsid w:val="00BF3CFA"/>
    <w:rsid w:val="00C00FC4"/>
    <w:rsid w:val="00C0299A"/>
    <w:rsid w:val="00C02E82"/>
    <w:rsid w:val="00C05BBC"/>
    <w:rsid w:val="00C07F3F"/>
    <w:rsid w:val="00C11A1B"/>
    <w:rsid w:val="00C12B9A"/>
    <w:rsid w:val="00C160EA"/>
    <w:rsid w:val="00C20280"/>
    <w:rsid w:val="00C24449"/>
    <w:rsid w:val="00C30567"/>
    <w:rsid w:val="00C32766"/>
    <w:rsid w:val="00C337F0"/>
    <w:rsid w:val="00C33F44"/>
    <w:rsid w:val="00C35880"/>
    <w:rsid w:val="00C431FC"/>
    <w:rsid w:val="00C44E09"/>
    <w:rsid w:val="00C47813"/>
    <w:rsid w:val="00C54129"/>
    <w:rsid w:val="00C553A4"/>
    <w:rsid w:val="00C57893"/>
    <w:rsid w:val="00C579E4"/>
    <w:rsid w:val="00C6203A"/>
    <w:rsid w:val="00C62190"/>
    <w:rsid w:val="00C623E4"/>
    <w:rsid w:val="00C63849"/>
    <w:rsid w:val="00C7052F"/>
    <w:rsid w:val="00C7246A"/>
    <w:rsid w:val="00C733D4"/>
    <w:rsid w:val="00C8150B"/>
    <w:rsid w:val="00C820DC"/>
    <w:rsid w:val="00C82413"/>
    <w:rsid w:val="00C91C08"/>
    <w:rsid w:val="00C9367D"/>
    <w:rsid w:val="00C93E5F"/>
    <w:rsid w:val="00C9771F"/>
    <w:rsid w:val="00CA1657"/>
    <w:rsid w:val="00CA58B4"/>
    <w:rsid w:val="00CB4E46"/>
    <w:rsid w:val="00CB74CF"/>
    <w:rsid w:val="00CB7C63"/>
    <w:rsid w:val="00CC632C"/>
    <w:rsid w:val="00CC6AAD"/>
    <w:rsid w:val="00CD1060"/>
    <w:rsid w:val="00CD2DA4"/>
    <w:rsid w:val="00CD525B"/>
    <w:rsid w:val="00CD62EF"/>
    <w:rsid w:val="00CE50D7"/>
    <w:rsid w:val="00CE7C74"/>
    <w:rsid w:val="00CF0002"/>
    <w:rsid w:val="00CF04DF"/>
    <w:rsid w:val="00CF0942"/>
    <w:rsid w:val="00CF3E62"/>
    <w:rsid w:val="00CF6CDF"/>
    <w:rsid w:val="00CF73DB"/>
    <w:rsid w:val="00D00E5C"/>
    <w:rsid w:val="00D04025"/>
    <w:rsid w:val="00D05EE2"/>
    <w:rsid w:val="00D07E39"/>
    <w:rsid w:val="00D11303"/>
    <w:rsid w:val="00D12AF5"/>
    <w:rsid w:val="00D12D78"/>
    <w:rsid w:val="00D170D6"/>
    <w:rsid w:val="00D2081D"/>
    <w:rsid w:val="00D24FC3"/>
    <w:rsid w:val="00D25F7B"/>
    <w:rsid w:val="00D268F9"/>
    <w:rsid w:val="00D2754D"/>
    <w:rsid w:val="00D27E53"/>
    <w:rsid w:val="00D30AE3"/>
    <w:rsid w:val="00D35383"/>
    <w:rsid w:val="00D37A66"/>
    <w:rsid w:val="00D417B6"/>
    <w:rsid w:val="00D42BE9"/>
    <w:rsid w:val="00D51D8D"/>
    <w:rsid w:val="00D53A90"/>
    <w:rsid w:val="00D603FE"/>
    <w:rsid w:val="00D6496F"/>
    <w:rsid w:val="00D64B40"/>
    <w:rsid w:val="00D6580A"/>
    <w:rsid w:val="00D70184"/>
    <w:rsid w:val="00D7203F"/>
    <w:rsid w:val="00D7438F"/>
    <w:rsid w:val="00D75316"/>
    <w:rsid w:val="00D755E5"/>
    <w:rsid w:val="00D75BF4"/>
    <w:rsid w:val="00D77343"/>
    <w:rsid w:val="00D80F34"/>
    <w:rsid w:val="00D82F13"/>
    <w:rsid w:val="00D86407"/>
    <w:rsid w:val="00D87543"/>
    <w:rsid w:val="00D96892"/>
    <w:rsid w:val="00D97BBA"/>
    <w:rsid w:val="00D97E2D"/>
    <w:rsid w:val="00DA579D"/>
    <w:rsid w:val="00DA619E"/>
    <w:rsid w:val="00DB0740"/>
    <w:rsid w:val="00DB548F"/>
    <w:rsid w:val="00DB5FE1"/>
    <w:rsid w:val="00DB6C85"/>
    <w:rsid w:val="00DC26F6"/>
    <w:rsid w:val="00DC6872"/>
    <w:rsid w:val="00DC6CF9"/>
    <w:rsid w:val="00DD280C"/>
    <w:rsid w:val="00DD3BBB"/>
    <w:rsid w:val="00DD73E5"/>
    <w:rsid w:val="00DF11E1"/>
    <w:rsid w:val="00DF16D0"/>
    <w:rsid w:val="00DF40B5"/>
    <w:rsid w:val="00E0212A"/>
    <w:rsid w:val="00E02F39"/>
    <w:rsid w:val="00E107C3"/>
    <w:rsid w:val="00E12792"/>
    <w:rsid w:val="00E15F11"/>
    <w:rsid w:val="00E24222"/>
    <w:rsid w:val="00E2759D"/>
    <w:rsid w:val="00E309FD"/>
    <w:rsid w:val="00E31518"/>
    <w:rsid w:val="00E36042"/>
    <w:rsid w:val="00E42B7F"/>
    <w:rsid w:val="00E45C1F"/>
    <w:rsid w:val="00E51238"/>
    <w:rsid w:val="00E51383"/>
    <w:rsid w:val="00E5434E"/>
    <w:rsid w:val="00E603FA"/>
    <w:rsid w:val="00E6404A"/>
    <w:rsid w:val="00E6499F"/>
    <w:rsid w:val="00E65A6C"/>
    <w:rsid w:val="00E71BC5"/>
    <w:rsid w:val="00E754E1"/>
    <w:rsid w:val="00E75D21"/>
    <w:rsid w:val="00E836EB"/>
    <w:rsid w:val="00E84655"/>
    <w:rsid w:val="00E8709A"/>
    <w:rsid w:val="00E87F37"/>
    <w:rsid w:val="00E9099E"/>
    <w:rsid w:val="00E966B0"/>
    <w:rsid w:val="00EA241D"/>
    <w:rsid w:val="00EA4C51"/>
    <w:rsid w:val="00EA4C52"/>
    <w:rsid w:val="00EA726A"/>
    <w:rsid w:val="00EA75E8"/>
    <w:rsid w:val="00EB0F16"/>
    <w:rsid w:val="00EB507A"/>
    <w:rsid w:val="00EB5157"/>
    <w:rsid w:val="00EB5F2D"/>
    <w:rsid w:val="00EC0C92"/>
    <w:rsid w:val="00EC1BAC"/>
    <w:rsid w:val="00EC3883"/>
    <w:rsid w:val="00EC50C0"/>
    <w:rsid w:val="00EC5529"/>
    <w:rsid w:val="00ED1DE0"/>
    <w:rsid w:val="00ED2C5A"/>
    <w:rsid w:val="00ED5458"/>
    <w:rsid w:val="00ED6D68"/>
    <w:rsid w:val="00EE0BD6"/>
    <w:rsid w:val="00EE440E"/>
    <w:rsid w:val="00EE4726"/>
    <w:rsid w:val="00EF6BE3"/>
    <w:rsid w:val="00EF6DFE"/>
    <w:rsid w:val="00F0466C"/>
    <w:rsid w:val="00F0478E"/>
    <w:rsid w:val="00F071FF"/>
    <w:rsid w:val="00F07CBC"/>
    <w:rsid w:val="00F166FC"/>
    <w:rsid w:val="00F22678"/>
    <w:rsid w:val="00F31C7B"/>
    <w:rsid w:val="00F37FAC"/>
    <w:rsid w:val="00F40053"/>
    <w:rsid w:val="00F40CFE"/>
    <w:rsid w:val="00F44B7C"/>
    <w:rsid w:val="00F46DD3"/>
    <w:rsid w:val="00F500CD"/>
    <w:rsid w:val="00F509E6"/>
    <w:rsid w:val="00F5519B"/>
    <w:rsid w:val="00F6044A"/>
    <w:rsid w:val="00F60780"/>
    <w:rsid w:val="00F60D6F"/>
    <w:rsid w:val="00F65346"/>
    <w:rsid w:val="00F76DE1"/>
    <w:rsid w:val="00F80F9E"/>
    <w:rsid w:val="00F85794"/>
    <w:rsid w:val="00F871A8"/>
    <w:rsid w:val="00F91D7D"/>
    <w:rsid w:val="00F92622"/>
    <w:rsid w:val="00F954FB"/>
    <w:rsid w:val="00FA03A0"/>
    <w:rsid w:val="00FA2CE6"/>
    <w:rsid w:val="00FA631F"/>
    <w:rsid w:val="00FB1A33"/>
    <w:rsid w:val="00FC0A86"/>
    <w:rsid w:val="00FC0E65"/>
    <w:rsid w:val="00FC168B"/>
    <w:rsid w:val="00FC7558"/>
    <w:rsid w:val="00FD04D7"/>
    <w:rsid w:val="00FD2D42"/>
    <w:rsid w:val="00FE1FA7"/>
    <w:rsid w:val="00FE41AF"/>
    <w:rsid w:val="00FF0CF3"/>
    <w:rsid w:val="00FF2F33"/>
    <w:rsid w:val="00FF41BF"/>
    <w:rsid w:val="00FF7103"/>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rPr>
      <w:kern w:val="2"/>
      <w:sz w:val="18"/>
      <w:szCs w:val="18"/>
    </w:rPr>
  </w:style>
  <w:style w:type="paragraph" w:styleId="ac">
    <w:name w:val="List Paragraph"/>
    <w:basedOn w:val="a"/>
    <w:uiPriority w:val="34"/>
    <w:qFormat/>
    <w:pPr>
      <w:ind w:firstLineChars="200" w:firstLine="420"/>
    </w:pPr>
  </w:style>
  <w:style w:type="character" w:styleId="ad">
    <w:name w:val="Emphasis"/>
    <w:basedOn w:val="a0"/>
    <w:uiPriority w:val="20"/>
    <w:qFormat/>
    <w:rsid w:val="00737EDE"/>
    <w:rPr>
      <w:i/>
      <w:iCs/>
    </w:rPr>
  </w:style>
  <w:style w:type="paragraph" w:styleId="ae">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96882802">
      <w:bodyDiv w:val="1"/>
      <w:marLeft w:val="0"/>
      <w:marRight w:val="0"/>
      <w:marTop w:val="0"/>
      <w:marBottom w:val="0"/>
      <w:divBdr>
        <w:top w:val="none" w:sz="0" w:space="0" w:color="auto"/>
        <w:left w:val="none" w:sz="0" w:space="0" w:color="auto"/>
        <w:bottom w:val="none" w:sz="0" w:space="0" w:color="auto"/>
        <w:right w:val="none" w:sz="0" w:space="0" w:color="auto"/>
      </w:divBdr>
      <w:divsChild>
        <w:div w:id="2043506359">
          <w:marLeft w:val="0"/>
          <w:marRight w:val="0"/>
          <w:marTop w:val="0"/>
          <w:marBottom w:val="0"/>
          <w:divBdr>
            <w:top w:val="none" w:sz="0" w:space="0" w:color="auto"/>
            <w:left w:val="none" w:sz="0" w:space="0" w:color="auto"/>
            <w:bottom w:val="none" w:sz="0" w:space="0" w:color="auto"/>
            <w:right w:val="none" w:sz="0" w:space="0" w:color="auto"/>
          </w:divBdr>
        </w:div>
      </w:divsChild>
    </w:div>
    <w:div w:id="338236109">
      <w:bodyDiv w:val="1"/>
      <w:marLeft w:val="0"/>
      <w:marRight w:val="0"/>
      <w:marTop w:val="0"/>
      <w:marBottom w:val="0"/>
      <w:divBdr>
        <w:top w:val="none" w:sz="0" w:space="0" w:color="auto"/>
        <w:left w:val="none" w:sz="0" w:space="0" w:color="auto"/>
        <w:bottom w:val="none" w:sz="0" w:space="0" w:color="auto"/>
        <w:right w:val="none" w:sz="0" w:space="0" w:color="auto"/>
      </w:divBdr>
      <w:divsChild>
        <w:div w:id="2033679336">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05904260">
      <w:bodyDiv w:val="1"/>
      <w:marLeft w:val="0"/>
      <w:marRight w:val="0"/>
      <w:marTop w:val="0"/>
      <w:marBottom w:val="0"/>
      <w:divBdr>
        <w:top w:val="none" w:sz="0" w:space="0" w:color="auto"/>
        <w:left w:val="none" w:sz="0" w:space="0" w:color="auto"/>
        <w:bottom w:val="none" w:sz="0" w:space="0" w:color="auto"/>
        <w:right w:val="none" w:sz="0" w:space="0" w:color="auto"/>
      </w:divBdr>
      <w:divsChild>
        <w:div w:id="1233395371">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78764978">
      <w:bodyDiv w:val="1"/>
      <w:marLeft w:val="0"/>
      <w:marRight w:val="0"/>
      <w:marTop w:val="0"/>
      <w:marBottom w:val="0"/>
      <w:divBdr>
        <w:top w:val="none" w:sz="0" w:space="0" w:color="auto"/>
        <w:left w:val="none" w:sz="0" w:space="0" w:color="auto"/>
        <w:bottom w:val="none" w:sz="0" w:space="0" w:color="auto"/>
        <w:right w:val="none" w:sz="0" w:space="0" w:color="auto"/>
      </w:divBdr>
      <w:divsChild>
        <w:div w:id="149366311">
          <w:marLeft w:val="0"/>
          <w:marRight w:val="0"/>
          <w:marTop w:val="0"/>
          <w:marBottom w:val="0"/>
          <w:divBdr>
            <w:top w:val="none" w:sz="0" w:space="0" w:color="auto"/>
            <w:left w:val="none" w:sz="0" w:space="0" w:color="auto"/>
            <w:bottom w:val="none" w:sz="0" w:space="0" w:color="auto"/>
            <w:right w:val="none" w:sz="0" w:space="0" w:color="auto"/>
          </w:divBdr>
        </w:div>
      </w:divsChild>
    </w:div>
    <w:div w:id="805047237">
      <w:bodyDiv w:val="1"/>
      <w:marLeft w:val="0"/>
      <w:marRight w:val="0"/>
      <w:marTop w:val="0"/>
      <w:marBottom w:val="0"/>
      <w:divBdr>
        <w:top w:val="none" w:sz="0" w:space="0" w:color="auto"/>
        <w:left w:val="none" w:sz="0" w:space="0" w:color="auto"/>
        <w:bottom w:val="none" w:sz="0" w:space="0" w:color="auto"/>
        <w:right w:val="none" w:sz="0" w:space="0" w:color="auto"/>
      </w:divBdr>
      <w:divsChild>
        <w:div w:id="107043374">
          <w:marLeft w:val="0"/>
          <w:marRight w:val="0"/>
          <w:marTop w:val="0"/>
          <w:marBottom w:val="0"/>
          <w:divBdr>
            <w:top w:val="none" w:sz="0" w:space="0" w:color="auto"/>
            <w:left w:val="none" w:sz="0" w:space="0" w:color="auto"/>
            <w:bottom w:val="none" w:sz="0" w:space="0" w:color="auto"/>
            <w:right w:val="none" w:sz="0" w:space="0" w:color="auto"/>
          </w:divBdr>
        </w:div>
      </w:divsChild>
    </w:div>
    <w:div w:id="1090590156">
      <w:bodyDiv w:val="1"/>
      <w:marLeft w:val="0"/>
      <w:marRight w:val="0"/>
      <w:marTop w:val="0"/>
      <w:marBottom w:val="0"/>
      <w:divBdr>
        <w:top w:val="none" w:sz="0" w:space="0" w:color="auto"/>
        <w:left w:val="none" w:sz="0" w:space="0" w:color="auto"/>
        <w:bottom w:val="none" w:sz="0" w:space="0" w:color="auto"/>
        <w:right w:val="none" w:sz="0" w:space="0" w:color="auto"/>
      </w:divBdr>
      <w:divsChild>
        <w:div w:id="872959500">
          <w:marLeft w:val="0"/>
          <w:marRight w:val="0"/>
          <w:marTop w:val="0"/>
          <w:marBottom w:val="0"/>
          <w:divBdr>
            <w:top w:val="none" w:sz="0" w:space="0" w:color="auto"/>
            <w:left w:val="none" w:sz="0" w:space="0" w:color="auto"/>
            <w:bottom w:val="none" w:sz="0" w:space="0" w:color="auto"/>
            <w:right w:val="none" w:sz="0" w:space="0" w:color="auto"/>
          </w:divBdr>
        </w:div>
      </w:divsChild>
    </w:div>
    <w:div w:id="1121726477">
      <w:bodyDiv w:val="1"/>
      <w:marLeft w:val="0"/>
      <w:marRight w:val="0"/>
      <w:marTop w:val="0"/>
      <w:marBottom w:val="0"/>
      <w:divBdr>
        <w:top w:val="none" w:sz="0" w:space="0" w:color="auto"/>
        <w:left w:val="none" w:sz="0" w:space="0" w:color="auto"/>
        <w:bottom w:val="none" w:sz="0" w:space="0" w:color="auto"/>
        <w:right w:val="none" w:sz="0" w:space="0" w:color="auto"/>
      </w:divBdr>
      <w:divsChild>
        <w:div w:id="1779905358">
          <w:marLeft w:val="0"/>
          <w:marRight w:val="0"/>
          <w:marTop w:val="0"/>
          <w:marBottom w:val="0"/>
          <w:divBdr>
            <w:top w:val="none" w:sz="0" w:space="0" w:color="auto"/>
            <w:left w:val="none" w:sz="0" w:space="0" w:color="auto"/>
            <w:bottom w:val="none" w:sz="0" w:space="0" w:color="auto"/>
            <w:right w:val="none" w:sz="0" w:space="0" w:color="auto"/>
          </w:divBdr>
        </w:div>
      </w:divsChild>
    </w:div>
    <w:div w:id="1152333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3197">
          <w:marLeft w:val="0"/>
          <w:marRight w:val="0"/>
          <w:marTop w:val="0"/>
          <w:marBottom w:val="0"/>
          <w:divBdr>
            <w:top w:val="none" w:sz="0" w:space="0" w:color="auto"/>
            <w:left w:val="none" w:sz="0" w:space="0" w:color="auto"/>
            <w:bottom w:val="none" w:sz="0" w:space="0" w:color="auto"/>
            <w:right w:val="none" w:sz="0" w:space="0" w:color="auto"/>
          </w:divBdr>
        </w:div>
      </w:divsChild>
    </w:div>
    <w:div w:id="1214342351">
      <w:bodyDiv w:val="1"/>
      <w:marLeft w:val="0"/>
      <w:marRight w:val="0"/>
      <w:marTop w:val="0"/>
      <w:marBottom w:val="0"/>
      <w:divBdr>
        <w:top w:val="none" w:sz="0" w:space="0" w:color="auto"/>
        <w:left w:val="none" w:sz="0" w:space="0" w:color="auto"/>
        <w:bottom w:val="none" w:sz="0" w:space="0" w:color="auto"/>
        <w:right w:val="none" w:sz="0" w:space="0" w:color="auto"/>
      </w:divBdr>
      <w:divsChild>
        <w:div w:id="177355882">
          <w:marLeft w:val="0"/>
          <w:marRight w:val="0"/>
          <w:marTop w:val="0"/>
          <w:marBottom w:val="0"/>
          <w:divBdr>
            <w:top w:val="none" w:sz="0" w:space="0" w:color="auto"/>
            <w:left w:val="none" w:sz="0" w:space="0" w:color="auto"/>
            <w:bottom w:val="none" w:sz="0" w:space="0" w:color="auto"/>
            <w:right w:val="none" w:sz="0" w:space="0" w:color="auto"/>
          </w:divBdr>
        </w:div>
      </w:divsChild>
    </w:div>
    <w:div w:id="1279020862">
      <w:bodyDiv w:val="1"/>
      <w:marLeft w:val="0"/>
      <w:marRight w:val="0"/>
      <w:marTop w:val="0"/>
      <w:marBottom w:val="0"/>
      <w:divBdr>
        <w:top w:val="none" w:sz="0" w:space="0" w:color="auto"/>
        <w:left w:val="none" w:sz="0" w:space="0" w:color="auto"/>
        <w:bottom w:val="none" w:sz="0" w:space="0" w:color="auto"/>
        <w:right w:val="none" w:sz="0" w:space="0" w:color="auto"/>
      </w:divBdr>
      <w:divsChild>
        <w:div w:id="1639264191">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363363956">
      <w:bodyDiv w:val="1"/>
      <w:marLeft w:val="0"/>
      <w:marRight w:val="0"/>
      <w:marTop w:val="0"/>
      <w:marBottom w:val="0"/>
      <w:divBdr>
        <w:top w:val="none" w:sz="0" w:space="0" w:color="auto"/>
        <w:left w:val="none" w:sz="0" w:space="0" w:color="auto"/>
        <w:bottom w:val="none" w:sz="0" w:space="0" w:color="auto"/>
        <w:right w:val="none" w:sz="0" w:space="0" w:color="auto"/>
      </w:divBdr>
      <w:divsChild>
        <w:div w:id="1932276298">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54641210">
      <w:bodyDiv w:val="1"/>
      <w:marLeft w:val="0"/>
      <w:marRight w:val="0"/>
      <w:marTop w:val="0"/>
      <w:marBottom w:val="0"/>
      <w:divBdr>
        <w:top w:val="none" w:sz="0" w:space="0" w:color="auto"/>
        <w:left w:val="none" w:sz="0" w:space="0" w:color="auto"/>
        <w:bottom w:val="none" w:sz="0" w:space="0" w:color="auto"/>
        <w:right w:val="none" w:sz="0" w:space="0" w:color="auto"/>
      </w:divBdr>
      <w:divsChild>
        <w:div w:id="728841876">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497264521">
      <w:bodyDiv w:val="1"/>
      <w:marLeft w:val="0"/>
      <w:marRight w:val="0"/>
      <w:marTop w:val="0"/>
      <w:marBottom w:val="0"/>
      <w:divBdr>
        <w:top w:val="none" w:sz="0" w:space="0" w:color="auto"/>
        <w:left w:val="none" w:sz="0" w:space="0" w:color="auto"/>
        <w:bottom w:val="none" w:sz="0" w:space="0" w:color="auto"/>
        <w:right w:val="none" w:sz="0" w:space="0" w:color="auto"/>
      </w:divBdr>
      <w:divsChild>
        <w:div w:id="231695396">
          <w:marLeft w:val="0"/>
          <w:marRight w:val="0"/>
          <w:marTop w:val="0"/>
          <w:marBottom w:val="0"/>
          <w:divBdr>
            <w:top w:val="none" w:sz="0" w:space="0" w:color="auto"/>
            <w:left w:val="none" w:sz="0" w:space="0" w:color="auto"/>
            <w:bottom w:val="none" w:sz="0" w:space="0" w:color="auto"/>
            <w:right w:val="none" w:sz="0" w:space="0" w:color="auto"/>
          </w:divBdr>
        </w:div>
      </w:divsChild>
    </w:div>
    <w:div w:id="1595554905">
      <w:bodyDiv w:val="1"/>
      <w:marLeft w:val="0"/>
      <w:marRight w:val="0"/>
      <w:marTop w:val="0"/>
      <w:marBottom w:val="0"/>
      <w:divBdr>
        <w:top w:val="none" w:sz="0" w:space="0" w:color="auto"/>
        <w:left w:val="none" w:sz="0" w:space="0" w:color="auto"/>
        <w:bottom w:val="none" w:sz="0" w:space="0" w:color="auto"/>
        <w:right w:val="none" w:sz="0" w:space="0" w:color="auto"/>
      </w:divBdr>
      <w:divsChild>
        <w:div w:id="48458131">
          <w:marLeft w:val="0"/>
          <w:marRight w:val="0"/>
          <w:marTop w:val="0"/>
          <w:marBottom w:val="0"/>
          <w:divBdr>
            <w:top w:val="none" w:sz="0" w:space="0" w:color="auto"/>
            <w:left w:val="none" w:sz="0" w:space="0" w:color="auto"/>
            <w:bottom w:val="none" w:sz="0" w:space="0" w:color="auto"/>
            <w:right w:val="none" w:sz="0" w:space="0" w:color="auto"/>
          </w:divBdr>
        </w:div>
      </w:divsChild>
    </w:div>
    <w:div w:id="1657957966">
      <w:bodyDiv w:val="1"/>
      <w:marLeft w:val="0"/>
      <w:marRight w:val="0"/>
      <w:marTop w:val="0"/>
      <w:marBottom w:val="0"/>
      <w:divBdr>
        <w:top w:val="none" w:sz="0" w:space="0" w:color="auto"/>
        <w:left w:val="none" w:sz="0" w:space="0" w:color="auto"/>
        <w:bottom w:val="none" w:sz="0" w:space="0" w:color="auto"/>
        <w:right w:val="none" w:sz="0" w:space="0" w:color="auto"/>
      </w:divBdr>
      <w:divsChild>
        <w:div w:id="906962926">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2114743668">
      <w:bodyDiv w:val="1"/>
      <w:marLeft w:val="0"/>
      <w:marRight w:val="0"/>
      <w:marTop w:val="0"/>
      <w:marBottom w:val="0"/>
      <w:divBdr>
        <w:top w:val="none" w:sz="0" w:space="0" w:color="auto"/>
        <w:left w:val="none" w:sz="0" w:space="0" w:color="auto"/>
        <w:bottom w:val="none" w:sz="0" w:space="0" w:color="auto"/>
        <w:right w:val="none" w:sz="0" w:space="0" w:color="auto"/>
      </w:divBdr>
      <w:divsChild>
        <w:div w:id="347371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B0CDB34-E049-4FC1-94B6-DF7E6F2EF9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360</Words>
  <Characters>2057</Characters>
  <Application>Microsoft Office Word</Application>
  <DocSecurity>0</DocSecurity>
  <Lines>17</Lines>
  <Paragraphs>4</Paragraphs>
  <ScaleCrop>false</ScaleCrop>
  <Company>P R C</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kaw Y</cp:lastModifiedBy>
  <cp:revision>21</cp:revision>
  <dcterms:created xsi:type="dcterms:W3CDTF">2024-09-13T01:09:00Z</dcterms:created>
  <dcterms:modified xsi:type="dcterms:W3CDTF">2024-12-04T01:29:00Z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