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AC9E4">
      <w:pPr>
        <w:spacing w:before="156" w:beforeLines="50" w:after="156" w:afterLines="50" w:line="400" w:lineRule="exact"/>
        <w:rPr>
          <w:rFonts w:ascii="宋体" w:hAnsi="宋体"/>
          <w:b/>
          <w:bCs/>
          <w:iCs/>
          <w:color w:val="000000"/>
          <w:sz w:val="24"/>
          <w:szCs w:val="24"/>
        </w:rPr>
      </w:pPr>
      <w:r>
        <w:rPr>
          <w:rFonts w:hint="eastAsia" w:ascii="宋体" w:hAnsi="宋体"/>
          <w:b/>
          <w:bCs/>
          <w:iCs/>
          <w:color w:val="000000"/>
          <w:sz w:val="24"/>
          <w:szCs w:val="24"/>
        </w:rPr>
        <w:t>证券代码：</w:t>
      </w:r>
      <w:r>
        <w:rPr>
          <w:rFonts w:ascii="宋体" w:hAnsi="宋体"/>
          <w:b/>
          <w:bCs/>
          <w:iCs/>
          <w:color w:val="000000"/>
          <w:sz w:val="24"/>
          <w:szCs w:val="24"/>
        </w:rPr>
        <w:t>688651</w:t>
      </w:r>
      <w:r>
        <w:rPr>
          <w:rFonts w:hint="eastAsia" w:ascii="宋体" w:hAnsi="宋体"/>
          <w:b/>
          <w:bCs/>
          <w:iCs/>
          <w:color w:val="000000"/>
          <w:sz w:val="24"/>
          <w:szCs w:val="24"/>
        </w:rPr>
        <w:t xml:space="preserve">                                   证券简称：盛邦安全</w:t>
      </w:r>
    </w:p>
    <w:p w14:paraId="3760004D">
      <w:pPr>
        <w:spacing w:before="156" w:beforeLines="50" w:after="156" w:afterLines="50" w:line="400" w:lineRule="exact"/>
        <w:jc w:val="center"/>
        <w:rPr>
          <w:rFonts w:ascii="宋体" w:hAnsi="宋体"/>
          <w:b/>
          <w:bCs/>
          <w:iCs/>
          <w:color w:val="000000"/>
          <w:sz w:val="32"/>
          <w:szCs w:val="32"/>
        </w:rPr>
      </w:pPr>
    </w:p>
    <w:p w14:paraId="78F866F5">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远江盛邦（北京）网络安全科技股份有限公司</w:t>
      </w:r>
    </w:p>
    <w:p w14:paraId="6C92AECD">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5248DA98">
      <w:pPr>
        <w:rPr>
          <w:rFonts w:hint="default" w:ascii="宋体" w:hAnsi="宋体" w:eastAsiaTheme="minorEastAsia"/>
          <w:bCs/>
          <w:iCs/>
          <w:color w:val="000000"/>
          <w:sz w:val="24"/>
          <w:lang w:val="en-US" w:eastAsia="zh-CN"/>
        </w:rPr>
      </w:pPr>
      <w:r>
        <w:rPr>
          <w:rFonts w:hint="eastAsia" w:ascii="宋体" w:hAnsi="宋体"/>
          <w:bCs/>
          <w:iCs/>
          <w:color w:val="000000"/>
          <w:sz w:val="24"/>
        </w:rPr>
        <w:t xml:space="preserve">                                                      编号：</w:t>
      </w:r>
      <w:r>
        <w:rPr>
          <w:rFonts w:hint="eastAsia" w:ascii="宋体" w:hAnsi="宋体"/>
          <w:bCs/>
          <w:iCs/>
          <w:color w:val="000000"/>
          <w:sz w:val="24"/>
          <w:highlight w:val="none"/>
        </w:rPr>
        <w:t>202</w:t>
      </w:r>
      <w:r>
        <w:rPr>
          <w:rFonts w:ascii="宋体" w:hAnsi="宋体"/>
          <w:bCs/>
          <w:iCs/>
          <w:color w:val="000000"/>
          <w:sz w:val="24"/>
          <w:highlight w:val="none"/>
        </w:rPr>
        <w:t>4</w:t>
      </w:r>
      <w:r>
        <w:rPr>
          <w:rFonts w:hint="eastAsia" w:ascii="宋体" w:hAnsi="宋体"/>
          <w:bCs/>
          <w:iCs/>
          <w:color w:val="000000"/>
          <w:sz w:val="24"/>
          <w:highlight w:val="none"/>
        </w:rPr>
        <w:t>-</w:t>
      </w:r>
      <w:r>
        <w:rPr>
          <w:rFonts w:ascii="宋体" w:hAnsi="宋体"/>
          <w:bCs/>
          <w:iCs/>
          <w:color w:val="000000"/>
          <w:sz w:val="24"/>
          <w:highlight w:val="none"/>
        </w:rPr>
        <w:t>0</w:t>
      </w:r>
      <w:r>
        <w:rPr>
          <w:rFonts w:hint="eastAsia" w:ascii="宋体" w:hAnsi="宋体"/>
          <w:bCs/>
          <w:iCs/>
          <w:color w:val="000000"/>
          <w:sz w:val="24"/>
          <w:highlight w:val="none"/>
          <w:lang w:val="en-US" w:eastAsia="zh-CN"/>
        </w:rPr>
        <w:t>10</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558"/>
      </w:tblGrid>
      <w:tr w14:paraId="0DBE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vAlign w:val="center"/>
          </w:tcPr>
          <w:p w14:paraId="4FF6D741">
            <w:pPr>
              <w:keepNext w:val="0"/>
              <w:keepLines w:val="0"/>
              <w:pageBreakBefore w:val="0"/>
              <w:widowControl w:val="0"/>
              <w:kinsoku/>
              <w:wordWrap/>
              <w:overflowPunct/>
              <w:topLinePunct w:val="0"/>
              <w:bidi w:val="0"/>
              <w:adjustRightInd/>
              <w:snapToGrid/>
              <w:spacing w:line="480" w:lineRule="atLeast"/>
              <w:jc w:val="center"/>
              <w:textAlignment w:val="auto"/>
              <w:rPr>
                <w:rFonts w:asciiTheme="minorEastAsia" w:hAnsiTheme="minorEastAsia"/>
                <w:bCs/>
                <w:iCs/>
                <w:color w:val="000000"/>
                <w:sz w:val="24"/>
              </w:rPr>
            </w:pPr>
            <w:r>
              <w:rPr>
                <w:rFonts w:hint="eastAsia" w:asciiTheme="minorEastAsia" w:hAnsiTheme="minorEastAsia"/>
                <w:bCs/>
                <w:iCs/>
                <w:color w:val="000000"/>
                <w:sz w:val="24"/>
              </w:rPr>
              <w:t>投资者关系活动类别</w:t>
            </w:r>
          </w:p>
        </w:tc>
        <w:tc>
          <w:tcPr>
            <w:tcW w:w="6558" w:type="dxa"/>
            <w:tcBorders>
              <w:top w:val="single" w:color="auto" w:sz="4" w:space="0"/>
              <w:left w:val="single" w:color="auto" w:sz="4" w:space="0"/>
              <w:bottom w:val="single" w:color="auto" w:sz="4" w:space="0"/>
              <w:right w:val="single" w:color="auto" w:sz="4" w:space="0"/>
            </w:tcBorders>
          </w:tcPr>
          <w:p w14:paraId="4BACB0E1">
            <w:pPr>
              <w:tabs>
                <w:tab w:val="left" w:pos="2487"/>
              </w:tabs>
              <w:spacing w:line="480" w:lineRule="atLeast"/>
              <w:rPr>
                <w:rFonts w:asciiTheme="minorEastAsia" w:hAnsiTheme="minorEastAsia"/>
                <w:bCs/>
                <w:iCs/>
                <w:color w:val="000000"/>
                <w:sz w:val="24"/>
              </w:rPr>
            </w:pPr>
            <w:r>
              <w:rPr>
                <w:rFonts w:hint="eastAsia" w:asciiTheme="minorEastAsia" w:hAnsiTheme="minorEastAsia"/>
                <w:bCs/>
                <w:iCs/>
                <w:color w:val="000000"/>
                <w:sz w:val="24"/>
                <w:lang w:eastAsia="zh-CN"/>
              </w:rPr>
              <w:t>☑</w:t>
            </w:r>
            <w:r>
              <w:rPr>
                <w:rFonts w:hint="eastAsia" w:asciiTheme="minorEastAsia" w:hAnsiTheme="minorEastAsia"/>
                <w:sz w:val="24"/>
              </w:rPr>
              <w:t xml:space="preserve">特定对象调研       </w:t>
            </w:r>
            <w:r>
              <w:rPr>
                <w:rFonts w:asciiTheme="minorEastAsia" w:hAnsiTheme="minorEastAsia"/>
                <w:sz w:val="24"/>
              </w:rPr>
              <w:t xml:space="preserve"> </w:t>
            </w:r>
            <w:r>
              <w:rPr>
                <w:rFonts w:hint="eastAsia" w:asciiTheme="minorEastAsia" w:hAnsiTheme="minorEastAsia"/>
                <w:bCs/>
                <w:iCs/>
                <w:color w:val="000000"/>
                <w:sz w:val="24"/>
                <w:lang w:eastAsia="zh-CN"/>
              </w:rPr>
              <w:t>□</w:t>
            </w:r>
            <w:r>
              <w:rPr>
                <w:rFonts w:hint="eastAsia" w:asciiTheme="minorEastAsia" w:hAnsiTheme="minorEastAsia"/>
                <w:sz w:val="24"/>
              </w:rPr>
              <w:t>分析师会议</w:t>
            </w:r>
          </w:p>
          <w:p w14:paraId="3B0A8087">
            <w:pPr>
              <w:spacing w:line="480" w:lineRule="atLeast"/>
              <w:rPr>
                <w:rFonts w:asciiTheme="minorEastAsia" w:hAnsiTheme="minorEastAsia"/>
                <w:bCs/>
                <w:iCs/>
                <w:color w:val="000000"/>
                <w:sz w:val="24"/>
              </w:rPr>
            </w:pPr>
            <w:r>
              <w:rPr>
                <w:rFonts w:hint="eastAsia" w:asciiTheme="minorEastAsia" w:hAnsiTheme="minorEastAsia"/>
                <w:bCs/>
                <w:iCs/>
                <w:color w:val="000000"/>
                <w:sz w:val="24"/>
              </w:rPr>
              <w:t>□</w:t>
            </w:r>
            <w:r>
              <w:rPr>
                <w:rFonts w:hint="eastAsia" w:asciiTheme="minorEastAsia" w:hAnsiTheme="minorEastAsia"/>
                <w:sz w:val="24"/>
              </w:rPr>
              <w:t xml:space="preserve">媒体采访            </w:t>
            </w:r>
            <w:r>
              <w:rPr>
                <w:rFonts w:hint="eastAsia" w:asciiTheme="minorEastAsia" w:hAnsiTheme="minorEastAsia"/>
                <w:bCs/>
                <w:iCs/>
                <w:color w:val="000000"/>
                <w:sz w:val="24"/>
                <w:lang w:eastAsia="zh-CN"/>
              </w:rPr>
              <w:t>□</w:t>
            </w:r>
            <w:r>
              <w:rPr>
                <w:rFonts w:hint="eastAsia" w:asciiTheme="minorEastAsia" w:hAnsiTheme="minorEastAsia"/>
                <w:sz w:val="24"/>
              </w:rPr>
              <w:t>业绩说明会</w:t>
            </w:r>
          </w:p>
          <w:p w14:paraId="1CF19E40">
            <w:pPr>
              <w:spacing w:line="480" w:lineRule="atLeast"/>
              <w:rPr>
                <w:rFonts w:asciiTheme="minorEastAsia" w:hAnsiTheme="minorEastAsia"/>
                <w:bCs/>
                <w:iCs/>
                <w:color w:val="000000"/>
                <w:sz w:val="24"/>
              </w:rPr>
            </w:pPr>
            <w:r>
              <w:rPr>
                <w:rFonts w:hint="eastAsia" w:asciiTheme="minorEastAsia" w:hAnsiTheme="minorEastAsia"/>
                <w:bCs/>
                <w:iCs/>
                <w:color w:val="000000"/>
                <w:sz w:val="24"/>
              </w:rPr>
              <w:t>□</w:t>
            </w:r>
            <w:r>
              <w:rPr>
                <w:rFonts w:hint="eastAsia" w:asciiTheme="minorEastAsia" w:hAnsiTheme="minorEastAsia"/>
                <w:sz w:val="24"/>
              </w:rPr>
              <w:t xml:space="preserve">新闻发布会          </w:t>
            </w:r>
            <w:r>
              <w:rPr>
                <w:rFonts w:hint="eastAsia" w:asciiTheme="minorEastAsia" w:hAnsiTheme="minorEastAsia"/>
                <w:bCs/>
                <w:iCs/>
                <w:color w:val="000000"/>
                <w:sz w:val="24"/>
                <w:lang w:eastAsia="zh-CN"/>
              </w:rPr>
              <w:t>□</w:t>
            </w:r>
            <w:r>
              <w:rPr>
                <w:rFonts w:hint="eastAsia" w:asciiTheme="minorEastAsia" w:hAnsiTheme="minorEastAsia"/>
                <w:sz w:val="24"/>
              </w:rPr>
              <w:t>路演活动</w:t>
            </w:r>
          </w:p>
          <w:p w14:paraId="7C50C39B">
            <w:pPr>
              <w:tabs>
                <w:tab w:val="left" w:pos="2565"/>
                <w:tab w:val="center" w:pos="3199"/>
              </w:tabs>
              <w:spacing w:line="480" w:lineRule="atLeast"/>
              <w:rPr>
                <w:rFonts w:asciiTheme="minorEastAsia" w:hAnsiTheme="minorEastAsia"/>
                <w:bCs/>
                <w:iCs/>
                <w:color w:val="000000"/>
                <w:sz w:val="24"/>
              </w:rPr>
            </w:pPr>
            <w:r>
              <w:rPr>
                <w:rFonts w:hint="eastAsia" w:asciiTheme="minorEastAsia" w:hAnsiTheme="minorEastAsia"/>
                <w:bCs/>
                <w:iCs/>
                <w:color w:val="000000"/>
                <w:sz w:val="24"/>
                <w:lang w:eastAsia="zh-CN"/>
              </w:rPr>
              <w:t>☑</w:t>
            </w:r>
            <w:r>
              <w:rPr>
                <w:rFonts w:hint="eastAsia" w:asciiTheme="minorEastAsia" w:hAnsiTheme="minorEastAsia"/>
                <w:sz w:val="24"/>
              </w:rPr>
              <w:t>现场参观</w:t>
            </w:r>
          </w:p>
          <w:p w14:paraId="416D00A7">
            <w:pPr>
              <w:tabs>
                <w:tab w:val="center" w:pos="3199"/>
              </w:tabs>
              <w:spacing w:line="480" w:lineRule="atLeast"/>
              <w:rPr>
                <w:rFonts w:asciiTheme="minorEastAsia" w:hAnsiTheme="minorEastAsia"/>
                <w:bCs/>
                <w:iCs/>
                <w:color w:val="000000"/>
                <w:sz w:val="24"/>
              </w:rPr>
            </w:pPr>
            <w:r>
              <w:rPr>
                <w:rFonts w:hint="eastAsia" w:asciiTheme="minorEastAsia" w:hAnsiTheme="minorEastAsia"/>
                <w:bCs/>
                <w:iCs/>
                <w:color w:val="000000"/>
                <w:sz w:val="24"/>
              </w:rPr>
              <w:t>□</w:t>
            </w:r>
            <w:r>
              <w:rPr>
                <w:rFonts w:hint="eastAsia" w:asciiTheme="minorEastAsia" w:hAnsiTheme="minorEastAsia"/>
                <w:sz w:val="24"/>
              </w:rPr>
              <w:t>其他 （</w:t>
            </w:r>
            <w:r>
              <w:rPr>
                <w:rFonts w:hint="eastAsia" w:asciiTheme="minorEastAsia" w:hAnsiTheme="minorEastAsia"/>
                <w:sz w:val="24"/>
                <w:u w:val="single"/>
              </w:rPr>
              <w:t>请文字说明其他活动内容）</w:t>
            </w:r>
          </w:p>
        </w:tc>
      </w:tr>
      <w:tr w14:paraId="7C99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964" w:type="dxa"/>
            <w:tcBorders>
              <w:top w:val="single" w:color="auto" w:sz="4" w:space="0"/>
              <w:left w:val="single" w:color="auto" w:sz="4" w:space="0"/>
              <w:bottom w:val="single" w:color="auto" w:sz="4" w:space="0"/>
              <w:right w:val="single" w:color="auto" w:sz="4" w:space="0"/>
            </w:tcBorders>
            <w:vAlign w:val="center"/>
          </w:tcPr>
          <w:p w14:paraId="6E44B212">
            <w:pPr>
              <w:keepNext w:val="0"/>
              <w:keepLines w:val="0"/>
              <w:pageBreakBefore w:val="0"/>
              <w:widowControl w:val="0"/>
              <w:kinsoku/>
              <w:wordWrap/>
              <w:overflowPunct/>
              <w:topLinePunct w:val="0"/>
              <w:bidi w:val="0"/>
              <w:adjustRightInd/>
              <w:snapToGrid/>
              <w:spacing w:line="480" w:lineRule="atLeast"/>
              <w:jc w:val="center"/>
              <w:textAlignment w:val="auto"/>
              <w:rPr>
                <w:rFonts w:asciiTheme="minorEastAsia" w:hAnsiTheme="minorEastAsia"/>
                <w:bCs/>
                <w:iCs/>
                <w:color w:val="000000"/>
                <w:sz w:val="24"/>
              </w:rPr>
            </w:pPr>
            <w:r>
              <w:rPr>
                <w:rFonts w:hint="eastAsia" w:asciiTheme="minorEastAsia" w:hAnsiTheme="minorEastAsia"/>
                <w:bCs/>
                <w:iCs/>
                <w:color w:val="000000"/>
                <w:sz w:val="24"/>
              </w:rPr>
              <w:t>参与单位名称及人员姓名</w:t>
            </w:r>
          </w:p>
        </w:tc>
        <w:tc>
          <w:tcPr>
            <w:tcW w:w="6558" w:type="dxa"/>
            <w:tcBorders>
              <w:top w:val="single" w:color="auto" w:sz="4" w:space="0"/>
              <w:left w:val="single" w:color="auto" w:sz="4" w:space="0"/>
              <w:bottom w:val="single" w:color="auto" w:sz="4" w:space="0"/>
              <w:right w:val="single" w:color="auto" w:sz="4" w:space="0"/>
            </w:tcBorders>
            <w:vAlign w:val="center"/>
          </w:tcPr>
          <w:p w14:paraId="4F9662C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asciiTheme="minorEastAsia" w:hAnsiTheme="minorEastAsia"/>
                <w:bCs/>
                <w:iCs/>
                <w:color w:val="000000"/>
                <w:sz w:val="24"/>
              </w:rPr>
            </w:pPr>
            <w:r>
              <w:rPr>
                <w:rFonts w:hint="eastAsia" w:cs="宋体" w:asciiTheme="minorEastAsia" w:hAnsiTheme="minorEastAsia" w:eastAsiaTheme="minorEastAsia"/>
                <w:bCs/>
                <w:color w:val="000000"/>
                <w:kern w:val="0"/>
                <w:sz w:val="24"/>
                <w:szCs w:val="24"/>
                <w:lang w:val="en-US" w:eastAsia="zh-CN" w:bidi="ar-SA"/>
              </w:rPr>
              <w:t>北京博润银泰投资管理有限公司 陈嘉进；北京风炎私募基金管理有限公司 王鹏；信条资本控股（深圳）有限责任公司 张信凡；北京致顺投资管理有限公司 朱贺凯；深圳市东方富海投资管理股份有限公司 杨震东；一堃（北京）投资管理有限公司 王荣风；北京量化投资管理有限公司 窦长民；中证焦桐基金管理有限公司 李建东；上海烜鼎私募基金管理有限公司 纵蕾影；上嘉元国际投资（海南）有限公司 齐孟阳；北京盈领投资管理有限公司 景宇飞；华泰证券股份有限公司 薛梦馨</w:t>
            </w:r>
            <w:r>
              <w:rPr>
                <w:rFonts w:hint="eastAsia" w:cs="宋体" w:asciiTheme="minorEastAsia" w:hAnsiTheme="minorEastAsia"/>
                <w:bCs/>
                <w:color w:val="000000"/>
                <w:kern w:val="0"/>
                <w:sz w:val="24"/>
                <w:szCs w:val="24"/>
                <w:lang w:val="en-US" w:eastAsia="zh-CN" w:bidi="ar-SA"/>
              </w:rPr>
              <w:t>、</w:t>
            </w:r>
            <w:r>
              <w:rPr>
                <w:rFonts w:hint="eastAsia" w:cs="宋体" w:asciiTheme="minorEastAsia" w:hAnsiTheme="minorEastAsia" w:eastAsiaTheme="minorEastAsia"/>
                <w:bCs/>
                <w:color w:val="000000"/>
                <w:kern w:val="0"/>
                <w:sz w:val="24"/>
                <w:szCs w:val="24"/>
                <w:lang w:val="en-US" w:eastAsia="zh-CN" w:bidi="ar-SA"/>
              </w:rPr>
              <w:t>何佳铭；华泰联合证券有限责任公司 贾鹏</w:t>
            </w:r>
          </w:p>
        </w:tc>
      </w:tr>
      <w:tr w14:paraId="659D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64" w:type="dxa"/>
            <w:tcBorders>
              <w:top w:val="single" w:color="auto" w:sz="4" w:space="0"/>
              <w:left w:val="single" w:color="auto" w:sz="4" w:space="0"/>
              <w:bottom w:val="single" w:color="auto" w:sz="4" w:space="0"/>
              <w:right w:val="single" w:color="auto" w:sz="4" w:space="0"/>
            </w:tcBorders>
            <w:vAlign w:val="center"/>
          </w:tcPr>
          <w:p w14:paraId="1D78DEF8">
            <w:pPr>
              <w:keepNext w:val="0"/>
              <w:keepLines w:val="0"/>
              <w:pageBreakBefore w:val="0"/>
              <w:widowControl w:val="0"/>
              <w:kinsoku/>
              <w:wordWrap/>
              <w:overflowPunct/>
              <w:topLinePunct w:val="0"/>
              <w:bidi w:val="0"/>
              <w:adjustRightInd/>
              <w:snapToGrid/>
              <w:spacing w:line="480" w:lineRule="atLeast"/>
              <w:jc w:val="center"/>
              <w:textAlignment w:val="auto"/>
              <w:rPr>
                <w:rFonts w:asciiTheme="minorEastAsia" w:hAnsiTheme="minorEastAsia"/>
                <w:bCs/>
                <w:iCs/>
                <w:color w:val="000000"/>
                <w:sz w:val="24"/>
              </w:rPr>
            </w:pPr>
            <w:r>
              <w:rPr>
                <w:rFonts w:hint="eastAsia" w:asciiTheme="minorEastAsia" w:hAnsiTheme="minorEastAsia"/>
                <w:bCs/>
                <w:iCs/>
                <w:color w:val="000000"/>
                <w:sz w:val="24"/>
              </w:rPr>
              <w:t>时间</w:t>
            </w:r>
          </w:p>
        </w:tc>
        <w:tc>
          <w:tcPr>
            <w:tcW w:w="6558" w:type="dxa"/>
            <w:tcBorders>
              <w:top w:val="single" w:color="auto" w:sz="4" w:space="0"/>
              <w:left w:val="single" w:color="auto" w:sz="4" w:space="0"/>
              <w:bottom w:val="single" w:color="auto" w:sz="4" w:space="0"/>
              <w:right w:val="single" w:color="auto" w:sz="4" w:space="0"/>
            </w:tcBorders>
          </w:tcPr>
          <w:p w14:paraId="410E88AA">
            <w:pPr>
              <w:spacing w:line="480" w:lineRule="atLeast"/>
              <w:rPr>
                <w:rFonts w:asciiTheme="minorEastAsia" w:hAnsiTheme="minorEastAsia"/>
                <w:bCs/>
                <w:iCs/>
                <w:color w:val="000000"/>
                <w:sz w:val="24"/>
              </w:rPr>
            </w:pPr>
            <w:r>
              <w:rPr>
                <w:rFonts w:hint="eastAsia" w:asciiTheme="minorEastAsia" w:hAnsiTheme="minorEastAsia"/>
                <w:bCs/>
                <w:iCs/>
                <w:color w:val="000000"/>
                <w:sz w:val="24"/>
              </w:rPr>
              <w:t>2</w:t>
            </w:r>
            <w:r>
              <w:rPr>
                <w:rFonts w:asciiTheme="minorEastAsia" w:hAnsiTheme="minorEastAsia"/>
                <w:bCs/>
                <w:iCs/>
                <w:color w:val="000000"/>
                <w:sz w:val="24"/>
              </w:rPr>
              <w:t>024</w:t>
            </w:r>
            <w:r>
              <w:rPr>
                <w:rFonts w:hint="eastAsia" w:asciiTheme="minorEastAsia" w:hAnsiTheme="minorEastAsia"/>
                <w:bCs/>
                <w:iCs/>
                <w:color w:val="000000"/>
                <w:sz w:val="24"/>
              </w:rPr>
              <w:t>年</w:t>
            </w:r>
            <w:r>
              <w:rPr>
                <w:rFonts w:hint="eastAsia" w:asciiTheme="minorEastAsia" w:hAnsiTheme="minorEastAsia"/>
                <w:bCs/>
                <w:iCs/>
                <w:color w:val="000000"/>
                <w:sz w:val="24"/>
                <w:lang w:val="en-US" w:eastAsia="zh-CN"/>
              </w:rPr>
              <w:t>12</w:t>
            </w:r>
            <w:r>
              <w:rPr>
                <w:rFonts w:hint="eastAsia" w:asciiTheme="minorEastAsia" w:hAnsiTheme="minorEastAsia"/>
                <w:bCs/>
                <w:iCs/>
                <w:color w:val="000000"/>
                <w:sz w:val="24"/>
              </w:rPr>
              <w:t>月</w:t>
            </w:r>
            <w:r>
              <w:rPr>
                <w:rFonts w:hint="eastAsia" w:asciiTheme="minorEastAsia" w:hAnsiTheme="minorEastAsia"/>
                <w:bCs/>
                <w:iCs/>
                <w:color w:val="000000"/>
                <w:sz w:val="24"/>
                <w:lang w:val="en-US" w:eastAsia="zh-CN"/>
              </w:rPr>
              <w:t>3</w:t>
            </w:r>
            <w:r>
              <w:rPr>
                <w:rFonts w:hint="eastAsia" w:asciiTheme="minorEastAsia" w:hAnsiTheme="minorEastAsia"/>
                <w:bCs/>
                <w:iCs/>
                <w:color w:val="000000"/>
                <w:sz w:val="24"/>
              </w:rPr>
              <w:t>日</w:t>
            </w:r>
            <w:r>
              <w:rPr>
                <w:rFonts w:asciiTheme="minorEastAsia" w:hAnsiTheme="minorEastAsia"/>
                <w:bCs/>
                <w:iCs/>
                <w:color w:val="000000"/>
                <w:sz w:val="24"/>
              </w:rPr>
              <w:t xml:space="preserve"> 1</w:t>
            </w:r>
            <w:r>
              <w:rPr>
                <w:rFonts w:hint="eastAsia" w:asciiTheme="minorEastAsia" w:hAnsiTheme="minorEastAsia"/>
                <w:bCs/>
                <w:iCs/>
                <w:color w:val="000000"/>
                <w:sz w:val="24"/>
                <w:lang w:val="en-US" w:eastAsia="zh-CN"/>
              </w:rPr>
              <w:t>0</w:t>
            </w:r>
            <w:r>
              <w:rPr>
                <w:rFonts w:asciiTheme="minorEastAsia" w:hAnsiTheme="minorEastAsia"/>
                <w:bCs/>
                <w:iCs/>
                <w:color w:val="000000"/>
                <w:sz w:val="24"/>
              </w:rPr>
              <w:t>:00-1</w:t>
            </w:r>
            <w:r>
              <w:rPr>
                <w:rFonts w:hint="eastAsia" w:asciiTheme="minorEastAsia" w:hAnsiTheme="minorEastAsia"/>
                <w:bCs/>
                <w:iCs/>
                <w:color w:val="000000"/>
                <w:sz w:val="24"/>
                <w:lang w:val="en-US" w:eastAsia="zh-CN"/>
              </w:rPr>
              <w:t>1</w:t>
            </w:r>
            <w:r>
              <w:rPr>
                <w:rFonts w:asciiTheme="minorEastAsia" w:hAnsiTheme="minorEastAsia"/>
                <w:bCs/>
                <w:iCs/>
                <w:color w:val="000000"/>
                <w:sz w:val="24"/>
              </w:rPr>
              <w:t>:</w:t>
            </w:r>
            <w:r>
              <w:rPr>
                <w:rFonts w:hint="eastAsia" w:asciiTheme="minorEastAsia" w:hAnsiTheme="minorEastAsia"/>
                <w:bCs/>
                <w:iCs/>
                <w:color w:val="000000"/>
                <w:sz w:val="24"/>
                <w:lang w:val="en-US" w:eastAsia="zh-CN"/>
              </w:rPr>
              <w:t>3</w:t>
            </w:r>
            <w:r>
              <w:rPr>
                <w:rFonts w:asciiTheme="minorEastAsia" w:hAnsiTheme="minorEastAsia"/>
                <w:bCs/>
                <w:iCs/>
                <w:color w:val="000000"/>
                <w:sz w:val="24"/>
              </w:rPr>
              <w:t>0</w:t>
            </w:r>
          </w:p>
        </w:tc>
      </w:tr>
      <w:tr w14:paraId="4216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64" w:type="dxa"/>
            <w:tcBorders>
              <w:top w:val="single" w:color="auto" w:sz="4" w:space="0"/>
              <w:left w:val="single" w:color="auto" w:sz="4" w:space="0"/>
              <w:bottom w:val="single" w:color="auto" w:sz="4" w:space="0"/>
              <w:right w:val="single" w:color="auto" w:sz="4" w:space="0"/>
            </w:tcBorders>
            <w:vAlign w:val="center"/>
          </w:tcPr>
          <w:p w14:paraId="6FFEC512">
            <w:pPr>
              <w:keepNext w:val="0"/>
              <w:keepLines w:val="0"/>
              <w:pageBreakBefore w:val="0"/>
              <w:widowControl w:val="0"/>
              <w:kinsoku/>
              <w:wordWrap/>
              <w:overflowPunct/>
              <w:topLinePunct w:val="0"/>
              <w:bidi w:val="0"/>
              <w:adjustRightInd/>
              <w:snapToGrid/>
              <w:spacing w:line="360" w:lineRule="auto"/>
              <w:jc w:val="center"/>
              <w:textAlignment w:val="auto"/>
              <w:rPr>
                <w:rFonts w:asciiTheme="minorEastAsia" w:hAnsiTheme="minorEastAsia"/>
                <w:bCs/>
                <w:iCs/>
                <w:color w:val="000000"/>
                <w:sz w:val="24"/>
              </w:rPr>
            </w:pPr>
            <w:r>
              <w:rPr>
                <w:rFonts w:hint="eastAsia" w:asciiTheme="minorEastAsia" w:hAnsiTheme="minorEastAsia"/>
                <w:bCs/>
                <w:iCs/>
                <w:color w:val="000000"/>
                <w:sz w:val="24"/>
              </w:rPr>
              <w:t>地点</w:t>
            </w:r>
          </w:p>
        </w:tc>
        <w:tc>
          <w:tcPr>
            <w:tcW w:w="6558" w:type="dxa"/>
            <w:tcBorders>
              <w:top w:val="single" w:color="auto" w:sz="4" w:space="0"/>
              <w:left w:val="single" w:color="auto" w:sz="4" w:space="0"/>
              <w:bottom w:val="single" w:color="auto" w:sz="4" w:space="0"/>
              <w:right w:val="single" w:color="auto" w:sz="4" w:space="0"/>
            </w:tcBorders>
            <w:vAlign w:val="center"/>
          </w:tcPr>
          <w:p w14:paraId="1BDB2B3E">
            <w:pPr>
              <w:spacing w:line="360" w:lineRule="auto"/>
              <w:rPr>
                <w:rFonts w:hint="default" w:asciiTheme="minorEastAsia" w:hAnsiTheme="minorEastAsia"/>
                <w:bCs/>
                <w:iCs/>
                <w:color w:val="000000"/>
                <w:sz w:val="24"/>
                <w:lang w:val="en-US"/>
              </w:rPr>
            </w:pPr>
            <w:r>
              <w:rPr>
                <w:rFonts w:hint="eastAsia" w:cs="宋体" w:asciiTheme="minorEastAsia" w:hAnsiTheme="minorEastAsia"/>
                <w:bCs/>
                <w:color w:val="000000"/>
                <w:kern w:val="0"/>
                <w:sz w:val="24"/>
                <w:szCs w:val="24"/>
                <w:lang w:val="en-US" w:eastAsia="zh-CN" w:bidi="ar-SA"/>
              </w:rPr>
              <w:t>公司会议室</w:t>
            </w:r>
          </w:p>
        </w:tc>
      </w:tr>
      <w:tr w14:paraId="7BA0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vAlign w:val="center"/>
          </w:tcPr>
          <w:p w14:paraId="77EA6D6F">
            <w:pPr>
              <w:keepNext w:val="0"/>
              <w:keepLines w:val="0"/>
              <w:pageBreakBefore w:val="0"/>
              <w:widowControl w:val="0"/>
              <w:kinsoku/>
              <w:wordWrap/>
              <w:overflowPunct/>
              <w:topLinePunct w:val="0"/>
              <w:bidi w:val="0"/>
              <w:adjustRightInd/>
              <w:snapToGrid/>
              <w:spacing w:line="276" w:lineRule="auto"/>
              <w:jc w:val="center"/>
              <w:textAlignment w:val="auto"/>
              <w:rPr>
                <w:rFonts w:hint="eastAsia" w:asciiTheme="minorEastAsia" w:hAnsiTheme="minorEastAsia"/>
                <w:bCs/>
                <w:iCs/>
                <w:color w:val="000000"/>
                <w:sz w:val="24"/>
              </w:rPr>
            </w:pPr>
            <w:r>
              <w:rPr>
                <w:rFonts w:hint="eastAsia" w:asciiTheme="minorEastAsia" w:hAnsiTheme="minorEastAsia"/>
                <w:bCs/>
                <w:iCs/>
                <w:color w:val="000000"/>
                <w:sz w:val="24"/>
              </w:rPr>
              <w:t>上市公司接待</w:t>
            </w:r>
          </w:p>
          <w:p w14:paraId="35818C02">
            <w:pPr>
              <w:keepNext w:val="0"/>
              <w:keepLines w:val="0"/>
              <w:pageBreakBefore w:val="0"/>
              <w:widowControl w:val="0"/>
              <w:kinsoku/>
              <w:wordWrap/>
              <w:overflowPunct/>
              <w:topLinePunct w:val="0"/>
              <w:bidi w:val="0"/>
              <w:adjustRightInd/>
              <w:snapToGrid/>
              <w:spacing w:line="276" w:lineRule="auto"/>
              <w:jc w:val="center"/>
              <w:textAlignment w:val="auto"/>
              <w:rPr>
                <w:rFonts w:asciiTheme="minorEastAsia" w:hAnsiTheme="minorEastAsia"/>
                <w:bCs/>
                <w:iCs/>
                <w:color w:val="000000"/>
                <w:sz w:val="24"/>
              </w:rPr>
            </w:pPr>
            <w:r>
              <w:rPr>
                <w:rFonts w:hint="eastAsia" w:asciiTheme="minorEastAsia" w:hAnsiTheme="minorEastAsia"/>
                <w:bCs/>
                <w:iCs/>
                <w:color w:val="000000"/>
                <w:sz w:val="24"/>
              </w:rPr>
              <w:t>人员姓名</w:t>
            </w:r>
          </w:p>
        </w:tc>
        <w:tc>
          <w:tcPr>
            <w:tcW w:w="6558" w:type="dxa"/>
            <w:tcBorders>
              <w:top w:val="single" w:color="auto" w:sz="4" w:space="0"/>
              <w:left w:val="single" w:color="auto" w:sz="4" w:space="0"/>
              <w:bottom w:val="single" w:color="auto" w:sz="4" w:space="0"/>
              <w:right w:val="single" w:color="auto" w:sz="4" w:space="0"/>
            </w:tcBorders>
            <w:vAlign w:val="center"/>
          </w:tcPr>
          <w:p w14:paraId="45E4F53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asciiTheme="minorEastAsia" w:hAnsiTheme="minorEastAsia"/>
                <w:bCs/>
                <w:iCs/>
                <w:color w:val="000000"/>
                <w:sz w:val="24"/>
              </w:rPr>
            </w:pPr>
            <w:r>
              <w:rPr>
                <w:rFonts w:hint="eastAsia" w:asciiTheme="minorEastAsia" w:hAnsiTheme="minorEastAsia"/>
                <w:bCs/>
                <w:iCs/>
                <w:color w:val="000000"/>
                <w:sz w:val="24"/>
              </w:rPr>
              <w:t>副总经理、董事会秘书 袁先登；证券</w:t>
            </w:r>
            <w:r>
              <w:rPr>
                <w:rFonts w:hint="eastAsia" w:asciiTheme="minorEastAsia" w:hAnsiTheme="minorEastAsia"/>
                <w:bCs/>
                <w:iCs/>
                <w:color w:val="000000"/>
                <w:sz w:val="24"/>
                <w:lang w:val="en-US" w:eastAsia="zh-CN"/>
              </w:rPr>
              <w:t xml:space="preserve">事务代表 </w:t>
            </w:r>
            <w:r>
              <w:rPr>
                <w:rFonts w:hint="eastAsia" w:asciiTheme="minorEastAsia" w:hAnsiTheme="minorEastAsia"/>
                <w:bCs/>
                <w:iCs/>
                <w:color w:val="000000"/>
                <w:sz w:val="24"/>
              </w:rPr>
              <w:t>杨烨琨</w:t>
            </w:r>
          </w:p>
        </w:tc>
      </w:tr>
      <w:tr w14:paraId="5C17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vAlign w:val="center"/>
          </w:tcPr>
          <w:p w14:paraId="5BC1FD2F">
            <w:pPr>
              <w:keepNext w:val="0"/>
              <w:keepLines w:val="0"/>
              <w:pageBreakBefore w:val="0"/>
              <w:widowControl w:val="0"/>
              <w:kinsoku/>
              <w:wordWrap/>
              <w:overflowPunct/>
              <w:topLinePunct w:val="0"/>
              <w:bidi w:val="0"/>
              <w:adjustRightInd/>
              <w:snapToGrid/>
              <w:spacing w:line="360" w:lineRule="auto"/>
              <w:jc w:val="center"/>
              <w:textAlignment w:val="auto"/>
              <w:rPr>
                <w:rFonts w:asciiTheme="minorEastAsia" w:hAnsiTheme="minorEastAsia"/>
                <w:bCs/>
                <w:iCs/>
                <w:color w:val="000000"/>
                <w:sz w:val="24"/>
              </w:rPr>
            </w:pPr>
            <w:r>
              <w:rPr>
                <w:rFonts w:hint="eastAsia" w:asciiTheme="minorEastAsia" w:hAnsiTheme="minorEastAsia"/>
                <w:bCs/>
                <w:iCs/>
                <w:color w:val="000000"/>
                <w:sz w:val="24"/>
                <w:lang w:val="en-US" w:eastAsia="zh-CN"/>
              </w:rPr>
              <w:t>投资者关系活动</w:t>
            </w:r>
            <w:r>
              <w:rPr>
                <w:rFonts w:hint="eastAsia" w:asciiTheme="minorEastAsia" w:hAnsiTheme="minorEastAsia"/>
                <w:bCs/>
                <w:iCs/>
                <w:color w:val="000000"/>
                <w:sz w:val="24"/>
              </w:rPr>
              <w:t>主要内容介绍</w:t>
            </w:r>
          </w:p>
        </w:tc>
        <w:tc>
          <w:tcPr>
            <w:tcW w:w="6558" w:type="dxa"/>
            <w:tcBorders>
              <w:top w:val="single" w:color="auto" w:sz="4" w:space="0"/>
              <w:left w:val="single" w:color="auto" w:sz="4" w:space="0"/>
              <w:bottom w:val="single" w:color="auto" w:sz="4" w:space="0"/>
              <w:right w:val="single" w:color="auto" w:sz="4" w:space="0"/>
            </w:tcBorders>
          </w:tcPr>
          <w:p w14:paraId="2621D44D">
            <w:pPr>
              <w:pStyle w:val="11"/>
              <w:keepNext w:val="0"/>
              <w:keepLines w:val="0"/>
              <w:pageBreakBefore w:val="0"/>
              <w:widowControl/>
              <w:numPr>
                <w:numId w:val="0"/>
              </w:numPr>
              <w:kinsoku/>
              <w:wordWrap/>
              <w:overflowPunct/>
              <w:topLinePunct w:val="0"/>
              <w:autoSpaceDE/>
              <w:autoSpaceDN/>
              <w:bidi w:val="0"/>
              <w:adjustRightInd/>
              <w:snapToGrid/>
              <w:spacing w:before="157" w:beforeLines="50" w:line="360" w:lineRule="auto"/>
              <w:ind w:left="0" w:leftChars="0" w:firstLine="480" w:firstLineChars="200"/>
              <w:textAlignment w:val="auto"/>
              <w:rPr>
                <w:rFonts w:hint="eastAsia"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1. 请问卫星互联网方面，目前这一领域国内市场的竞争格局如何？公司5月对天御云安进行了收购，后续在卫星互联网方向的建设节奏是怎样的？</w:t>
            </w:r>
          </w:p>
          <w:p w14:paraId="4F595198">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2147483648" w:line="360" w:lineRule="auto"/>
              <w:ind w:firstLine="480" w:firstLineChars="200"/>
              <w:textAlignment w:val="auto"/>
              <w:rPr>
                <w:rFonts w:hint="eastAsia"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答：国内卫星互联网发展处于快速发展期，然而通信安全问题容易被忽略。并且，卫星互联网组网的复杂性、共享性比传统卫星网要高，因此对通信安全的要求会更高。</w:t>
            </w:r>
          </w:p>
          <w:p w14:paraId="3C67803C">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2147483648" w:line="360" w:lineRule="auto"/>
              <w:ind w:firstLine="480" w:firstLineChars="200"/>
              <w:textAlignment w:val="auto"/>
              <w:rPr>
                <w:rFonts w:hint="eastAsia"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公司在全行业率先布局卫星互联网安全，早在2021年便开始相关技术研发并且申请多项专利。2024年，公司收购了天御云安，已于今年7月实现并表。</w:t>
            </w:r>
          </w:p>
          <w:p w14:paraId="120E7F35">
            <w:pPr>
              <w:pStyle w:val="11"/>
              <w:keepNext w:val="0"/>
              <w:keepLines w:val="0"/>
              <w:pageBreakBefore w:val="0"/>
              <w:widowControl/>
              <w:numPr>
                <w:ilvl w:val="0"/>
                <w:numId w:val="0"/>
              </w:numPr>
              <w:kinsoku/>
              <w:wordWrap/>
              <w:overflowPunct/>
              <w:topLinePunct w:val="0"/>
              <w:autoSpaceDE/>
              <w:autoSpaceDN/>
              <w:bidi w:val="0"/>
              <w:adjustRightInd/>
              <w:snapToGrid/>
              <w:spacing w:before="0" w:beforeLines="-2147483648" w:line="360" w:lineRule="auto"/>
              <w:ind w:firstLine="480" w:firstLineChars="200"/>
              <w:textAlignment w:val="auto"/>
              <w:rPr>
                <w:rFonts w:hint="eastAsia"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目前，公司推出卫星互联网安全创新技术产品和体系化解决方案，针对不同的应用场景，如车载、机载、船载等，提供量身定制的产品和服务。同时，积极探索其在物联网、低空经济、海洋海事、应急救援、智慧农业等场景的应用与落地，并已于近期获得了相关订单。</w:t>
            </w:r>
          </w:p>
          <w:p w14:paraId="5F711712">
            <w:pPr>
              <w:pStyle w:val="11"/>
              <w:keepNext w:val="0"/>
              <w:keepLines w:val="0"/>
              <w:pageBreakBefore w:val="0"/>
              <w:widowControl/>
              <w:numPr>
                <w:ilvl w:val="0"/>
                <w:numId w:val="0"/>
              </w:numPr>
              <w:kinsoku/>
              <w:wordWrap/>
              <w:overflowPunct/>
              <w:topLinePunct w:val="0"/>
              <w:autoSpaceDE/>
              <w:autoSpaceDN/>
              <w:bidi w:val="0"/>
              <w:adjustRightInd/>
              <w:snapToGrid/>
              <w:spacing w:before="0" w:after="157" w:afterLines="50" w:line="360" w:lineRule="auto"/>
              <w:ind w:firstLine="480" w:firstLineChars="200"/>
              <w:textAlignment w:val="auto"/>
              <w:rPr>
                <w:rFonts w:hint="eastAsia"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未来，公司还将持续加大投入，通过战略合作、产业生态构建、投资并购整合资源，提升自身在卫星互联网安全领域的竞争力。谢谢！</w:t>
            </w:r>
          </w:p>
          <w:p w14:paraId="47AFFD59">
            <w:pPr>
              <w:pStyle w:val="1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2. 请问卫星互联网安全领域，有具体的细分方向么？</w:t>
            </w:r>
          </w:p>
          <w:p w14:paraId="6D058519">
            <w:pPr>
              <w:pStyle w:val="11"/>
              <w:widowControl/>
              <w:autoSpaceDE/>
              <w:autoSpaceDN/>
              <w:adjustRightInd/>
              <w:spacing w:line="360" w:lineRule="auto"/>
              <w:ind w:firstLine="480" w:firstLineChars="200"/>
              <w:rPr>
                <w:rFonts w:hint="eastAsia"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答：卫星互联网安全确实是一个广泛的概念，不仅包括卫星本身的安全，如物理安全，还包括卫星通讯的安全，这是公司重点解决的技术难题。</w:t>
            </w:r>
          </w:p>
          <w:p w14:paraId="1D010A20">
            <w:pPr>
              <w:pStyle w:val="11"/>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textAlignment w:val="auto"/>
              <w:rPr>
                <w:rFonts w:hint="eastAsia"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我们认为，卫星互联网不是对传统卫星网络的升级改造，而是一次全新的技术革命。卫星互联网不仅通过优化数据流动路径来提高网络性能，还运用了密码技术重新定义网络边界和用户身份验证机制，进一步增强了整体的安全防护能力。不同于传统互联网安全体系，卫星互联网必须建立空天地一体化的网络安全保障体系，以有效应对身份认证、安全路由和安全传输等多种威胁，形成覆盖卫星、基站、系统和终端的纵深一体化安全防护体系。谢谢！</w:t>
            </w:r>
          </w:p>
          <w:p w14:paraId="7E870D31">
            <w:pPr>
              <w:pStyle w:val="11"/>
              <w:widowControl/>
              <w:autoSpaceDE/>
              <w:autoSpaceDN/>
              <w:adjustRightInd/>
              <w:spacing w:line="360" w:lineRule="auto"/>
              <w:ind w:firstLine="480" w:firstLineChars="200"/>
              <w:rPr>
                <w:rFonts w:hint="eastAsia"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3. 请问公司接下来业绩增长的推力都有哪些？</w:t>
            </w:r>
          </w:p>
          <w:p w14:paraId="482CE7DA">
            <w:pPr>
              <w:pStyle w:val="11"/>
              <w:keepNext w:val="0"/>
              <w:keepLines w:val="0"/>
              <w:pageBreakBefore w:val="0"/>
              <w:widowControl/>
              <w:kinsoku/>
              <w:wordWrap/>
              <w:overflowPunct/>
              <w:topLinePunct w:val="0"/>
              <w:autoSpaceDE/>
              <w:autoSpaceDN/>
              <w:bidi w:val="0"/>
              <w:adjustRightInd/>
              <w:snapToGrid/>
              <w:spacing w:after="0" w:afterLines="-2147483648" w:line="360" w:lineRule="auto"/>
              <w:ind w:firstLine="480" w:firstLineChars="200"/>
              <w:textAlignment w:val="auto"/>
              <w:rPr>
                <w:rFonts w:hint="eastAsia"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答：公司持续强化产品研发和销售布局。增大研发投入用来升级网络安全基础类产品、网络空间地图产品和卫星互联网安全产品，增设新的关基行业营销系统部，在华南、华北两个区域也扩大了员工规模。前期投入的成效逐步释放，下半年费用增长有望变缓，二者共同作用将带来利润的增加。</w:t>
            </w:r>
          </w:p>
          <w:p w14:paraId="2D95BB77">
            <w:pPr>
              <w:pStyle w:val="11"/>
              <w:keepNext w:val="0"/>
              <w:keepLines w:val="0"/>
              <w:pageBreakBefore w:val="0"/>
              <w:widowControl/>
              <w:kinsoku/>
              <w:wordWrap/>
              <w:overflowPunct/>
              <w:topLinePunct w:val="0"/>
              <w:autoSpaceDE/>
              <w:autoSpaceDN/>
              <w:bidi w:val="0"/>
              <w:adjustRightInd/>
              <w:snapToGrid/>
              <w:spacing w:after="0" w:afterLines="-2147483648" w:line="360" w:lineRule="auto"/>
              <w:ind w:firstLine="480" w:firstLineChars="200"/>
              <w:textAlignment w:val="auto"/>
              <w:rPr>
                <w:rFonts w:hint="eastAsia"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网络身份证和卫星互联网安全的相关业务也会是重要的业绩增长推力。</w:t>
            </w:r>
          </w:p>
          <w:p w14:paraId="5B92515E">
            <w:pPr>
              <w:pStyle w:val="11"/>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textAlignment w:val="auto"/>
              <w:rPr>
                <w:rFonts w:hint="eastAsia"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此外，政府对网络安全的重视程度不断提升，出台了一系列政策法规，为网络安全行业的发展提供了良好的环境支持。同时，近年来网络安全行业供给侧通过资源整合，正逐步趋向成熟与集中，头部效应明显，技术能力输出的订单也是增长的。这种优势互补、协同发展的良性竞争格局将有助于今后的业绩增长。谢谢！</w:t>
            </w:r>
          </w:p>
          <w:p w14:paraId="1AB5DE15">
            <w:pPr>
              <w:pStyle w:val="11"/>
              <w:keepNext w:val="0"/>
              <w:keepLines w:val="0"/>
              <w:pageBreakBefore w:val="0"/>
              <w:widowControl/>
              <w:kinsoku/>
              <w:wordWrap/>
              <w:overflowPunct/>
              <w:topLinePunct w:val="0"/>
              <w:autoSpaceDE/>
              <w:autoSpaceDN/>
              <w:bidi w:val="0"/>
              <w:adjustRightInd/>
              <w:snapToGrid/>
              <w:spacing w:after="0" w:afterLines="-2147483648" w:line="360" w:lineRule="auto"/>
              <w:ind w:firstLine="480" w:firstLineChars="200"/>
              <w:textAlignment w:val="auto"/>
              <w:rPr>
                <w:rFonts w:hint="eastAsia"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4. 请问公司未来三年的规划是什么，如何打造品牌竞争力？</w:t>
            </w:r>
          </w:p>
          <w:p w14:paraId="2A4CAF4F">
            <w:pPr>
              <w:pStyle w:val="11"/>
              <w:keepNext w:val="0"/>
              <w:keepLines w:val="0"/>
              <w:pageBreakBefore w:val="0"/>
              <w:widowControl/>
              <w:kinsoku/>
              <w:wordWrap/>
              <w:overflowPunct/>
              <w:topLinePunct w:val="0"/>
              <w:autoSpaceDE/>
              <w:autoSpaceDN/>
              <w:bidi w:val="0"/>
              <w:adjustRightInd/>
              <w:snapToGrid/>
              <w:spacing w:after="0" w:afterLines="-2147483648" w:line="360" w:lineRule="auto"/>
              <w:ind w:firstLine="480" w:firstLineChars="200"/>
              <w:textAlignment w:val="auto"/>
              <w:rPr>
                <w:rFonts w:hint="eastAsia" w:asciiTheme="minorEastAsia" w:hAnsiTheme="minorEastAsia" w:eastAsiaTheme="minorEastAsia"/>
                <w:bCs/>
              </w:rPr>
            </w:pPr>
            <w:r>
              <w:rPr>
                <w:rFonts w:hint="eastAsia" w:asciiTheme="minorEastAsia" w:hAnsiTheme="minorEastAsia" w:eastAsiaTheme="minorEastAsia"/>
                <w:bCs/>
                <w:lang w:val="en-US" w:eastAsia="zh-CN"/>
              </w:rPr>
              <w:t>答：</w:t>
            </w:r>
            <w:r>
              <w:rPr>
                <w:rFonts w:hint="eastAsia" w:asciiTheme="minorEastAsia" w:hAnsiTheme="minorEastAsia" w:eastAsiaTheme="minorEastAsia"/>
                <w:bCs/>
              </w:rPr>
              <w:t>未来几年将是公司高速增长、品牌竞争力大幅提升的阶段，围绕公司的四大产品和业务主线公司将持续发力。</w:t>
            </w:r>
          </w:p>
          <w:p w14:paraId="0BA2414C">
            <w:pPr>
              <w:pStyle w:val="11"/>
              <w:keepNext w:val="0"/>
              <w:keepLines w:val="0"/>
              <w:pageBreakBefore w:val="0"/>
              <w:widowControl/>
              <w:kinsoku/>
              <w:wordWrap/>
              <w:overflowPunct/>
              <w:topLinePunct w:val="0"/>
              <w:autoSpaceDE/>
              <w:autoSpaceDN/>
              <w:bidi w:val="0"/>
              <w:adjustRightInd/>
              <w:snapToGrid/>
              <w:spacing w:after="0" w:afterLines="-2147483648" w:line="360" w:lineRule="auto"/>
              <w:ind w:firstLine="480" w:firstLineChars="200"/>
              <w:textAlignment w:val="auto"/>
              <w:rPr>
                <w:rFonts w:hint="eastAsia" w:asciiTheme="minorEastAsia" w:hAnsiTheme="minorEastAsia" w:eastAsiaTheme="minorEastAsia"/>
                <w:bCs/>
              </w:rPr>
            </w:pPr>
            <w:r>
              <w:rPr>
                <w:rFonts w:hint="eastAsia" w:asciiTheme="minorEastAsia" w:hAnsiTheme="minorEastAsia" w:eastAsiaTheme="minorEastAsia"/>
                <w:bCs/>
              </w:rPr>
              <w:t>网络安全基础类产品，接下来公司重点开拓海外市场，集中在一带一路国家布局，同时巩固并扩大国内市场占有率，以此实现该板块业务在国内外市场的良性互动和共同增长。基于该战略，今年公司投入较多资源，完成了传统产品的全面升级，目前相关产品已提交客户进行测试。业务场景安全，RayTI和TAG等产品，公司持续投入多年，也将逐步释放增量。网络空间地图产品，公司将深化产品功能，通过增设模块，以满足客户更加全面、高阶的业务需求，同时增强公司在该新兴领域的市场竞争力。卫星互联网领域，公司提供包括卫星通信漏洞扫描设备、卫星互联网空间测绘以及卫星通信安全保密系统在内的卫星互联网安全整体解决方案。</w:t>
            </w:r>
          </w:p>
          <w:p w14:paraId="40549B4A">
            <w:pPr>
              <w:pStyle w:val="11"/>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textAlignment w:val="auto"/>
              <w:rPr>
                <w:rFonts w:hint="eastAsia" w:asciiTheme="minorEastAsia" w:hAnsiTheme="minorEastAsia" w:eastAsiaTheme="minorEastAsia"/>
                <w:bCs/>
              </w:rPr>
            </w:pPr>
            <w:r>
              <w:rPr>
                <w:rFonts w:hint="eastAsia" w:asciiTheme="minorEastAsia" w:hAnsiTheme="minorEastAsia" w:eastAsiaTheme="minorEastAsia"/>
                <w:bCs/>
              </w:rPr>
              <w:t>公司深耕网安行业多年，积累了漏洞库、防护规则库、网络资产特征库、网络资产数据库等核心数据资产，依托资产优势，公司在数据资产入表方面也进行了积极探索和实践。盛邦安全的数据资产入表实践始于对数据的深入加工和输出，通过SaaS化的平台，为客户提供分析、加工和售后的数据服务。这种商业模式不仅为用户提供了便捷的数据查询和分析工具，还实现了数据资产的变现。未来有望为企业发展提供新动力。谢谢！</w:t>
            </w:r>
            <w:bookmarkStart w:id="0" w:name="_GoBack"/>
            <w:bookmarkEnd w:id="0"/>
          </w:p>
        </w:tc>
      </w:tr>
      <w:tr w14:paraId="3831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vAlign w:val="center"/>
          </w:tcPr>
          <w:p w14:paraId="1F18ADBA">
            <w:pPr>
              <w:keepNext w:val="0"/>
              <w:keepLines w:val="0"/>
              <w:pageBreakBefore w:val="0"/>
              <w:widowControl w:val="0"/>
              <w:kinsoku/>
              <w:wordWrap/>
              <w:overflowPunct/>
              <w:topLinePunct w:val="0"/>
              <w:bidi w:val="0"/>
              <w:adjustRightInd/>
              <w:snapToGrid/>
              <w:spacing w:line="360" w:lineRule="auto"/>
              <w:jc w:val="center"/>
              <w:textAlignment w:val="auto"/>
              <w:rPr>
                <w:rFonts w:asciiTheme="minorEastAsia" w:hAnsiTheme="minorEastAsia"/>
                <w:bCs/>
                <w:iCs/>
                <w:color w:val="000000"/>
                <w:sz w:val="24"/>
              </w:rPr>
            </w:pPr>
            <w:r>
              <w:rPr>
                <w:rFonts w:asciiTheme="minorEastAsia" w:hAnsiTheme="minorEastAsia"/>
                <w:bCs/>
                <w:iCs/>
                <w:color w:val="000000"/>
                <w:sz w:val="24"/>
              </w:rPr>
              <w:t>附件清单（如有）</w:t>
            </w:r>
          </w:p>
        </w:tc>
        <w:tc>
          <w:tcPr>
            <w:tcW w:w="6558" w:type="dxa"/>
            <w:tcBorders>
              <w:top w:val="single" w:color="auto" w:sz="4" w:space="0"/>
              <w:left w:val="single" w:color="auto" w:sz="4" w:space="0"/>
              <w:bottom w:val="single" w:color="auto" w:sz="4" w:space="0"/>
              <w:right w:val="single" w:color="auto" w:sz="4" w:space="0"/>
            </w:tcBorders>
            <w:vAlign w:val="center"/>
          </w:tcPr>
          <w:p w14:paraId="10CD89F2">
            <w:pPr>
              <w:spacing w:line="360" w:lineRule="auto"/>
              <w:rPr>
                <w:rFonts w:asciiTheme="minorEastAsia" w:hAnsiTheme="minorEastAsia"/>
                <w:bCs/>
                <w:iCs/>
                <w:color w:val="000000"/>
                <w:sz w:val="24"/>
              </w:rPr>
            </w:pPr>
            <w:r>
              <w:rPr>
                <w:rFonts w:hint="eastAsia" w:asciiTheme="minorEastAsia" w:hAnsiTheme="minorEastAsia"/>
                <w:bCs/>
                <w:iCs/>
                <w:color w:val="000000"/>
                <w:sz w:val="24"/>
              </w:rPr>
              <w:t>无</w:t>
            </w:r>
          </w:p>
        </w:tc>
      </w:tr>
      <w:tr w14:paraId="7AB2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vAlign w:val="center"/>
          </w:tcPr>
          <w:p w14:paraId="689648AB">
            <w:pPr>
              <w:keepNext w:val="0"/>
              <w:keepLines w:val="0"/>
              <w:pageBreakBefore w:val="0"/>
              <w:widowControl w:val="0"/>
              <w:kinsoku/>
              <w:wordWrap/>
              <w:overflowPunct/>
              <w:topLinePunct w:val="0"/>
              <w:bidi w:val="0"/>
              <w:adjustRightInd/>
              <w:snapToGrid/>
              <w:spacing w:line="360" w:lineRule="auto"/>
              <w:jc w:val="center"/>
              <w:textAlignment w:val="auto"/>
              <w:rPr>
                <w:rFonts w:asciiTheme="minorEastAsia" w:hAnsiTheme="minorEastAsia"/>
                <w:bCs/>
                <w:iCs/>
                <w:color w:val="000000"/>
                <w:sz w:val="24"/>
              </w:rPr>
            </w:pPr>
            <w:r>
              <w:rPr>
                <w:rFonts w:hint="eastAsia" w:asciiTheme="minorEastAsia" w:hAnsiTheme="minorEastAsia"/>
                <w:bCs/>
                <w:iCs/>
                <w:color w:val="000000"/>
                <w:sz w:val="24"/>
              </w:rPr>
              <w:t>日期</w:t>
            </w:r>
          </w:p>
        </w:tc>
        <w:tc>
          <w:tcPr>
            <w:tcW w:w="6558" w:type="dxa"/>
            <w:tcBorders>
              <w:top w:val="single" w:color="auto" w:sz="4" w:space="0"/>
              <w:left w:val="single" w:color="auto" w:sz="4" w:space="0"/>
              <w:bottom w:val="single" w:color="auto" w:sz="4" w:space="0"/>
              <w:right w:val="single" w:color="auto" w:sz="4" w:space="0"/>
            </w:tcBorders>
            <w:vAlign w:val="center"/>
          </w:tcPr>
          <w:p w14:paraId="686EB8BC">
            <w:pPr>
              <w:spacing w:line="360" w:lineRule="auto"/>
              <w:rPr>
                <w:rFonts w:asciiTheme="minorEastAsia" w:hAnsiTheme="minorEastAsia"/>
                <w:bCs/>
                <w:iCs/>
                <w:color w:val="000000"/>
                <w:sz w:val="24"/>
              </w:rPr>
            </w:pPr>
            <w:r>
              <w:rPr>
                <w:rFonts w:hint="eastAsia" w:asciiTheme="minorEastAsia" w:hAnsiTheme="minorEastAsia"/>
                <w:bCs/>
                <w:iCs/>
                <w:color w:val="000000"/>
                <w:sz w:val="24"/>
              </w:rPr>
              <w:t>2</w:t>
            </w:r>
            <w:r>
              <w:rPr>
                <w:rFonts w:asciiTheme="minorEastAsia" w:hAnsiTheme="minorEastAsia"/>
                <w:bCs/>
                <w:iCs/>
                <w:color w:val="000000"/>
                <w:sz w:val="24"/>
              </w:rPr>
              <w:t>02</w:t>
            </w:r>
            <w:r>
              <w:rPr>
                <w:rFonts w:hint="eastAsia" w:asciiTheme="minorEastAsia" w:hAnsiTheme="minorEastAsia"/>
                <w:bCs/>
                <w:iCs/>
                <w:color w:val="000000"/>
                <w:sz w:val="24"/>
              </w:rPr>
              <w:t>4年</w:t>
            </w:r>
            <w:r>
              <w:rPr>
                <w:rFonts w:hint="eastAsia" w:asciiTheme="minorEastAsia" w:hAnsiTheme="minorEastAsia"/>
                <w:bCs/>
                <w:iCs/>
                <w:color w:val="000000"/>
                <w:sz w:val="24"/>
                <w:lang w:val="en-US" w:eastAsia="zh-CN"/>
              </w:rPr>
              <w:t>12</w:t>
            </w:r>
            <w:r>
              <w:rPr>
                <w:rFonts w:hint="eastAsia" w:asciiTheme="minorEastAsia" w:hAnsiTheme="minorEastAsia"/>
                <w:bCs/>
                <w:iCs/>
                <w:color w:val="000000"/>
                <w:sz w:val="24"/>
              </w:rPr>
              <w:t>月</w:t>
            </w:r>
            <w:r>
              <w:rPr>
                <w:rFonts w:hint="eastAsia" w:asciiTheme="minorEastAsia" w:hAnsiTheme="minorEastAsia"/>
                <w:bCs/>
                <w:iCs/>
                <w:color w:val="000000"/>
                <w:sz w:val="24"/>
                <w:lang w:val="en-US" w:eastAsia="zh-CN"/>
              </w:rPr>
              <w:t>3</w:t>
            </w:r>
            <w:r>
              <w:rPr>
                <w:rFonts w:hint="eastAsia" w:asciiTheme="minorEastAsia" w:hAnsiTheme="minorEastAsia"/>
                <w:bCs/>
                <w:iCs/>
                <w:color w:val="000000"/>
                <w:sz w:val="24"/>
              </w:rPr>
              <w:t>日</w:t>
            </w:r>
          </w:p>
        </w:tc>
      </w:tr>
    </w:tbl>
    <w:p w14:paraId="1A6C13C9">
      <w:pPr>
        <w:rPr>
          <w:rFonts w:ascii="宋体" w:hAnsi="宋体"/>
          <w:bCs/>
          <w:iCs/>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NmIwOGE4ODAyNzczZjNjZjg0MTkyMzYwYjZhZTgifQ=="/>
  </w:docVars>
  <w:rsids>
    <w:rsidRoot w:val="372D2BC1"/>
    <w:rsid w:val="00001ED6"/>
    <w:rsid w:val="00012AB6"/>
    <w:rsid w:val="000161CA"/>
    <w:rsid w:val="000258EE"/>
    <w:rsid w:val="00027274"/>
    <w:rsid w:val="00045DD1"/>
    <w:rsid w:val="000A5718"/>
    <w:rsid w:val="000D7999"/>
    <w:rsid w:val="000E4703"/>
    <w:rsid w:val="0010700B"/>
    <w:rsid w:val="00127D74"/>
    <w:rsid w:val="00147ACA"/>
    <w:rsid w:val="00187C86"/>
    <w:rsid w:val="001A285D"/>
    <w:rsid w:val="001E594F"/>
    <w:rsid w:val="001E5956"/>
    <w:rsid w:val="001F27AC"/>
    <w:rsid w:val="00213C2F"/>
    <w:rsid w:val="00224AA7"/>
    <w:rsid w:val="0024755D"/>
    <w:rsid w:val="0027381C"/>
    <w:rsid w:val="00275BDE"/>
    <w:rsid w:val="002957BD"/>
    <w:rsid w:val="002B39AC"/>
    <w:rsid w:val="002D4462"/>
    <w:rsid w:val="00324BBE"/>
    <w:rsid w:val="00334BEE"/>
    <w:rsid w:val="0033589E"/>
    <w:rsid w:val="003515A4"/>
    <w:rsid w:val="003565D1"/>
    <w:rsid w:val="00376F9D"/>
    <w:rsid w:val="00393963"/>
    <w:rsid w:val="003A178C"/>
    <w:rsid w:val="003A2032"/>
    <w:rsid w:val="003A2128"/>
    <w:rsid w:val="003A3416"/>
    <w:rsid w:val="003B7B42"/>
    <w:rsid w:val="003E2C17"/>
    <w:rsid w:val="003E54EC"/>
    <w:rsid w:val="003F63A0"/>
    <w:rsid w:val="004831A6"/>
    <w:rsid w:val="00487241"/>
    <w:rsid w:val="004E7FE5"/>
    <w:rsid w:val="005172D7"/>
    <w:rsid w:val="00593EE8"/>
    <w:rsid w:val="005C3B8A"/>
    <w:rsid w:val="005D2C55"/>
    <w:rsid w:val="005F2386"/>
    <w:rsid w:val="006604EF"/>
    <w:rsid w:val="006D5440"/>
    <w:rsid w:val="006D7CFC"/>
    <w:rsid w:val="00704A4F"/>
    <w:rsid w:val="00737D54"/>
    <w:rsid w:val="007A61FF"/>
    <w:rsid w:val="007B6FDB"/>
    <w:rsid w:val="007D15FB"/>
    <w:rsid w:val="007D64F2"/>
    <w:rsid w:val="007F186C"/>
    <w:rsid w:val="007F1D94"/>
    <w:rsid w:val="008048EB"/>
    <w:rsid w:val="0082017E"/>
    <w:rsid w:val="0088250D"/>
    <w:rsid w:val="00906C21"/>
    <w:rsid w:val="00991B0D"/>
    <w:rsid w:val="009A5206"/>
    <w:rsid w:val="009B2336"/>
    <w:rsid w:val="009C1489"/>
    <w:rsid w:val="00A46702"/>
    <w:rsid w:val="00A548B2"/>
    <w:rsid w:val="00A66434"/>
    <w:rsid w:val="00A71D14"/>
    <w:rsid w:val="00AA4C23"/>
    <w:rsid w:val="00AB2959"/>
    <w:rsid w:val="00AB7D16"/>
    <w:rsid w:val="00AE3199"/>
    <w:rsid w:val="00B150CD"/>
    <w:rsid w:val="00B455CA"/>
    <w:rsid w:val="00B6649B"/>
    <w:rsid w:val="00BC6B58"/>
    <w:rsid w:val="00BD3F33"/>
    <w:rsid w:val="00BE1953"/>
    <w:rsid w:val="00BE7AD5"/>
    <w:rsid w:val="00BF0D55"/>
    <w:rsid w:val="00BF2263"/>
    <w:rsid w:val="00C1024A"/>
    <w:rsid w:val="00C561FE"/>
    <w:rsid w:val="00C57A77"/>
    <w:rsid w:val="00C67BB7"/>
    <w:rsid w:val="00C721A7"/>
    <w:rsid w:val="00CE22BA"/>
    <w:rsid w:val="00D567CE"/>
    <w:rsid w:val="00D56CEB"/>
    <w:rsid w:val="00D64893"/>
    <w:rsid w:val="00DA57E8"/>
    <w:rsid w:val="00DD4A86"/>
    <w:rsid w:val="00DE0700"/>
    <w:rsid w:val="00E40E16"/>
    <w:rsid w:val="00E62AEA"/>
    <w:rsid w:val="00E748C3"/>
    <w:rsid w:val="00E840FC"/>
    <w:rsid w:val="00EC4774"/>
    <w:rsid w:val="00EE2112"/>
    <w:rsid w:val="00EF172B"/>
    <w:rsid w:val="00EF5DC7"/>
    <w:rsid w:val="00EF6EC6"/>
    <w:rsid w:val="00F10BFD"/>
    <w:rsid w:val="00F14914"/>
    <w:rsid w:val="00F22D57"/>
    <w:rsid w:val="00F6579A"/>
    <w:rsid w:val="00F71DBE"/>
    <w:rsid w:val="00FB3997"/>
    <w:rsid w:val="00FC2758"/>
    <w:rsid w:val="00FC3508"/>
    <w:rsid w:val="00FE047D"/>
    <w:rsid w:val="02C75BAB"/>
    <w:rsid w:val="0B84338B"/>
    <w:rsid w:val="0C187ED3"/>
    <w:rsid w:val="0E19309F"/>
    <w:rsid w:val="0FA638D0"/>
    <w:rsid w:val="11301209"/>
    <w:rsid w:val="14930302"/>
    <w:rsid w:val="149E0ABD"/>
    <w:rsid w:val="16043C72"/>
    <w:rsid w:val="184E0FA9"/>
    <w:rsid w:val="18E611E1"/>
    <w:rsid w:val="198A7DBF"/>
    <w:rsid w:val="1D1335C4"/>
    <w:rsid w:val="1EBC2277"/>
    <w:rsid w:val="2070232D"/>
    <w:rsid w:val="20B85357"/>
    <w:rsid w:val="2256321D"/>
    <w:rsid w:val="22D56A14"/>
    <w:rsid w:val="28CB2B2E"/>
    <w:rsid w:val="29312CED"/>
    <w:rsid w:val="2CB962A5"/>
    <w:rsid w:val="2D052EDE"/>
    <w:rsid w:val="2D331D0D"/>
    <w:rsid w:val="2D524C40"/>
    <w:rsid w:val="2EFA558F"/>
    <w:rsid w:val="2F67492B"/>
    <w:rsid w:val="367D43C0"/>
    <w:rsid w:val="372D2BC1"/>
    <w:rsid w:val="37E52224"/>
    <w:rsid w:val="39343BEA"/>
    <w:rsid w:val="3B807F36"/>
    <w:rsid w:val="3F5C616D"/>
    <w:rsid w:val="3F7153F9"/>
    <w:rsid w:val="47F12E1A"/>
    <w:rsid w:val="48403BBB"/>
    <w:rsid w:val="4B683330"/>
    <w:rsid w:val="4C303F46"/>
    <w:rsid w:val="5221680B"/>
    <w:rsid w:val="53990623"/>
    <w:rsid w:val="5A1F7FAB"/>
    <w:rsid w:val="5AD36B10"/>
    <w:rsid w:val="5CCC3817"/>
    <w:rsid w:val="60603BC1"/>
    <w:rsid w:val="61D4389A"/>
    <w:rsid w:val="65507A25"/>
    <w:rsid w:val="67BA0B35"/>
    <w:rsid w:val="6869276B"/>
    <w:rsid w:val="6B45709F"/>
    <w:rsid w:val="6F8A5598"/>
    <w:rsid w:val="72434C03"/>
    <w:rsid w:val="777439DD"/>
    <w:rsid w:val="77A94A29"/>
    <w:rsid w:val="78C46E0E"/>
    <w:rsid w:val="79C1406B"/>
    <w:rsid w:val="7F5639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0"/>
    <w:pPr>
      <w:jc w:val="left"/>
    </w:pPr>
  </w:style>
  <w:style w:type="paragraph" w:styleId="3">
    <w:name w:val="Balloon Text"/>
    <w:basedOn w:val="1"/>
    <w:link w:val="17"/>
    <w:semiHidden/>
    <w:unhideWhenUsed/>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annotation subject"/>
    <w:basedOn w:val="2"/>
    <w:next w:val="2"/>
    <w:link w:val="16"/>
    <w:semiHidden/>
    <w:unhideWhenUsed/>
    <w:qFormat/>
    <w:uiPriority w:val="0"/>
    <w:rPr>
      <w:b/>
      <w:bCs/>
    </w:rPr>
  </w:style>
  <w:style w:type="character" w:styleId="10">
    <w:name w:val="annotation reference"/>
    <w:basedOn w:val="9"/>
    <w:semiHidden/>
    <w:unhideWhenUsed/>
    <w:qFormat/>
    <w:uiPriority w:val="0"/>
    <w:rPr>
      <w:sz w:val="21"/>
      <w:szCs w:val="21"/>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页眉 字符"/>
    <w:basedOn w:val="9"/>
    <w:link w:val="5"/>
    <w:qFormat/>
    <w:uiPriority w:val="99"/>
    <w:rPr>
      <w:kern w:val="2"/>
      <w:sz w:val="18"/>
      <w:szCs w:val="18"/>
    </w:rPr>
  </w:style>
  <w:style w:type="character" w:customStyle="1" w:styleId="13">
    <w:name w:val="页脚 字符"/>
    <w:basedOn w:val="9"/>
    <w:link w:val="4"/>
    <w:qFormat/>
    <w:uiPriority w:val="0"/>
    <w:rPr>
      <w:kern w:val="2"/>
      <w:sz w:val="18"/>
      <w:szCs w:val="18"/>
    </w:rPr>
  </w:style>
  <w:style w:type="paragraph" w:styleId="14">
    <w:name w:val="List Paragraph"/>
    <w:basedOn w:val="1"/>
    <w:qFormat/>
    <w:uiPriority w:val="34"/>
    <w:pPr>
      <w:ind w:firstLine="420" w:firstLineChars="200"/>
    </w:pPr>
  </w:style>
  <w:style w:type="character" w:customStyle="1" w:styleId="15">
    <w:name w:val="批注文字 字符"/>
    <w:basedOn w:val="9"/>
    <w:link w:val="2"/>
    <w:semiHidden/>
    <w:qFormat/>
    <w:uiPriority w:val="0"/>
    <w:rPr>
      <w:kern w:val="2"/>
      <w:sz w:val="21"/>
      <w:szCs w:val="22"/>
    </w:rPr>
  </w:style>
  <w:style w:type="character" w:customStyle="1" w:styleId="16">
    <w:name w:val="批注主题 字符"/>
    <w:basedOn w:val="15"/>
    <w:link w:val="7"/>
    <w:semiHidden/>
    <w:qFormat/>
    <w:uiPriority w:val="0"/>
    <w:rPr>
      <w:b/>
      <w:bCs/>
      <w:kern w:val="2"/>
      <w:sz w:val="21"/>
      <w:szCs w:val="22"/>
    </w:rPr>
  </w:style>
  <w:style w:type="character" w:customStyle="1" w:styleId="17">
    <w:name w:val="批注框文本 字符"/>
    <w:basedOn w:val="9"/>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1952</Words>
  <Characters>2000</Characters>
  <Lines>21</Lines>
  <Paragraphs>6</Paragraphs>
  <TotalTime>49</TotalTime>
  <ScaleCrop>false</ScaleCrop>
  <LinksUpToDate>false</LinksUpToDate>
  <CharactersWithSpaces>2143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2024-05-20T02:49:00Z</dcterms:created>
  <dc:creator>Lilac1425803577</dc:creator>
  <cp:lastModifiedBy>大骐子</cp:lastModifiedBy>
  <dcterms:modified xsi:type="dcterms:W3CDTF">2024-12-04T07:57:43Z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19D48922F2B54F9EBCE901B5436D707A_13</vt:lpwstr>
  </property>
</Properties>
</file>