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E1BF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13A2269">
      <w:pPr>
        <w:pStyle w:val="2"/>
        <w:rPr>
          <w:sz w:val="29"/>
        </w:rPr>
      </w:pPr>
    </w:p>
    <w:p w14:paraId="10B25651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59D22B01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54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4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014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745B2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711B25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6E751069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11B081BF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4AD591AC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券商策略会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46C7B4A5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DDE6052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2B5F5D53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56C98A11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6DA0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D22F12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49A3A2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line="360" w:lineRule="auto"/>
              <w:ind w:left="108" w:right="-28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国君电子、五矿证券、华宝信托、广发证券、杭州博衍私募、天弘基金、北京泓澄、深圳市红筹投资、中电科投资控股、深圳前海华强金融控股、前海恒汇丰（深圳）、AIIM Investment Management、国泰君安证券、平安证券、KITMC、百嘉基金、深圳悟空、北京紫薇私募、东方阿尔法、广慧基金、海南宽行基金、德懿禾资产、仙津投资、唯德投资、关键点私募、明澄投资、广东正圆私募、创金合信、USB瑞银、金信基金等</w:t>
            </w:r>
          </w:p>
        </w:tc>
      </w:tr>
      <w:tr w14:paraId="4429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6A36C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549D60CF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11日</w:t>
            </w:r>
          </w:p>
        </w:tc>
      </w:tr>
      <w:tr w14:paraId="6D01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AE176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795B4F0C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</w:t>
            </w:r>
          </w:p>
        </w:tc>
      </w:tr>
      <w:tr w14:paraId="1CA4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76F909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6086BCC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董事会秘书兼财务总监  吴新元</w:t>
            </w:r>
          </w:p>
        </w:tc>
      </w:tr>
      <w:tr w14:paraId="7C63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840AD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60F2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41A63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公司产品应用领域营收占比？</w:t>
            </w:r>
          </w:p>
          <w:p w14:paraId="32A32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答：公司产品按应用领域分别为消费电子、小家电、工业控制（无刷电机）和汽车电子领域，消费电子和小家电占比均是38-40%左右，工业控制占比接近20%，汽车电子占比大约4-5%。</w:t>
            </w:r>
          </w:p>
          <w:p w14:paraId="0AD8D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公司车规产品通过TIER1导入还是直接对接整车厂？</w:t>
            </w:r>
          </w:p>
          <w:p w14:paraId="34E15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答：通常是通过TIER1导入整车厂，技术交流上会与整车厂对接。</w:t>
            </w:r>
          </w:p>
          <w:p w14:paraId="5BEDAC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公司车规产品目前出货量有多大？营收多大？</w:t>
            </w:r>
          </w:p>
          <w:p w14:paraId="63624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答：今年车规级产品出货量有大几百万到近1000万颗；营收大约3-4000万元。</w:t>
            </w:r>
          </w:p>
          <w:p w14:paraId="2C37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今年公司毛利率是多少？各个领域是否有差异？</w:t>
            </w:r>
          </w:p>
          <w:p w14:paraId="6A44E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答：公司产品的综合毛利率在30%左右，各领域存在差异，通常消费电子的毛利率最低，汽车电子毛利率相对较高。</w:t>
            </w:r>
          </w:p>
          <w:p w14:paraId="73CE9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公司主要代工厂是哪些？产能保障如何？</w:t>
            </w:r>
          </w:p>
          <w:p w14:paraId="57CD3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答：公司的主要晶圆厂是华虹和GF。公司与上游晶圆厂保持良好合作关系，产能保障一向较好。</w:t>
            </w:r>
          </w:p>
          <w:p w14:paraId="4B73E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公司产品价格和毛利率还会变化吗？</w:t>
            </w:r>
          </w:p>
          <w:p w14:paraId="730D3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产品价格目前总体稳定，长远来看会是一种下降趋势；但产品降价并不绝对意味毛利率下降，如果通过产品迭代提高集成度和性能、降低成本，这种降价毛利率还可能会提升。公司希望把产品综合毛利保持在30-40%之间，毛利率太高会影响市占率，市占率从而影响规模，太低的毛利率不符合行业属性。</w:t>
            </w:r>
          </w:p>
          <w:p w14:paraId="4C2A7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 w:bidi="zh-CN"/>
              </w:rPr>
              <w:t>公司库存状况如何？</w:t>
            </w:r>
          </w:p>
          <w:p w14:paraId="60E7A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三季度末，公司库存货值大约有4.5-4.6亿元，主要是不均衡，部分产品周转率还太低；公司一直还在下调库存，如果再下降1个亿，库存金额保持在3-3.5亿元就比较理想了，从数量上看保持在3-4个月出货量水平比较合适。</w:t>
            </w:r>
          </w:p>
          <w:p w14:paraId="3F88C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39432814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0CB072C3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449F7"/>
    <w:multiLevelType w:val="singleLevel"/>
    <w:tmpl w:val="BAC449F7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49B5140"/>
    <w:rsid w:val="062260D2"/>
    <w:rsid w:val="06B7310D"/>
    <w:rsid w:val="0E561013"/>
    <w:rsid w:val="0E842633"/>
    <w:rsid w:val="103109BE"/>
    <w:rsid w:val="10CC52F7"/>
    <w:rsid w:val="140D0007"/>
    <w:rsid w:val="144018FC"/>
    <w:rsid w:val="1BA42A8E"/>
    <w:rsid w:val="1BD31C64"/>
    <w:rsid w:val="1E491273"/>
    <w:rsid w:val="1E6B5B60"/>
    <w:rsid w:val="204505AD"/>
    <w:rsid w:val="20E85DAE"/>
    <w:rsid w:val="24E24D18"/>
    <w:rsid w:val="24EC5A02"/>
    <w:rsid w:val="25DB20FD"/>
    <w:rsid w:val="275135B6"/>
    <w:rsid w:val="296C29CE"/>
    <w:rsid w:val="2D600F4C"/>
    <w:rsid w:val="2E567099"/>
    <w:rsid w:val="2ED94800"/>
    <w:rsid w:val="302C44F1"/>
    <w:rsid w:val="32954240"/>
    <w:rsid w:val="337066A2"/>
    <w:rsid w:val="33CF2630"/>
    <w:rsid w:val="36CF10AF"/>
    <w:rsid w:val="37175691"/>
    <w:rsid w:val="37B625EF"/>
    <w:rsid w:val="380A05F1"/>
    <w:rsid w:val="39F5707E"/>
    <w:rsid w:val="3A0A3E69"/>
    <w:rsid w:val="3B073DC4"/>
    <w:rsid w:val="3CC11A84"/>
    <w:rsid w:val="40125FCF"/>
    <w:rsid w:val="402D334F"/>
    <w:rsid w:val="417A669A"/>
    <w:rsid w:val="42417305"/>
    <w:rsid w:val="437368FD"/>
    <w:rsid w:val="44E37ACA"/>
    <w:rsid w:val="46DB063D"/>
    <w:rsid w:val="49C22E42"/>
    <w:rsid w:val="4F3A3B86"/>
    <w:rsid w:val="51CD61A5"/>
    <w:rsid w:val="52526251"/>
    <w:rsid w:val="58B36C53"/>
    <w:rsid w:val="58B91A1A"/>
    <w:rsid w:val="5E056C86"/>
    <w:rsid w:val="645218B2"/>
    <w:rsid w:val="64E10284"/>
    <w:rsid w:val="65864EAB"/>
    <w:rsid w:val="65AC0BA1"/>
    <w:rsid w:val="66AD4AD5"/>
    <w:rsid w:val="684E7F52"/>
    <w:rsid w:val="6860573C"/>
    <w:rsid w:val="69007D35"/>
    <w:rsid w:val="6A8F2D01"/>
    <w:rsid w:val="6AA221E0"/>
    <w:rsid w:val="6AFE35FB"/>
    <w:rsid w:val="6BF33738"/>
    <w:rsid w:val="6C060AF4"/>
    <w:rsid w:val="6E5114E1"/>
    <w:rsid w:val="6F441EB0"/>
    <w:rsid w:val="6F8659FF"/>
    <w:rsid w:val="70852816"/>
    <w:rsid w:val="72497471"/>
    <w:rsid w:val="73187DD2"/>
    <w:rsid w:val="78471C35"/>
    <w:rsid w:val="79213DD0"/>
    <w:rsid w:val="79905D11"/>
    <w:rsid w:val="7A117945"/>
    <w:rsid w:val="7BC17493"/>
    <w:rsid w:val="7D2045FF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908</Words>
  <Characters>998</Characters>
  <TotalTime>119</TotalTime>
  <ScaleCrop>false</ScaleCrop>
  <LinksUpToDate>false</LinksUpToDate>
  <CharactersWithSpaces>1214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Zhaoyj</cp:lastModifiedBy>
  <cp:lastPrinted>2022-09-29T09:35:00Z</cp:lastPrinted>
  <dcterms:modified xsi:type="dcterms:W3CDTF">2024-12-11T08:34:12Z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BA9A8BBE33184A01815936D9304AAF75_13</vt:lpwstr>
  </property>
</Properties>
</file>