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D3" w:rsidRDefault="00831311" w:rsidP="00DF180B">
      <w:pPr>
        <w:spacing w:beforeLines="10" w:before="31" w:line="360" w:lineRule="auto"/>
        <w:jc w:val="center"/>
        <w:rPr>
          <w:rFonts w:ascii="宋体" w:hAnsi="宋体" w:cs="宋体"/>
          <w:b/>
          <w:w w:val="95"/>
          <w:sz w:val="32"/>
          <w:szCs w:val="32"/>
        </w:rPr>
      </w:pPr>
      <w:r>
        <w:rPr>
          <w:rFonts w:ascii="宋体" w:hAnsi="宋体" w:cs="宋体" w:hint="eastAsia"/>
          <w:b/>
          <w:w w:val="95"/>
          <w:kern w:val="0"/>
          <w:sz w:val="32"/>
          <w:szCs w:val="32"/>
        </w:rPr>
        <w:t>杭</w:t>
      </w:r>
      <w:r w:rsidR="00804DE1">
        <w:rPr>
          <w:rFonts w:ascii="宋体" w:hAnsi="宋体" w:cs="宋体" w:hint="eastAsia"/>
          <w:b/>
          <w:w w:val="95"/>
          <w:kern w:val="0"/>
          <w:sz w:val="32"/>
          <w:szCs w:val="32"/>
        </w:rPr>
        <w:t>州安旭生物科技</w:t>
      </w:r>
      <w:r w:rsidR="00C63FD3">
        <w:rPr>
          <w:rFonts w:ascii="宋体" w:hAnsi="宋体" w:cs="宋体" w:hint="eastAsia"/>
          <w:b/>
          <w:w w:val="95"/>
          <w:kern w:val="0"/>
          <w:sz w:val="32"/>
          <w:szCs w:val="32"/>
        </w:rPr>
        <w:t>股份有限公司</w:t>
      </w:r>
    </w:p>
    <w:p w:rsidR="00C63FD3" w:rsidRDefault="00C63FD3" w:rsidP="00C70626">
      <w:pPr>
        <w:spacing w:line="360" w:lineRule="auto"/>
        <w:ind w:left="2846"/>
        <w:jc w:val="left"/>
        <w:rPr>
          <w:rFonts w:ascii="宋体" w:hAnsi="宋体" w:cs="宋体"/>
          <w:sz w:val="32"/>
          <w:szCs w:val="32"/>
        </w:rPr>
      </w:pPr>
      <w:r>
        <w:rPr>
          <w:rFonts w:ascii="宋体" w:hAnsi="宋体" w:cs="宋体" w:hint="eastAsia"/>
          <w:b/>
          <w:w w:val="95"/>
          <w:kern w:val="0"/>
          <w:sz w:val="32"/>
          <w:szCs w:val="32"/>
        </w:rPr>
        <w:t>投资者关系活动记录表</w:t>
      </w:r>
    </w:p>
    <w:p w:rsidR="00C63FD3" w:rsidRDefault="00C63FD3">
      <w:pPr>
        <w:tabs>
          <w:tab w:val="left" w:pos="6106"/>
        </w:tabs>
        <w:jc w:val="center"/>
        <w:rPr>
          <w:rFonts w:ascii="宋体" w:hAnsi="宋体" w:cs="宋体"/>
          <w:b/>
          <w:kern w:val="0"/>
          <w:sz w:val="24"/>
        </w:rPr>
      </w:pPr>
    </w:p>
    <w:p w:rsidR="00DF2823" w:rsidRPr="00D037FA" w:rsidRDefault="00C63FD3" w:rsidP="00D037FA">
      <w:pPr>
        <w:tabs>
          <w:tab w:val="left" w:pos="6705"/>
        </w:tabs>
        <w:rPr>
          <w:rFonts w:ascii="Times New Roman" w:hAnsi="Times New Roman"/>
          <w:b/>
          <w:kern w:val="0"/>
          <w:sz w:val="24"/>
        </w:rPr>
      </w:pPr>
      <w:r w:rsidRPr="004F3029">
        <w:rPr>
          <w:rFonts w:ascii="Times New Roman" w:hAnsi="宋体"/>
          <w:b/>
          <w:kern w:val="0"/>
          <w:sz w:val="24"/>
        </w:rPr>
        <w:t>证券简称：</w:t>
      </w:r>
      <w:proofErr w:type="gramStart"/>
      <w:r w:rsidR="00804DE1" w:rsidRPr="004F3029">
        <w:rPr>
          <w:rFonts w:ascii="Times New Roman" w:hAnsi="宋体"/>
          <w:b/>
          <w:kern w:val="0"/>
          <w:sz w:val="24"/>
        </w:rPr>
        <w:t>安旭生物</w:t>
      </w:r>
      <w:proofErr w:type="gramEnd"/>
      <w:r w:rsidR="00145564">
        <w:rPr>
          <w:rFonts w:ascii="Times New Roman" w:hAnsi="宋体" w:hint="eastAsia"/>
          <w:b/>
          <w:kern w:val="0"/>
          <w:sz w:val="24"/>
        </w:rPr>
        <w:t xml:space="preserve"> </w:t>
      </w:r>
      <w:r w:rsidR="00145564">
        <w:rPr>
          <w:rFonts w:ascii="Times New Roman" w:hAnsi="宋体"/>
          <w:b/>
          <w:kern w:val="0"/>
          <w:sz w:val="24"/>
        </w:rPr>
        <w:t xml:space="preserve">         </w:t>
      </w:r>
      <w:r w:rsidRPr="004F3029">
        <w:rPr>
          <w:rFonts w:ascii="Times New Roman" w:hAnsi="宋体"/>
          <w:b/>
          <w:kern w:val="0"/>
          <w:sz w:val="24"/>
        </w:rPr>
        <w:t>证券代码：</w:t>
      </w:r>
      <w:r w:rsidRPr="004F3029">
        <w:rPr>
          <w:rFonts w:ascii="Times New Roman" w:hAnsi="Times New Roman"/>
          <w:b/>
          <w:kern w:val="0"/>
          <w:sz w:val="24"/>
        </w:rPr>
        <w:t>688</w:t>
      </w:r>
      <w:r w:rsidR="00804DE1" w:rsidRPr="004F3029">
        <w:rPr>
          <w:rFonts w:ascii="Times New Roman" w:hAnsi="Times New Roman"/>
          <w:b/>
          <w:kern w:val="0"/>
          <w:sz w:val="24"/>
        </w:rPr>
        <w:t>075</w:t>
      </w:r>
      <w:r w:rsidRPr="004F3029">
        <w:rPr>
          <w:rFonts w:ascii="Times New Roman" w:hAnsi="Times New Roman"/>
          <w:b/>
          <w:kern w:val="0"/>
          <w:sz w:val="24"/>
        </w:rPr>
        <w:tab/>
      </w:r>
      <w:r w:rsidRPr="004F3029">
        <w:rPr>
          <w:rFonts w:ascii="Times New Roman" w:hAnsi="宋体"/>
          <w:b/>
          <w:kern w:val="0"/>
          <w:sz w:val="24"/>
        </w:rPr>
        <w:t>编号：</w:t>
      </w:r>
      <w:r w:rsidR="00056406">
        <w:rPr>
          <w:rFonts w:ascii="Times New Roman" w:hAnsi="Times New Roman"/>
          <w:b/>
          <w:kern w:val="0"/>
          <w:sz w:val="24"/>
        </w:rPr>
        <w:t>20</w:t>
      </w:r>
      <w:r w:rsidR="00056406" w:rsidRPr="005C0372">
        <w:rPr>
          <w:rFonts w:ascii="Times New Roman" w:hAnsi="Times New Roman"/>
          <w:b/>
          <w:kern w:val="0"/>
          <w:sz w:val="24"/>
        </w:rPr>
        <w:t>2</w:t>
      </w:r>
      <w:r w:rsidR="0051516E">
        <w:rPr>
          <w:rFonts w:ascii="Times New Roman" w:hAnsi="Times New Roman" w:hint="eastAsia"/>
          <w:b/>
          <w:kern w:val="0"/>
          <w:sz w:val="24"/>
        </w:rPr>
        <w:t>4</w:t>
      </w:r>
      <w:r w:rsidR="00880A0C" w:rsidRPr="005C0372">
        <w:rPr>
          <w:rFonts w:ascii="Times New Roman" w:hAnsi="Times New Roman"/>
          <w:b/>
          <w:kern w:val="0"/>
          <w:sz w:val="24"/>
        </w:rPr>
        <w:t>-0</w:t>
      </w:r>
      <w:r w:rsidR="0051516E">
        <w:rPr>
          <w:rFonts w:ascii="Times New Roman" w:hAnsi="Times New Roman"/>
          <w:b/>
          <w:kern w:val="0"/>
          <w:sz w:val="24"/>
        </w:rPr>
        <w:t>0</w:t>
      </w:r>
      <w:r w:rsidR="0079407C">
        <w:rPr>
          <w:rFonts w:ascii="Times New Roman" w:hAnsi="Times New Roman" w:hint="eastAsia"/>
          <w:b/>
          <w:kern w:val="0"/>
          <w:sz w:val="24"/>
        </w:rPr>
        <w:t>6</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17"/>
        <w:gridCol w:w="6855"/>
      </w:tblGrid>
      <w:tr w:rsidR="00DF2823" w:rsidRPr="00DF2823" w:rsidTr="00960FAA">
        <w:trPr>
          <w:jc w:val="center"/>
        </w:trPr>
        <w:tc>
          <w:tcPr>
            <w:tcW w:w="1617" w:type="dxa"/>
            <w:tcBorders>
              <w:top w:val="single" w:sz="12"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Cs/>
                <w:sz w:val="24"/>
              </w:rPr>
            </w:pPr>
            <w:r w:rsidRPr="00DF2823">
              <w:rPr>
                <w:rFonts w:ascii="Times New Roman" w:eastAsia="楷体" w:hAnsi="Times New Roman"/>
                <w:b/>
                <w:bCs/>
                <w:sz w:val="24"/>
              </w:rPr>
              <w:t>投资者关系活动类别</w:t>
            </w:r>
          </w:p>
        </w:tc>
        <w:tc>
          <w:tcPr>
            <w:tcW w:w="6855" w:type="dxa"/>
            <w:tcBorders>
              <w:top w:val="single" w:sz="12" w:space="0" w:color="auto"/>
              <w:left w:val="single" w:sz="4" w:space="0" w:color="auto"/>
              <w:bottom w:val="single" w:sz="4" w:space="0" w:color="auto"/>
              <w:right w:val="single" w:sz="12" w:space="0" w:color="auto"/>
            </w:tcBorders>
            <w:vAlign w:val="center"/>
            <w:hideMark/>
          </w:tcPr>
          <w:p w:rsidR="00DF2823" w:rsidRPr="00DF2823" w:rsidRDefault="00756788" w:rsidP="00FA5733">
            <w:pPr>
              <w:widowControl/>
              <w:tabs>
                <w:tab w:val="left" w:pos="3480"/>
              </w:tabs>
              <w:spacing w:line="360" w:lineRule="auto"/>
              <w:rPr>
                <w:rFonts w:ascii="Times New Roman" w:eastAsia="楷体" w:hAnsi="Times New Roman"/>
                <w:bCs/>
                <w:sz w:val="24"/>
              </w:rPr>
            </w:pPr>
            <w:r>
              <w:rPr>
                <w:rFonts w:ascii="等线" w:eastAsia="等线" w:hAnsi="等线" w:hint="eastAsia"/>
                <w:bCs/>
                <w:sz w:val="24"/>
              </w:rPr>
              <w:t>√</w:t>
            </w:r>
            <w:r w:rsidR="00DF2823" w:rsidRPr="00DF2823">
              <w:rPr>
                <w:rFonts w:ascii="Times New Roman" w:eastAsia="楷体" w:hAnsi="Times New Roman" w:hint="eastAsia"/>
                <w:bCs/>
                <w:sz w:val="24"/>
              </w:rPr>
              <w:t>特定对象调研</w:t>
            </w:r>
            <w:r w:rsidR="00A53A0C">
              <w:rPr>
                <w:rFonts w:ascii="Times New Roman" w:eastAsia="楷体" w:hAnsi="Times New Roman" w:hint="eastAsia"/>
                <w:bCs/>
                <w:sz w:val="24"/>
              </w:rPr>
              <w:t xml:space="preserve"> </w:t>
            </w:r>
            <w:r w:rsidR="00A53A0C">
              <w:rPr>
                <w:rFonts w:ascii="Times New Roman" w:eastAsia="楷体" w:hAnsi="Times New Roman"/>
                <w:bCs/>
                <w:sz w:val="24"/>
              </w:rPr>
              <w:t xml:space="preserve"> </w:t>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□分析</w:t>
            </w:r>
            <w:proofErr w:type="gramStart"/>
            <w:r w:rsidR="00DF2823" w:rsidRPr="00DF2823">
              <w:rPr>
                <w:rFonts w:ascii="Times New Roman" w:eastAsia="楷体" w:hAnsi="Times New Roman" w:hint="eastAsia"/>
                <w:bCs/>
                <w:sz w:val="24"/>
              </w:rPr>
              <w:t>师会议</w:t>
            </w:r>
            <w:proofErr w:type="gramEnd"/>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□媒体采访</w:t>
            </w:r>
          </w:p>
          <w:p w:rsidR="00DF2823" w:rsidRPr="00DF2823" w:rsidRDefault="00756788" w:rsidP="000312E3">
            <w:pPr>
              <w:widowControl/>
              <w:tabs>
                <w:tab w:val="left" w:pos="2040"/>
                <w:tab w:val="left" w:pos="3480"/>
              </w:tabs>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业绩说明会</w:t>
            </w:r>
            <w:r w:rsidR="00DF2823" w:rsidRPr="00DF2823">
              <w:rPr>
                <w:rFonts w:ascii="Times New Roman" w:eastAsia="楷体" w:hAnsi="Times New Roman" w:hint="eastAsia"/>
                <w:bCs/>
                <w:sz w:val="24"/>
              </w:rPr>
              <w:tab/>
            </w:r>
            <w:r w:rsidR="00DF2823" w:rsidRPr="00DF2823">
              <w:rPr>
                <w:rFonts w:ascii="Times New Roman" w:eastAsia="楷体" w:hAnsi="Times New Roman" w:hint="eastAsia"/>
                <w:bCs/>
                <w:sz w:val="24"/>
              </w:rPr>
              <w:t>□新闻发布会</w:t>
            </w:r>
            <w:r w:rsidR="00DF2823" w:rsidRPr="00DF2823">
              <w:rPr>
                <w:rFonts w:ascii="Times New Roman" w:eastAsia="楷体" w:hAnsi="Times New Roman" w:hint="eastAsia"/>
                <w:bCs/>
                <w:sz w:val="24"/>
              </w:rPr>
              <w:tab/>
            </w:r>
            <w:r w:rsidR="000312E3">
              <w:rPr>
                <w:rFonts w:ascii="Times New Roman" w:eastAsia="楷体" w:hAnsi="Times New Roman"/>
                <w:bCs/>
                <w:sz w:val="24"/>
              </w:rPr>
              <w:t xml:space="preserve"> </w:t>
            </w:r>
            <w:r w:rsidR="00DF2823" w:rsidRPr="00DF2823">
              <w:rPr>
                <w:rFonts w:ascii="Times New Roman" w:eastAsia="楷体" w:hAnsi="Times New Roman" w:hint="eastAsia"/>
                <w:bCs/>
                <w:sz w:val="24"/>
              </w:rPr>
              <w:t>□路演活动</w:t>
            </w:r>
          </w:p>
          <w:p w:rsidR="00DF2823" w:rsidRPr="00DF2823" w:rsidRDefault="00056406" w:rsidP="000312E3">
            <w:pPr>
              <w:spacing w:line="360" w:lineRule="auto"/>
              <w:rPr>
                <w:rFonts w:ascii="Times New Roman" w:eastAsia="楷体" w:hAnsi="Times New Roman"/>
                <w:bCs/>
                <w:sz w:val="24"/>
              </w:rPr>
            </w:pPr>
            <w:r w:rsidRPr="00DF2823">
              <w:rPr>
                <w:rFonts w:ascii="Times New Roman" w:eastAsia="楷体" w:hAnsi="Times New Roman" w:hint="eastAsia"/>
                <w:bCs/>
                <w:sz w:val="24"/>
              </w:rPr>
              <w:t>□</w:t>
            </w:r>
            <w:r w:rsidR="00DF2823" w:rsidRPr="00DF2823">
              <w:rPr>
                <w:rFonts w:ascii="Times New Roman" w:eastAsia="楷体" w:hAnsi="Times New Roman" w:hint="eastAsia"/>
                <w:bCs/>
                <w:sz w:val="24"/>
              </w:rPr>
              <w:t>现场参</w:t>
            </w:r>
            <w:r w:rsidR="00DF2823" w:rsidRPr="00B533A2">
              <w:rPr>
                <w:rFonts w:ascii="Times New Roman" w:eastAsia="楷体" w:hAnsi="Times New Roman" w:hint="eastAsia"/>
                <w:bCs/>
                <w:sz w:val="24"/>
              </w:rPr>
              <w:t>观</w:t>
            </w:r>
            <w:r w:rsidR="00DF2823" w:rsidRPr="00B533A2">
              <w:rPr>
                <w:rFonts w:ascii="Times New Roman" w:eastAsia="楷体" w:hAnsi="Times New Roman" w:hint="eastAsia"/>
                <w:bCs/>
                <w:sz w:val="24"/>
              </w:rPr>
              <w:tab/>
            </w:r>
            <w:r w:rsidR="00A53A0C">
              <w:rPr>
                <w:rFonts w:ascii="Times New Roman" w:eastAsia="楷体" w:hAnsi="Times New Roman"/>
                <w:bCs/>
                <w:sz w:val="24"/>
              </w:rPr>
              <w:t xml:space="preserve">    </w:t>
            </w:r>
            <w:r w:rsidR="00F72312">
              <w:rPr>
                <w:rFonts w:ascii="Times New Roman" w:eastAsia="楷体" w:hAnsi="Times New Roman"/>
                <w:bCs/>
                <w:sz w:val="24"/>
              </w:rPr>
              <w:t xml:space="preserve"> </w:t>
            </w:r>
            <w:r w:rsidR="00880A0C">
              <w:rPr>
                <w:rFonts w:ascii="Times New Roman" w:eastAsia="楷体" w:hAnsi="Times New Roman"/>
                <w:bCs/>
                <w:sz w:val="24"/>
              </w:rPr>
              <w:t xml:space="preserve">  </w:t>
            </w:r>
            <w:r w:rsidR="00880A0C" w:rsidRPr="00DF2823">
              <w:rPr>
                <w:rFonts w:ascii="Times New Roman" w:eastAsia="楷体" w:hAnsi="Times New Roman" w:hint="eastAsia"/>
                <w:bCs/>
                <w:sz w:val="24"/>
              </w:rPr>
              <w:t>□</w:t>
            </w:r>
            <w:r w:rsidR="00DF2823" w:rsidRPr="00B533A2">
              <w:rPr>
                <w:rFonts w:ascii="Times New Roman" w:eastAsia="楷体" w:hAnsi="Times New Roman" w:hint="eastAsia"/>
                <w:bCs/>
                <w:sz w:val="24"/>
              </w:rPr>
              <w:t>其他（</w:t>
            </w:r>
            <w:r w:rsidR="00DA3C8F" w:rsidRPr="00B533A2">
              <w:rPr>
                <w:rFonts w:ascii="Times New Roman" w:eastAsia="楷体" w:hAnsi="Times New Roman" w:hint="eastAsia"/>
                <w:bCs/>
                <w:sz w:val="24"/>
              </w:rPr>
              <w:t>电话会议</w:t>
            </w:r>
            <w:r w:rsidR="00DF2823" w:rsidRPr="00B533A2">
              <w:rPr>
                <w:rFonts w:ascii="Times New Roman" w:eastAsia="楷体" w:hAnsi="Times New Roman" w:hint="eastAsia"/>
                <w:bCs/>
                <w:sz w:val="24"/>
              </w:rPr>
              <w:t>）</w:t>
            </w:r>
          </w:p>
        </w:tc>
      </w:tr>
      <w:tr w:rsidR="00DF2823" w:rsidRPr="00DF2823" w:rsidTr="00960FAA">
        <w:trPr>
          <w:trHeight w:val="75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参与单位名称</w:t>
            </w:r>
          </w:p>
        </w:tc>
        <w:tc>
          <w:tcPr>
            <w:tcW w:w="6855" w:type="dxa"/>
            <w:tcBorders>
              <w:top w:val="single" w:sz="4" w:space="0" w:color="auto"/>
              <w:left w:val="single" w:sz="4" w:space="0" w:color="auto"/>
              <w:bottom w:val="single" w:sz="4" w:space="0" w:color="auto"/>
              <w:right w:val="single" w:sz="12" w:space="0" w:color="auto"/>
            </w:tcBorders>
            <w:vAlign w:val="center"/>
          </w:tcPr>
          <w:p w:rsidR="00D13E16" w:rsidRPr="000E0A29" w:rsidRDefault="000E5E78" w:rsidP="009D2B00">
            <w:pPr>
              <w:rPr>
                <w:rFonts w:ascii="Times New Roman" w:eastAsia="楷体" w:hAnsi="Times New Roman"/>
                <w:sz w:val="24"/>
              </w:rPr>
            </w:pPr>
            <w:proofErr w:type="gramStart"/>
            <w:r>
              <w:rPr>
                <w:rFonts w:ascii="Times New Roman" w:hAnsi="Times New Roman"/>
                <w:color w:val="000000"/>
                <w:kern w:val="0"/>
                <w:sz w:val="24"/>
                <w:lang w:bidi="ar"/>
              </w:rPr>
              <w:t>国元证券</w:t>
            </w:r>
            <w:proofErr w:type="gramEnd"/>
            <w:r>
              <w:rPr>
                <w:rFonts w:ascii="Times New Roman" w:hAnsi="Times New Roman"/>
                <w:color w:val="000000"/>
                <w:kern w:val="0"/>
                <w:sz w:val="24"/>
                <w:lang w:bidi="ar"/>
              </w:rPr>
              <w:t>、中信证券</w:t>
            </w:r>
            <w:r w:rsidR="007A18F3">
              <w:rPr>
                <w:rFonts w:ascii="Times New Roman" w:hAnsi="Times New Roman"/>
                <w:color w:val="000000"/>
                <w:kern w:val="0"/>
                <w:sz w:val="24"/>
                <w:lang w:bidi="ar"/>
              </w:rPr>
              <w:t>、</w:t>
            </w:r>
            <w:proofErr w:type="gramStart"/>
            <w:r w:rsidR="007A18F3">
              <w:rPr>
                <w:rFonts w:ascii="Times New Roman" w:hAnsi="Times New Roman"/>
                <w:color w:val="000000"/>
                <w:kern w:val="0"/>
                <w:sz w:val="24"/>
                <w:lang w:bidi="ar"/>
              </w:rPr>
              <w:t>台州城</w:t>
            </w:r>
            <w:proofErr w:type="gramEnd"/>
            <w:r w:rsidR="007A18F3">
              <w:rPr>
                <w:rFonts w:ascii="Times New Roman" w:hAnsi="Times New Roman"/>
                <w:color w:val="000000"/>
                <w:kern w:val="0"/>
                <w:sz w:val="24"/>
                <w:lang w:bidi="ar"/>
              </w:rPr>
              <w:t>投、和昇基金、</w:t>
            </w:r>
            <w:proofErr w:type="gramStart"/>
            <w:r w:rsidR="007A18F3">
              <w:rPr>
                <w:rFonts w:ascii="Times New Roman" w:hAnsi="Times New Roman"/>
                <w:color w:val="000000"/>
                <w:kern w:val="0"/>
                <w:sz w:val="24"/>
                <w:lang w:bidi="ar"/>
              </w:rPr>
              <w:t>朔盈资产</w:t>
            </w:r>
            <w:proofErr w:type="gramEnd"/>
            <w:r w:rsidR="007A18F3">
              <w:rPr>
                <w:rFonts w:ascii="Times New Roman" w:hAnsi="Times New Roman"/>
                <w:color w:val="000000"/>
                <w:kern w:val="0"/>
                <w:sz w:val="24"/>
                <w:lang w:bidi="ar"/>
              </w:rPr>
              <w:t>、</w:t>
            </w:r>
            <w:proofErr w:type="gramStart"/>
            <w:r w:rsidR="00B124F9">
              <w:rPr>
                <w:rFonts w:ascii="Times New Roman" w:hAnsi="Times New Roman"/>
                <w:color w:val="000000"/>
                <w:kern w:val="0"/>
                <w:sz w:val="24"/>
                <w:lang w:bidi="ar"/>
              </w:rPr>
              <w:t>上海山海皆可平</w:t>
            </w:r>
            <w:proofErr w:type="gramEnd"/>
            <w:r w:rsidR="00B124F9">
              <w:rPr>
                <w:rFonts w:ascii="Times New Roman" w:hAnsi="Times New Roman"/>
                <w:color w:val="000000"/>
                <w:kern w:val="0"/>
                <w:sz w:val="24"/>
                <w:lang w:bidi="ar"/>
              </w:rPr>
              <w:t>资产、星光凝辉</w:t>
            </w:r>
            <w:r w:rsidR="00035D6A">
              <w:rPr>
                <w:rFonts w:ascii="Times New Roman" w:hAnsi="Times New Roman"/>
                <w:color w:val="000000"/>
                <w:kern w:val="0"/>
                <w:sz w:val="24"/>
                <w:lang w:bidi="ar"/>
              </w:rPr>
              <w:t>、华福证券等</w:t>
            </w:r>
          </w:p>
        </w:tc>
      </w:tr>
      <w:tr w:rsidR="00DF2823" w:rsidRPr="00DF2823" w:rsidTr="00960FAA">
        <w:trPr>
          <w:trHeight w:val="706"/>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时间</w:t>
            </w:r>
          </w:p>
        </w:tc>
        <w:tc>
          <w:tcPr>
            <w:tcW w:w="6855" w:type="dxa"/>
            <w:tcBorders>
              <w:top w:val="single" w:sz="4" w:space="0" w:color="auto"/>
              <w:left w:val="single" w:sz="4" w:space="0" w:color="auto"/>
              <w:bottom w:val="single" w:sz="4" w:space="0" w:color="auto"/>
              <w:right w:val="single" w:sz="12" w:space="0" w:color="auto"/>
            </w:tcBorders>
            <w:vAlign w:val="center"/>
            <w:hideMark/>
          </w:tcPr>
          <w:p w:rsidR="00A17CC9" w:rsidRPr="006D2E8D" w:rsidRDefault="0048577A" w:rsidP="00FA30C2">
            <w:pPr>
              <w:rPr>
                <w:rFonts w:ascii="Times New Roman" w:eastAsia="楷体" w:hAnsi="Times New Roman"/>
                <w:sz w:val="24"/>
              </w:rPr>
            </w:pPr>
            <w:r w:rsidRPr="0048577A">
              <w:rPr>
                <w:rFonts w:ascii="Times New Roman" w:eastAsia="楷体" w:hAnsi="Times New Roman" w:hint="eastAsia"/>
                <w:sz w:val="24"/>
              </w:rPr>
              <w:t>2024</w:t>
            </w:r>
            <w:r w:rsidRPr="0048577A">
              <w:rPr>
                <w:rFonts w:ascii="Times New Roman" w:eastAsia="楷体" w:hAnsi="Times New Roman" w:hint="eastAsia"/>
                <w:sz w:val="24"/>
              </w:rPr>
              <w:t>年</w:t>
            </w:r>
            <w:r w:rsidR="00FA30C2">
              <w:rPr>
                <w:rFonts w:ascii="Times New Roman" w:eastAsia="楷体" w:hAnsi="Times New Roman" w:hint="eastAsia"/>
                <w:sz w:val="24"/>
              </w:rPr>
              <w:t>12</w:t>
            </w:r>
            <w:r w:rsidRPr="0048577A">
              <w:rPr>
                <w:rFonts w:ascii="Times New Roman" w:eastAsia="楷体" w:hAnsi="Times New Roman" w:hint="eastAsia"/>
                <w:sz w:val="24"/>
              </w:rPr>
              <w:t>月</w:t>
            </w:r>
            <w:r w:rsidR="00FA30C2">
              <w:rPr>
                <w:rFonts w:ascii="Times New Roman" w:eastAsia="楷体" w:hAnsi="Times New Roman" w:hint="eastAsia"/>
                <w:sz w:val="24"/>
              </w:rPr>
              <w:t>12</w:t>
            </w:r>
            <w:r w:rsidRPr="0048577A">
              <w:rPr>
                <w:rFonts w:ascii="Times New Roman" w:eastAsia="楷体" w:hAnsi="Times New Roman" w:hint="eastAsia"/>
                <w:sz w:val="24"/>
              </w:rPr>
              <w:t>日</w:t>
            </w:r>
            <w:r w:rsidR="00FA30C2">
              <w:rPr>
                <w:rFonts w:ascii="Times New Roman" w:eastAsia="楷体" w:hAnsi="Times New Roman" w:hint="eastAsia"/>
                <w:sz w:val="24"/>
              </w:rPr>
              <w:t>14</w:t>
            </w:r>
            <w:r w:rsidRPr="0048577A">
              <w:rPr>
                <w:rFonts w:ascii="Times New Roman" w:eastAsia="楷体" w:hAnsi="Times New Roman" w:hint="eastAsia"/>
                <w:sz w:val="24"/>
              </w:rPr>
              <w:t>:00-</w:t>
            </w:r>
            <w:r w:rsidR="00FA30C2">
              <w:rPr>
                <w:rFonts w:ascii="Times New Roman" w:eastAsia="楷体" w:hAnsi="Times New Roman" w:hint="eastAsia"/>
                <w:sz w:val="24"/>
              </w:rPr>
              <w:t>15</w:t>
            </w:r>
            <w:r w:rsidRPr="0048577A">
              <w:rPr>
                <w:rFonts w:ascii="Times New Roman" w:eastAsia="楷体" w:hAnsi="Times New Roman" w:hint="eastAsia"/>
                <w:sz w:val="24"/>
              </w:rPr>
              <w:t>:00</w:t>
            </w:r>
          </w:p>
        </w:tc>
      </w:tr>
      <w:tr w:rsidR="00DF2823" w:rsidRPr="00DF2823" w:rsidTr="00960FAA">
        <w:trPr>
          <w:trHeight w:val="702"/>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地点</w:t>
            </w:r>
          </w:p>
        </w:tc>
        <w:tc>
          <w:tcPr>
            <w:tcW w:w="6855" w:type="dxa"/>
            <w:tcBorders>
              <w:top w:val="single" w:sz="4" w:space="0" w:color="auto"/>
              <w:left w:val="single" w:sz="4" w:space="0" w:color="auto"/>
              <w:bottom w:val="single" w:sz="4" w:space="0" w:color="auto"/>
              <w:right w:val="single" w:sz="12" w:space="0" w:color="auto"/>
            </w:tcBorders>
            <w:vAlign w:val="center"/>
            <w:hideMark/>
          </w:tcPr>
          <w:p w:rsidR="00DF2823" w:rsidRPr="00DF2823" w:rsidRDefault="00794112" w:rsidP="00EB474A">
            <w:pPr>
              <w:rPr>
                <w:rFonts w:ascii="Times New Roman" w:eastAsia="楷体" w:hAnsi="Times New Roman"/>
                <w:sz w:val="24"/>
              </w:rPr>
            </w:pPr>
            <w:r w:rsidRPr="00794112">
              <w:rPr>
                <w:rFonts w:ascii="Times New Roman" w:eastAsia="楷体" w:hAnsi="Times New Roman" w:hint="eastAsia"/>
                <w:sz w:val="24"/>
              </w:rPr>
              <w:t>公司</w:t>
            </w:r>
            <w:r w:rsidRPr="00794112">
              <w:rPr>
                <w:rFonts w:ascii="Times New Roman" w:eastAsia="楷体" w:hAnsi="Times New Roman" w:hint="eastAsia"/>
                <w:sz w:val="24"/>
              </w:rPr>
              <w:t>5</w:t>
            </w:r>
            <w:r w:rsidRPr="00794112">
              <w:rPr>
                <w:rFonts w:ascii="Times New Roman" w:eastAsia="楷体" w:hAnsi="Times New Roman" w:hint="eastAsia"/>
                <w:sz w:val="24"/>
              </w:rPr>
              <w:t>楼大会议室</w:t>
            </w:r>
          </w:p>
        </w:tc>
      </w:tr>
      <w:tr w:rsidR="00DF2823" w:rsidRPr="00412E59" w:rsidTr="00960FAA">
        <w:trPr>
          <w:trHeight w:val="71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F2823" w:rsidRDefault="00DF2823" w:rsidP="00DF2823">
            <w:pPr>
              <w:jc w:val="center"/>
              <w:rPr>
                <w:rFonts w:ascii="Times New Roman" w:eastAsia="楷体" w:hAnsi="Times New Roman"/>
                <w:b/>
                <w:bCs/>
                <w:sz w:val="24"/>
              </w:rPr>
            </w:pPr>
            <w:r w:rsidRPr="00DF2823">
              <w:rPr>
                <w:rFonts w:ascii="Times New Roman" w:eastAsia="楷体" w:hAnsi="Times New Roman"/>
                <w:b/>
                <w:bCs/>
                <w:sz w:val="24"/>
              </w:rPr>
              <w:t>公司接待人员姓名</w:t>
            </w:r>
          </w:p>
        </w:tc>
        <w:tc>
          <w:tcPr>
            <w:tcW w:w="6855" w:type="dxa"/>
            <w:tcBorders>
              <w:top w:val="single" w:sz="4" w:space="0" w:color="auto"/>
              <w:left w:val="single" w:sz="4" w:space="0" w:color="auto"/>
              <w:bottom w:val="single" w:sz="4" w:space="0" w:color="auto"/>
              <w:right w:val="single" w:sz="12" w:space="0" w:color="auto"/>
            </w:tcBorders>
            <w:vAlign w:val="center"/>
            <w:hideMark/>
          </w:tcPr>
          <w:p w:rsidR="007C3185" w:rsidRPr="00435B30" w:rsidRDefault="00D47963" w:rsidP="00C81561">
            <w:pPr>
              <w:spacing w:beforeLines="50" w:before="156" w:afterLines="50" w:after="156"/>
              <w:rPr>
                <w:rFonts w:ascii="Times New Roman" w:eastAsia="楷体" w:hAnsi="Times New Roman"/>
                <w:sz w:val="24"/>
              </w:rPr>
            </w:pPr>
            <w:r>
              <w:rPr>
                <w:rFonts w:ascii="Times New Roman" w:eastAsia="楷体" w:hAnsi="Times New Roman" w:hint="eastAsia"/>
                <w:sz w:val="24"/>
              </w:rPr>
              <w:t>董事会秘书韩钧、证券事务代表</w:t>
            </w:r>
            <w:r w:rsidR="00794112" w:rsidRPr="00794112">
              <w:rPr>
                <w:rFonts w:ascii="Times New Roman" w:eastAsia="楷体" w:hAnsi="Times New Roman" w:hint="eastAsia"/>
                <w:sz w:val="24"/>
              </w:rPr>
              <w:t>余钧</w:t>
            </w:r>
          </w:p>
        </w:tc>
      </w:tr>
      <w:tr w:rsidR="00DF2823" w:rsidRPr="00D3493A"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hideMark/>
          </w:tcPr>
          <w:p w:rsidR="00DF2823" w:rsidRPr="00D3493A" w:rsidRDefault="00DF2823" w:rsidP="00DF2823">
            <w:pPr>
              <w:jc w:val="center"/>
              <w:rPr>
                <w:rFonts w:ascii="Times New Roman" w:eastAsia="楷体" w:hAnsi="Times New Roman"/>
                <w:b/>
                <w:bCs/>
                <w:sz w:val="24"/>
              </w:rPr>
            </w:pPr>
            <w:r w:rsidRPr="00D3493A">
              <w:rPr>
                <w:rFonts w:ascii="Times New Roman" w:eastAsia="楷体" w:hAnsi="Times New Roman"/>
                <w:b/>
                <w:bCs/>
                <w:sz w:val="24"/>
              </w:rPr>
              <w:t>投资者关系活动主要内容介绍</w:t>
            </w:r>
          </w:p>
        </w:tc>
        <w:tc>
          <w:tcPr>
            <w:tcW w:w="6855" w:type="dxa"/>
            <w:tcBorders>
              <w:top w:val="single" w:sz="4" w:space="0" w:color="auto"/>
              <w:left w:val="single" w:sz="4" w:space="0" w:color="auto"/>
              <w:bottom w:val="single" w:sz="4" w:space="0" w:color="auto"/>
              <w:right w:val="single" w:sz="12" w:space="0" w:color="auto"/>
            </w:tcBorders>
            <w:vAlign w:val="center"/>
          </w:tcPr>
          <w:p w:rsidR="00894754" w:rsidRPr="00F02F9A" w:rsidRDefault="00E34069"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F02F9A">
              <w:rPr>
                <w:rFonts w:ascii="Times New Roman" w:eastAsia="楷体" w:hAnsi="Times New Roman"/>
                <w:b/>
                <w:sz w:val="24"/>
              </w:rPr>
              <w:t xml:space="preserve"> </w:t>
            </w:r>
            <w:r w:rsidR="00894754" w:rsidRPr="00F02F9A">
              <w:rPr>
                <w:rFonts w:ascii="Times New Roman" w:eastAsia="楷体" w:hAnsi="Times New Roman" w:hint="eastAsia"/>
                <w:b/>
                <w:sz w:val="24"/>
              </w:rPr>
              <w:t>公司基本情况介绍</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proofErr w:type="gramStart"/>
            <w:r>
              <w:rPr>
                <w:rFonts w:ascii="Times New Roman" w:eastAsia="楷体" w:hAnsi="Times New Roman" w:hint="eastAsia"/>
                <w:sz w:val="24"/>
              </w:rPr>
              <w:t>杭州安旭生物</w:t>
            </w:r>
            <w:proofErr w:type="gramEnd"/>
            <w:r>
              <w:rPr>
                <w:rFonts w:ascii="Times New Roman" w:eastAsia="楷体" w:hAnsi="Times New Roman" w:hint="eastAsia"/>
                <w:sz w:val="24"/>
              </w:rPr>
              <w:t>科技股份有限公司（简称“安旭生物”，股票代码：</w:t>
            </w:r>
            <w:r>
              <w:rPr>
                <w:rFonts w:ascii="Times New Roman" w:eastAsia="楷体" w:hAnsi="Times New Roman" w:hint="eastAsia"/>
                <w:sz w:val="24"/>
              </w:rPr>
              <w:t>688075</w:t>
            </w:r>
            <w:r>
              <w:rPr>
                <w:rFonts w:ascii="Times New Roman" w:eastAsia="楷体" w:hAnsi="Times New Roman" w:hint="eastAsia"/>
                <w:sz w:val="24"/>
              </w:rPr>
              <w:t>）成立于</w:t>
            </w:r>
            <w:r>
              <w:rPr>
                <w:rFonts w:ascii="Times New Roman" w:eastAsia="楷体" w:hAnsi="Times New Roman" w:hint="eastAsia"/>
                <w:sz w:val="24"/>
              </w:rPr>
              <w:t>2008</w:t>
            </w:r>
            <w:r>
              <w:rPr>
                <w:rFonts w:ascii="Times New Roman" w:eastAsia="楷体" w:hAnsi="Times New Roman" w:hint="eastAsia"/>
                <w:sz w:val="24"/>
              </w:rPr>
              <w:t>年，于</w:t>
            </w:r>
            <w:r>
              <w:rPr>
                <w:rFonts w:ascii="Times New Roman" w:eastAsia="楷体" w:hAnsi="Times New Roman" w:hint="eastAsia"/>
                <w:sz w:val="24"/>
              </w:rPr>
              <w:t>2021</w:t>
            </w:r>
            <w:r>
              <w:rPr>
                <w:rFonts w:ascii="Times New Roman" w:eastAsia="楷体" w:hAnsi="Times New Roman" w:hint="eastAsia"/>
                <w:sz w:val="24"/>
              </w:rPr>
              <w:t>年</w:t>
            </w:r>
            <w:r>
              <w:rPr>
                <w:rFonts w:ascii="Times New Roman" w:eastAsia="楷体" w:hAnsi="Times New Roman" w:hint="eastAsia"/>
                <w:sz w:val="24"/>
              </w:rPr>
              <w:t>11</w:t>
            </w:r>
            <w:r>
              <w:rPr>
                <w:rFonts w:ascii="Times New Roman" w:eastAsia="楷体" w:hAnsi="Times New Roman" w:hint="eastAsia"/>
                <w:sz w:val="24"/>
              </w:rPr>
              <w:t>月</w:t>
            </w:r>
            <w:r>
              <w:rPr>
                <w:rFonts w:ascii="Times New Roman" w:eastAsia="楷体" w:hAnsi="Times New Roman" w:hint="eastAsia"/>
                <w:sz w:val="24"/>
              </w:rPr>
              <w:t>18</w:t>
            </w:r>
            <w:r>
              <w:rPr>
                <w:rFonts w:ascii="Times New Roman" w:eastAsia="楷体" w:hAnsi="Times New Roman" w:hint="eastAsia"/>
                <w:sz w:val="24"/>
              </w:rPr>
              <w:t>日</w:t>
            </w:r>
            <w:proofErr w:type="gramStart"/>
            <w:r>
              <w:rPr>
                <w:rFonts w:ascii="Times New Roman" w:eastAsia="楷体" w:hAnsi="Times New Roman" w:hint="eastAsia"/>
                <w:sz w:val="24"/>
              </w:rPr>
              <w:t>登陆科创板</w:t>
            </w:r>
            <w:proofErr w:type="gramEnd"/>
            <w:r>
              <w:rPr>
                <w:rFonts w:ascii="Times New Roman" w:eastAsia="楷体" w:hAnsi="Times New Roman" w:hint="eastAsia"/>
                <w:sz w:val="24"/>
              </w:rPr>
              <w:t>，是一家集研发、生产、销售体外诊断试剂、</w:t>
            </w:r>
            <w:r>
              <w:rPr>
                <w:rFonts w:ascii="Times New Roman" w:eastAsia="楷体" w:hAnsi="Times New Roman" w:hint="eastAsia"/>
                <w:sz w:val="24"/>
              </w:rPr>
              <w:t>POCT</w:t>
            </w:r>
            <w:r>
              <w:rPr>
                <w:rFonts w:ascii="Times New Roman" w:eastAsia="楷体" w:hAnsi="Times New Roman" w:hint="eastAsia"/>
                <w:sz w:val="24"/>
              </w:rPr>
              <w:t>仪器及生物原料为一体的生物医疗高新技术企业，现已形成从上游核心生物原料到诊断试剂、仪器的产业链一体化布局，是国内少数几家在国际市场能够与跨国体外诊断巨头竞争的中国企业之一，具备了在国内外市场全方位发展的竞争实力。</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公司一直重视并不断加大研发投入，先后被认定为“杭州市企业高新技术研究开发中心”、“国家高新技术企业”、“省级高新技术企业研究开发中心”、“国家级专精特新重点小巨人企业”等，研发始终聚焦行业前沿与市场焦点，涉足领域不断延伸拓展。</w:t>
            </w:r>
          </w:p>
          <w:p w:rsidR="00C22D2A"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依托抗原抗体自主研发生产的生物原料技术平台，以及成熟的免疫层析及干式生化诊断技术平台，发展形成了覆盖毒品检</w:t>
            </w:r>
            <w:r>
              <w:rPr>
                <w:rFonts w:ascii="Times New Roman" w:eastAsia="楷体" w:hAnsi="Times New Roman" w:hint="eastAsia"/>
                <w:sz w:val="24"/>
              </w:rPr>
              <w:lastRenderedPageBreak/>
              <w:t>测、传染病检测、慢性病检测、妊娠检测、肿瘤检测、心肌检测、生化检测、过敏原检测的八大领域</w:t>
            </w:r>
            <w:r>
              <w:rPr>
                <w:rFonts w:ascii="Times New Roman" w:eastAsia="楷体" w:hAnsi="Times New Roman" w:hint="eastAsia"/>
                <w:sz w:val="24"/>
              </w:rPr>
              <w:t>POCT</w:t>
            </w:r>
            <w:r>
              <w:rPr>
                <w:rFonts w:ascii="Times New Roman" w:eastAsia="楷体" w:hAnsi="Times New Roman" w:hint="eastAsia"/>
                <w:sz w:val="24"/>
              </w:rPr>
              <w:t>试剂，以及相关配套仪器，产品畅销欧美、澳洲、亚洲等</w:t>
            </w:r>
            <w:r>
              <w:rPr>
                <w:rFonts w:ascii="Times New Roman" w:eastAsia="楷体" w:hAnsi="Times New Roman" w:hint="eastAsia"/>
                <w:sz w:val="24"/>
              </w:rPr>
              <w:t>150</w:t>
            </w:r>
            <w:r>
              <w:rPr>
                <w:rFonts w:ascii="Times New Roman" w:eastAsia="楷体" w:hAnsi="Times New Roman" w:hint="eastAsia"/>
                <w:sz w:val="24"/>
              </w:rPr>
              <w:t>多个国家和地区，并能够根据市场需求快速更新迭代，形成了强劲的市场竞争力。</w:t>
            </w:r>
          </w:p>
          <w:p w:rsidR="00C22D2A" w:rsidRPr="002A0293" w:rsidRDefault="00C22D2A" w:rsidP="00C22D2A">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同时，公司积极战略布局医药领域项目，打造</w:t>
            </w:r>
            <w:proofErr w:type="gramStart"/>
            <w:r>
              <w:rPr>
                <w:rFonts w:ascii="Times New Roman" w:eastAsia="楷体" w:hAnsi="Times New Roman" w:hint="eastAsia"/>
                <w:sz w:val="24"/>
              </w:rPr>
              <w:t>安旭生物医疗大</w:t>
            </w:r>
            <w:proofErr w:type="gramEnd"/>
            <w:r>
              <w:rPr>
                <w:rFonts w:ascii="Times New Roman" w:eastAsia="楷体" w:hAnsi="Times New Roman" w:hint="eastAsia"/>
                <w:sz w:val="24"/>
              </w:rPr>
              <w:t>健康产业，进军第三方医学检验实验室、宠物健康管理及家庭健康管理等领域。</w:t>
            </w:r>
          </w:p>
          <w:p w:rsidR="008466F0" w:rsidRPr="00F02F9A" w:rsidRDefault="00C22D2A" w:rsidP="00EA3BEB">
            <w:pPr>
              <w:autoSpaceDE w:val="0"/>
              <w:autoSpaceDN w:val="0"/>
              <w:adjustRightInd w:val="0"/>
              <w:snapToGrid w:val="0"/>
              <w:spacing w:line="360" w:lineRule="auto"/>
              <w:ind w:firstLineChars="200" w:firstLine="480"/>
              <w:rPr>
                <w:rFonts w:ascii="Times New Roman" w:eastAsia="楷体" w:hAnsi="Times New Roman"/>
                <w:sz w:val="24"/>
              </w:rPr>
            </w:pPr>
            <w:r>
              <w:rPr>
                <w:rFonts w:ascii="Times New Roman" w:eastAsia="楷体" w:hAnsi="Times New Roman" w:hint="eastAsia"/>
                <w:sz w:val="24"/>
              </w:rPr>
              <w:t>未来，公司仍将秉承“为人类健康提供卓越的产品及服务”的使命，继续加大对生物原料的研发生产投入，以及</w:t>
            </w:r>
            <w:r>
              <w:rPr>
                <w:rFonts w:ascii="Times New Roman" w:eastAsia="楷体" w:hAnsi="Times New Roman" w:hint="eastAsia"/>
                <w:sz w:val="24"/>
              </w:rPr>
              <w:t>POCT</w:t>
            </w:r>
            <w:r>
              <w:rPr>
                <w:rFonts w:ascii="Times New Roman" w:eastAsia="楷体" w:hAnsi="Times New Roman" w:hint="eastAsia"/>
                <w:sz w:val="24"/>
              </w:rPr>
              <w:t>试剂及仪器的性能提升，满足不同领域的场景应用需求，聚焦国际和国内两大市场，致力于把公司打造成为国际体外诊断行业的领军企业。</w:t>
            </w:r>
          </w:p>
          <w:p w:rsidR="00EF32A8" w:rsidRPr="009C26F0" w:rsidRDefault="00EF32A8" w:rsidP="00E34069">
            <w:pPr>
              <w:pStyle w:val="a5"/>
              <w:numPr>
                <w:ilvl w:val="0"/>
                <w:numId w:val="12"/>
              </w:numPr>
              <w:tabs>
                <w:tab w:val="left" w:pos="529"/>
              </w:tabs>
              <w:autoSpaceDE w:val="0"/>
              <w:autoSpaceDN w:val="0"/>
              <w:adjustRightInd w:val="0"/>
              <w:snapToGrid w:val="0"/>
              <w:spacing w:line="360" w:lineRule="auto"/>
              <w:ind w:firstLineChars="0"/>
              <w:rPr>
                <w:rFonts w:ascii="Times New Roman" w:eastAsia="楷体" w:hAnsi="Times New Roman"/>
                <w:b/>
                <w:sz w:val="24"/>
              </w:rPr>
            </w:pPr>
            <w:r w:rsidRPr="009C26F0">
              <w:rPr>
                <w:rFonts w:ascii="Times New Roman" w:eastAsia="楷体" w:hAnsi="Times New Roman" w:hint="eastAsia"/>
                <w:b/>
                <w:sz w:val="24"/>
              </w:rPr>
              <w:t>问答</w:t>
            </w:r>
            <w:r w:rsidR="00E96A3A" w:rsidRPr="009C26F0">
              <w:rPr>
                <w:rFonts w:ascii="Times New Roman" w:eastAsia="楷体" w:hAnsi="Times New Roman" w:hint="eastAsia"/>
                <w:b/>
                <w:sz w:val="24"/>
              </w:rPr>
              <w:t>环节主要内容</w:t>
            </w:r>
          </w:p>
          <w:p w:rsidR="003F0C88" w:rsidRPr="003F0C88" w:rsidRDefault="00866213" w:rsidP="003F0C88">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公司海外销售占比</w:t>
            </w:r>
            <w:r>
              <w:rPr>
                <w:rFonts w:ascii="Times New Roman" w:eastAsia="楷体" w:hAnsi="Times New Roman" w:hint="eastAsia"/>
                <w:b/>
                <w:sz w:val="24"/>
              </w:rPr>
              <w:t>90%</w:t>
            </w:r>
            <w:r>
              <w:rPr>
                <w:rFonts w:ascii="Times New Roman" w:eastAsia="楷体" w:hAnsi="Times New Roman" w:hint="eastAsia"/>
                <w:b/>
                <w:sz w:val="24"/>
              </w:rPr>
              <w:t>以上，海外市场的布局规划？海外的销售</w:t>
            </w:r>
            <w:r w:rsidR="003F0C88" w:rsidRPr="003F0C88">
              <w:rPr>
                <w:rFonts w:ascii="Times New Roman" w:eastAsia="楷体" w:hAnsi="Times New Roman" w:hint="eastAsia"/>
                <w:b/>
                <w:sz w:val="24"/>
              </w:rPr>
              <w:t>是自己的销售团队还是经销商？</w:t>
            </w:r>
          </w:p>
          <w:p w:rsidR="00647E32" w:rsidRPr="00830259" w:rsidRDefault="00647E32" w:rsidP="00CA5DFA">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830259">
              <w:rPr>
                <w:rFonts w:ascii="Times New Roman" w:eastAsia="楷体" w:hAnsi="Times New Roman" w:hint="eastAsia"/>
                <w:sz w:val="24"/>
              </w:rPr>
              <w:t>回复：</w:t>
            </w:r>
            <w:r w:rsidR="00C8434E" w:rsidRPr="00830259">
              <w:rPr>
                <w:rFonts w:ascii="Times New Roman" w:eastAsia="楷体" w:hAnsi="Times New Roman" w:hint="eastAsia"/>
                <w:sz w:val="24"/>
              </w:rPr>
              <w:t>公司一直非常重视海外市场的拓展，产品</w:t>
            </w:r>
            <w:r w:rsidR="00CD34CC">
              <w:rPr>
                <w:rFonts w:ascii="Times New Roman" w:eastAsia="楷体" w:hAnsi="Times New Roman" w:hint="eastAsia"/>
                <w:sz w:val="24"/>
              </w:rPr>
              <w:t>已</w:t>
            </w:r>
            <w:r w:rsidR="00C8434E" w:rsidRPr="00830259">
              <w:rPr>
                <w:rFonts w:ascii="Times New Roman" w:eastAsia="楷体" w:hAnsi="Times New Roman" w:hint="eastAsia"/>
                <w:sz w:val="24"/>
              </w:rPr>
              <w:t>畅销欧美、澳洲、亚洲、非洲、大洋洲等</w:t>
            </w:r>
            <w:r w:rsidR="00C8434E" w:rsidRPr="00830259">
              <w:rPr>
                <w:rFonts w:ascii="Times New Roman" w:eastAsia="楷体" w:hAnsi="Times New Roman" w:hint="eastAsia"/>
                <w:sz w:val="24"/>
              </w:rPr>
              <w:t>150</w:t>
            </w:r>
            <w:r w:rsidR="00C8434E" w:rsidRPr="00830259">
              <w:rPr>
                <w:rFonts w:ascii="Times New Roman" w:eastAsia="楷体" w:hAnsi="Times New Roman" w:hint="eastAsia"/>
                <w:sz w:val="24"/>
              </w:rPr>
              <w:t>多个国家和地区。</w:t>
            </w:r>
            <w:r w:rsidR="007D3E93">
              <w:rPr>
                <w:rFonts w:ascii="Times New Roman" w:eastAsia="楷体" w:hAnsi="Times New Roman" w:hint="eastAsia"/>
                <w:sz w:val="24"/>
              </w:rPr>
              <w:t>公司</w:t>
            </w:r>
            <w:r w:rsidR="00016008">
              <w:rPr>
                <w:rFonts w:ascii="Times New Roman" w:eastAsia="楷体" w:hAnsi="Times New Roman" w:hint="eastAsia"/>
                <w:sz w:val="24"/>
              </w:rPr>
              <w:t>已</w:t>
            </w:r>
            <w:r w:rsidR="007D3E93">
              <w:rPr>
                <w:rFonts w:ascii="Times New Roman" w:eastAsia="楷体" w:hAnsi="Times New Roman" w:hint="eastAsia"/>
                <w:sz w:val="24"/>
              </w:rPr>
              <w:t>在美国、新加坡设有子公司，</w:t>
            </w:r>
            <w:r w:rsidR="00016008">
              <w:rPr>
                <w:rFonts w:ascii="Times New Roman" w:eastAsia="楷体" w:hAnsi="Times New Roman" w:hint="eastAsia"/>
                <w:sz w:val="24"/>
              </w:rPr>
              <w:t>并</w:t>
            </w:r>
            <w:r w:rsidR="00776204">
              <w:rPr>
                <w:rFonts w:ascii="Times New Roman" w:eastAsia="楷体" w:hAnsi="Times New Roman" w:hint="eastAsia"/>
                <w:sz w:val="24"/>
              </w:rPr>
              <w:t>正在</w:t>
            </w:r>
            <w:r w:rsidR="00016008">
              <w:rPr>
                <w:rFonts w:ascii="Times New Roman" w:eastAsia="楷体" w:hAnsi="Times New Roman" w:hint="eastAsia"/>
                <w:sz w:val="24"/>
              </w:rPr>
              <w:t>探索</w:t>
            </w:r>
            <w:r w:rsidR="007D3E93">
              <w:rPr>
                <w:rFonts w:ascii="Times New Roman" w:eastAsia="楷体" w:hAnsi="Times New Roman" w:hint="eastAsia"/>
                <w:sz w:val="24"/>
              </w:rPr>
              <w:t>海外</w:t>
            </w:r>
            <w:r w:rsidR="00072F5F">
              <w:rPr>
                <w:rFonts w:ascii="Times New Roman" w:eastAsia="楷体" w:hAnsi="Times New Roman" w:hint="eastAsia"/>
                <w:sz w:val="24"/>
              </w:rPr>
              <w:t>战略</w:t>
            </w:r>
            <w:r w:rsidR="007D3E93">
              <w:rPr>
                <w:rFonts w:ascii="Times New Roman" w:eastAsia="楷体" w:hAnsi="Times New Roman" w:hint="eastAsia"/>
                <w:sz w:val="24"/>
              </w:rPr>
              <w:t>布局</w:t>
            </w:r>
            <w:r w:rsidR="00776204">
              <w:rPr>
                <w:rFonts w:ascii="Times New Roman" w:eastAsia="楷体" w:hAnsi="Times New Roman" w:hint="eastAsia"/>
                <w:sz w:val="24"/>
              </w:rPr>
              <w:t>，</w:t>
            </w:r>
            <w:r w:rsidR="00C8434E" w:rsidRPr="00830259">
              <w:rPr>
                <w:rFonts w:ascii="Times New Roman" w:eastAsia="楷体" w:hAnsi="Times New Roman" w:hint="eastAsia"/>
                <w:sz w:val="24"/>
              </w:rPr>
              <w:t>确保产品的竞争力和市场占有率的稳步提升。</w:t>
            </w:r>
            <w:r w:rsidR="00CA5DFA" w:rsidRPr="00830259">
              <w:rPr>
                <w:rFonts w:ascii="Times New Roman" w:eastAsia="楷体" w:hAnsi="Times New Roman" w:hint="eastAsia"/>
                <w:sz w:val="24"/>
              </w:rPr>
              <w:t>海外销售我们有自己的销售团队，也有通过与经销商合作</w:t>
            </w:r>
            <w:r w:rsidR="00776204">
              <w:rPr>
                <w:rFonts w:ascii="Times New Roman" w:eastAsia="楷体" w:hAnsi="Times New Roman" w:hint="eastAsia"/>
                <w:sz w:val="24"/>
              </w:rPr>
              <w:t>的</w:t>
            </w:r>
            <w:r w:rsidR="00CA5DFA" w:rsidRPr="00830259">
              <w:rPr>
                <w:rFonts w:ascii="Times New Roman" w:eastAsia="楷体" w:hAnsi="Times New Roman" w:hint="eastAsia"/>
                <w:sz w:val="24"/>
              </w:rPr>
              <w:t>方式销售。</w:t>
            </w:r>
          </w:p>
          <w:p w:rsidR="00C54078" w:rsidRPr="00053562" w:rsidRDefault="00C54078" w:rsidP="00C54078">
            <w:pPr>
              <w:autoSpaceDE w:val="0"/>
              <w:autoSpaceDN w:val="0"/>
              <w:adjustRightInd w:val="0"/>
              <w:snapToGrid w:val="0"/>
              <w:spacing w:line="360" w:lineRule="auto"/>
              <w:ind w:leftChars="228" w:left="479" w:firstLineChars="200" w:firstLine="482"/>
              <w:rPr>
                <w:rFonts w:ascii="Times New Roman" w:eastAsia="楷体" w:hAnsi="Times New Roman"/>
                <w:b/>
                <w:sz w:val="24"/>
              </w:rPr>
            </w:pPr>
          </w:p>
          <w:p w:rsidR="001D74DF" w:rsidRPr="00055181" w:rsidRDefault="001D74DF" w:rsidP="00055181">
            <w:pPr>
              <w:pStyle w:val="a5"/>
              <w:numPr>
                <w:ilvl w:val="0"/>
                <w:numId w:val="11"/>
              </w:numPr>
              <w:autoSpaceDE w:val="0"/>
              <w:autoSpaceDN w:val="0"/>
              <w:adjustRightInd w:val="0"/>
              <w:snapToGrid w:val="0"/>
              <w:spacing w:line="360" w:lineRule="auto"/>
              <w:ind w:firstLineChars="0"/>
              <w:rPr>
                <w:rFonts w:ascii="Times New Roman" w:eastAsia="楷体" w:hAnsi="Times New Roman"/>
                <w:b/>
                <w:color w:val="FF0000"/>
                <w:sz w:val="24"/>
              </w:rPr>
            </w:pPr>
            <w:r w:rsidRPr="00055181">
              <w:rPr>
                <w:rFonts w:ascii="Times New Roman" w:eastAsia="楷体" w:hAnsi="Times New Roman" w:hint="eastAsia"/>
                <w:b/>
                <w:sz w:val="24"/>
              </w:rPr>
              <w:t>宠物医疗方面规划的怎么样？</w:t>
            </w:r>
            <w:r w:rsidR="008F5D35">
              <w:rPr>
                <w:rFonts w:ascii="Times New Roman" w:eastAsia="楷体" w:hAnsi="Times New Roman" w:hint="eastAsia"/>
                <w:b/>
                <w:sz w:val="24"/>
              </w:rPr>
              <w:t>能做</w:t>
            </w:r>
            <w:r w:rsidRPr="00055181">
              <w:rPr>
                <w:rFonts w:ascii="Times New Roman" w:eastAsia="楷体" w:hAnsi="Times New Roman" w:hint="eastAsia"/>
                <w:b/>
                <w:sz w:val="24"/>
              </w:rPr>
              <w:t>哪些方面的检测？</w:t>
            </w:r>
          </w:p>
          <w:p w:rsidR="00B9413F" w:rsidRPr="00B9413F" w:rsidRDefault="00F95C63" w:rsidP="001D74DF">
            <w:pPr>
              <w:pStyle w:val="a5"/>
              <w:autoSpaceDE w:val="0"/>
              <w:autoSpaceDN w:val="0"/>
              <w:adjustRightInd w:val="0"/>
              <w:snapToGrid w:val="0"/>
              <w:spacing w:line="360" w:lineRule="auto"/>
              <w:ind w:left="360" w:firstLineChars="0" w:firstLine="0"/>
              <w:rPr>
                <w:rFonts w:ascii="Times New Roman" w:eastAsia="楷体" w:hAnsi="Times New Roman"/>
                <w:sz w:val="24"/>
              </w:rPr>
            </w:pPr>
            <w:r w:rsidRPr="00B9413F">
              <w:rPr>
                <w:rFonts w:ascii="Times New Roman" w:eastAsia="楷体" w:hAnsi="Times New Roman" w:hint="eastAsia"/>
                <w:sz w:val="24"/>
              </w:rPr>
              <w:t>回复：</w:t>
            </w:r>
            <w:r w:rsidR="00B9413F" w:rsidRPr="00B9413F">
              <w:rPr>
                <w:rFonts w:ascii="Times New Roman" w:eastAsia="楷体" w:hAnsi="Times New Roman" w:hint="eastAsia"/>
                <w:sz w:val="24"/>
              </w:rPr>
              <w:t>公司宠物检测产品围绕宠物的传染性呼吸道</w:t>
            </w:r>
            <w:r w:rsidR="00B9413F" w:rsidRPr="00B9413F">
              <w:rPr>
                <w:rFonts w:ascii="Times New Roman" w:eastAsia="楷体" w:hAnsi="Times New Roman" w:hint="eastAsia"/>
                <w:sz w:val="24"/>
              </w:rPr>
              <w:t>/</w:t>
            </w:r>
            <w:r w:rsidR="00B9413F" w:rsidRPr="00B9413F">
              <w:rPr>
                <w:rFonts w:ascii="Times New Roman" w:eastAsia="楷体" w:hAnsi="Times New Roman" w:hint="eastAsia"/>
                <w:sz w:val="24"/>
              </w:rPr>
              <w:t>消化道疾病、常规和异常体检、免疫和炎症监测三类核心需求，在快速检测平台、微流控技术平台、</w:t>
            </w:r>
            <w:r w:rsidR="00B9413F" w:rsidRPr="00B9413F">
              <w:rPr>
                <w:rFonts w:ascii="Times New Roman" w:eastAsia="楷体" w:hAnsi="Times New Roman" w:hint="eastAsia"/>
                <w:sz w:val="24"/>
              </w:rPr>
              <w:t>LAMP</w:t>
            </w:r>
            <w:r w:rsidR="00B9413F" w:rsidRPr="00B9413F">
              <w:rPr>
                <w:rFonts w:ascii="Times New Roman" w:eastAsia="楷体" w:hAnsi="Times New Roman" w:hint="eastAsia"/>
                <w:sz w:val="24"/>
              </w:rPr>
              <w:t>平台、</w:t>
            </w:r>
            <w:r w:rsidR="00B9413F" w:rsidRPr="00B9413F">
              <w:rPr>
                <w:rFonts w:ascii="Times New Roman" w:eastAsia="楷体" w:hAnsi="Times New Roman" w:hint="eastAsia"/>
                <w:sz w:val="24"/>
              </w:rPr>
              <w:t>POCT</w:t>
            </w:r>
            <w:r w:rsidR="00B9413F" w:rsidRPr="00B9413F">
              <w:rPr>
                <w:rFonts w:ascii="Times New Roman" w:eastAsia="楷体" w:hAnsi="Times New Roman" w:hint="eastAsia"/>
                <w:sz w:val="24"/>
              </w:rPr>
              <w:t>平台、荧光免疫分析平台的基础上，快速扩增了干式生化技术平台与血液细胞分析技术平台，形成七大技术平台，服务多达</w:t>
            </w:r>
            <w:r w:rsidR="00B9413F" w:rsidRPr="00B9413F">
              <w:rPr>
                <w:rFonts w:ascii="Times New Roman" w:eastAsia="楷体" w:hAnsi="Times New Roman" w:hint="eastAsia"/>
                <w:sz w:val="24"/>
              </w:rPr>
              <w:t>12</w:t>
            </w:r>
            <w:r w:rsidR="00B9413F" w:rsidRPr="00B9413F">
              <w:rPr>
                <w:rFonts w:ascii="Times New Roman" w:eastAsia="楷体" w:hAnsi="Times New Roman" w:hint="eastAsia"/>
                <w:sz w:val="24"/>
              </w:rPr>
              <w:t>种</w:t>
            </w:r>
            <w:r w:rsidR="00B9413F" w:rsidRPr="00B9413F">
              <w:rPr>
                <w:rFonts w:ascii="Times New Roman" w:eastAsia="楷体" w:hAnsi="Times New Roman" w:hint="eastAsia"/>
                <w:sz w:val="24"/>
              </w:rPr>
              <w:lastRenderedPageBreak/>
              <w:t>动物类型，检测项目涵盖</w:t>
            </w:r>
            <w:r w:rsidR="00B9413F" w:rsidRPr="00B9413F">
              <w:rPr>
                <w:rFonts w:ascii="Times New Roman" w:eastAsia="楷体" w:hAnsi="Times New Roman" w:hint="eastAsia"/>
                <w:sz w:val="24"/>
              </w:rPr>
              <w:t>120</w:t>
            </w:r>
            <w:r w:rsidR="00B9413F" w:rsidRPr="00B9413F">
              <w:rPr>
                <w:rFonts w:ascii="Times New Roman" w:eastAsia="楷体" w:hAnsi="Times New Roman" w:hint="eastAsia"/>
                <w:sz w:val="24"/>
              </w:rPr>
              <w:t>多项，为宠物诊断提供一站</w:t>
            </w:r>
            <w:proofErr w:type="gramStart"/>
            <w:r w:rsidR="00B9413F" w:rsidRPr="00B9413F">
              <w:rPr>
                <w:rFonts w:ascii="Times New Roman" w:eastAsia="楷体" w:hAnsi="Times New Roman" w:hint="eastAsia"/>
                <w:sz w:val="24"/>
              </w:rPr>
              <w:t>式解决</w:t>
            </w:r>
            <w:proofErr w:type="gramEnd"/>
            <w:r w:rsidR="00B9413F" w:rsidRPr="00B9413F">
              <w:rPr>
                <w:rFonts w:ascii="Times New Roman" w:eastAsia="楷体" w:hAnsi="Times New Roman" w:hint="eastAsia"/>
                <w:sz w:val="24"/>
              </w:rPr>
              <w:t>方案。</w:t>
            </w:r>
          </w:p>
          <w:p w:rsidR="004B4ADD" w:rsidRPr="00B9413F" w:rsidRDefault="00950BAB" w:rsidP="00950BAB">
            <w:pPr>
              <w:pStyle w:val="a5"/>
              <w:autoSpaceDE w:val="0"/>
              <w:autoSpaceDN w:val="0"/>
              <w:adjustRightInd w:val="0"/>
              <w:snapToGrid w:val="0"/>
              <w:spacing w:line="360" w:lineRule="auto"/>
              <w:ind w:leftChars="171" w:left="359" w:firstLine="480"/>
              <w:rPr>
                <w:rFonts w:ascii="Times New Roman" w:eastAsia="楷体" w:hAnsi="Times New Roman"/>
                <w:sz w:val="24"/>
              </w:rPr>
            </w:pPr>
            <w:proofErr w:type="gramStart"/>
            <w:r w:rsidRPr="00B9413F">
              <w:rPr>
                <w:rFonts w:ascii="Times New Roman" w:eastAsia="楷体" w:hAnsi="Times New Roman" w:hint="eastAsia"/>
                <w:sz w:val="24"/>
              </w:rPr>
              <w:t>泰萌勒</w:t>
            </w:r>
            <w:proofErr w:type="gramEnd"/>
            <w:r w:rsidR="00B9413F" w:rsidRPr="00B9413F">
              <w:rPr>
                <w:rFonts w:ascii="Times New Roman" w:eastAsia="楷体" w:hAnsi="Times New Roman" w:hint="eastAsia"/>
                <w:sz w:val="24"/>
              </w:rPr>
              <w:t>是公司宠物赛道子公司</w:t>
            </w:r>
            <w:r w:rsidRPr="00B9413F">
              <w:rPr>
                <w:rFonts w:ascii="Times New Roman" w:eastAsia="楷体" w:hAnsi="Times New Roman" w:hint="eastAsia"/>
                <w:sz w:val="24"/>
              </w:rPr>
              <w:t>，致力于打造全方位、高质量的宠物医疗检测项目，将全方位关注宠物的健康，以满足日益增长的宠物医疗市场。</w:t>
            </w:r>
          </w:p>
          <w:p w:rsidR="004B4ADD" w:rsidRPr="005B27CD" w:rsidRDefault="004B4ADD" w:rsidP="008466F0">
            <w:pPr>
              <w:autoSpaceDE w:val="0"/>
              <w:autoSpaceDN w:val="0"/>
              <w:adjustRightInd w:val="0"/>
              <w:snapToGrid w:val="0"/>
              <w:spacing w:line="360" w:lineRule="auto"/>
              <w:ind w:firstLineChars="200" w:firstLine="480"/>
              <w:rPr>
                <w:rFonts w:ascii="Times New Roman" w:eastAsia="楷体" w:hAnsi="Times New Roman"/>
                <w:color w:val="FF0000"/>
                <w:sz w:val="24"/>
              </w:rPr>
            </w:pPr>
          </w:p>
          <w:p w:rsidR="005A06CC" w:rsidRPr="005A06CC" w:rsidRDefault="00434611" w:rsidP="00C85935">
            <w:pPr>
              <w:pStyle w:val="a5"/>
              <w:numPr>
                <w:ilvl w:val="0"/>
                <w:numId w:val="11"/>
              </w:numPr>
              <w:autoSpaceDE w:val="0"/>
              <w:autoSpaceDN w:val="0"/>
              <w:adjustRightInd w:val="0"/>
              <w:snapToGrid w:val="0"/>
              <w:spacing w:line="360" w:lineRule="auto"/>
              <w:ind w:firstLineChars="0"/>
              <w:rPr>
                <w:rFonts w:ascii="Times New Roman" w:eastAsia="楷体" w:hAnsi="Times New Roman"/>
                <w:b/>
                <w:sz w:val="24"/>
              </w:rPr>
            </w:pPr>
            <w:r>
              <w:rPr>
                <w:rFonts w:ascii="Times New Roman" w:eastAsia="楷体" w:hAnsi="Times New Roman" w:hint="eastAsia"/>
                <w:b/>
                <w:sz w:val="24"/>
              </w:rPr>
              <w:t>公司除了之前的呼吸道传染病自</w:t>
            </w:r>
            <w:proofErr w:type="gramStart"/>
            <w:r>
              <w:rPr>
                <w:rFonts w:ascii="Times New Roman" w:eastAsia="楷体" w:hAnsi="Times New Roman" w:hint="eastAsia"/>
                <w:b/>
                <w:sz w:val="24"/>
              </w:rPr>
              <w:t>检产品</w:t>
            </w:r>
            <w:proofErr w:type="gramEnd"/>
            <w:r>
              <w:rPr>
                <w:rFonts w:ascii="Times New Roman" w:eastAsia="楷体" w:hAnsi="Times New Roman" w:hint="eastAsia"/>
                <w:b/>
                <w:sz w:val="24"/>
              </w:rPr>
              <w:t>以外，目前其他的</w:t>
            </w:r>
            <w:r w:rsidR="005A06CC" w:rsidRPr="005A06CC">
              <w:rPr>
                <w:rFonts w:ascii="Times New Roman" w:eastAsia="楷体" w:hAnsi="Times New Roman" w:hint="eastAsia"/>
                <w:b/>
                <w:sz w:val="24"/>
              </w:rPr>
              <w:t>居家自</w:t>
            </w:r>
            <w:proofErr w:type="gramStart"/>
            <w:r w:rsidR="005A06CC" w:rsidRPr="005A06CC">
              <w:rPr>
                <w:rFonts w:ascii="Times New Roman" w:eastAsia="楷体" w:hAnsi="Times New Roman" w:hint="eastAsia"/>
                <w:b/>
                <w:sz w:val="24"/>
              </w:rPr>
              <w:t>检产品</w:t>
            </w:r>
            <w:proofErr w:type="gramEnd"/>
            <w:r w:rsidR="005A06CC" w:rsidRPr="005A06CC">
              <w:rPr>
                <w:rFonts w:ascii="Times New Roman" w:eastAsia="楷体" w:hAnsi="Times New Roman" w:hint="eastAsia"/>
                <w:b/>
                <w:sz w:val="24"/>
              </w:rPr>
              <w:t>有哪些？</w:t>
            </w:r>
          </w:p>
          <w:p w:rsidR="00A729B2" w:rsidRPr="005B27CD" w:rsidRDefault="00A729B2" w:rsidP="00BF0E4E">
            <w:pPr>
              <w:pStyle w:val="a5"/>
              <w:autoSpaceDE w:val="0"/>
              <w:autoSpaceDN w:val="0"/>
              <w:adjustRightInd w:val="0"/>
              <w:snapToGrid w:val="0"/>
              <w:spacing w:line="360" w:lineRule="auto"/>
              <w:ind w:left="360" w:firstLineChars="0" w:firstLine="0"/>
              <w:rPr>
                <w:rFonts w:ascii="Times New Roman" w:eastAsia="楷体" w:hAnsi="Times New Roman"/>
                <w:color w:val="FF0000"/>
                <w:sz w:val="24"/>
              </w:rPr>
            </w:pPr>
            <w:r w:rsidRPr="007F541F">
              <w:rPr>
                <w:rFonts w:ascii="Times New Roman" w:eastAsia="楷体" w:hAnsi="Times New Roman"/>
                <w:sz w:val="24"/>
              </w:rPr>
              <w:t>回复：</w:t>
            </w:r>
            <w:r w:rsidR="00755654" w:rsidRPr="00755654">
              <w:rPr>
                <w:rFonts w:ascii="Times New Roman" w:eastAsia="楷体" w:hAnsi="Times New Roman" w:hint="eastAsia"/>
                <w:sz w:val="24"/>
              </w:rPr>
              <w:t>家庭健康管理系列检测产品不断上新，公司居家自测产品涵盖</w:t>
            </w:r>
            <w:r w:rsidR="001062D6" w:rsidRPr="00755654">
              <w:rPr>
                <w:rFonts w:ascii="Times New Roman" w:eastAsia="楷体" w:hAnsi="Times New Roman" w:hint="eastAsia"/>
                <w:sz w:val="24"/>
              </w:rPr>
              <w:t>POCT</w:t>
            </w:r>
            <w:r w:rsidR="001062D6" w:rsidRPr="00755654">
              <w:rPr>
                <w:rFonts w:ascii="Times New Roman" w:eastAsia="楷体" w:hAnsi="Times New Roman" w:hint="eastAsia"/>
                <w:sz w:val="24"/>
              </w:rPr>
              <w:t>慢病管理平台血糖、血脂慢病管理仪器</w:t>
            </w:r>
            <w:r w:rsidR="00EB5687">
              <w:rPr>
                <w:rFonts w:ascii="Times New Roman" w:eastAsia="楷体" w:hAnsi="Times New Roman" w:hint="eastAsia"/>
                <w:sz w:val="24"/>
              </w:rPr>
              <w:t>四合一</w:t>
            </w:r>
            <w:r w:rsidR="00EB5687" w:rsidRPr="00EB5687">
              <w:rPr>
                <w:rFonts w:ascii="Times New Roman" w:eastAsia="楷体" w:hAnsi="Times New Roman" w:hint="eastAsia"/>
                <w:sz w:val="24"/>
              </w:rPr>
              <w:t>及</w:t>
            </w:r>
            <w:r w:rsidR="001062D6" w:rsidRPr="00EB5687">
              <w:rPr>
                <w:rFonts w:ascii="Times New Roman" w:eastAsia="楷体" w:hAnsi="Times New Roman" w:hint="eastAsia"/>
                <w:sz w:val="24"/>
              </w:rPr>
              <w:t>六合</w:t>
            </w:r>
            <w:proofErr w:type="gramStart"/>
            <w:r w:rsidR="001062D6" w:rsidRPr="00EB5687">
              <w:rPr>
                <w:rFonts w:ascii="Times New Roman" w:eastAsia="楷体" w:hAnsi="Times New Roman" w:hint="eastAsia"/>
                <w:sz w:val="24"/>
              </w:rPr>
              <w:t>一</w:t>
            </w:r>
            <w:proofErr w:type="gramEnd"/>
            <w:r w:rsidR="00EB5687">
              <w:rPr>
                <w:rFonts w:ascii="Times New Roman" w:eastAsia="楷体" w:hAnsi="Times New Roman" w:hint="eastAsia"/>
                <w:sz w:val="24"/>
              </w:rPr>
              <w:t>相关</w:t>
            </w:r>
            <w:r w:rsidR="001062D6" w:rsidRPr="00EB5687">
              <w:rPr>
                <w:rFonts w:ascii="Times New Roman" w:eastAsia="楷体" w:hAnsi="Times New Roman" w:hint="eastAsia"/>
                <w:sz w:val="24"/>
              </w:rPr>
              <w:t>产品、</w:t>
            </w:r>
            <w:r w:rsidR="00755654" w:rsidRPr="00755654">
              <w:rPr>
                <w:rFonts w:ascii="Times New Roman" w:eastAsia="楷体" w:hAnsi="Times New Roman" w:hint="eastAsia"/>
                <w:sz w:val="24"/>
              </w:rPr>
              <w:t>呼吸道传染疾病检测、妊娠检测等，满足多样化的居家自检需求。</w:t>
            </w:r>
          </w:p>
          <w:p w:rsidR="004B4ADD" w:rsidRPr="005B27CD" w:rsidRDefault="004B4ADD" w:rsidP="001E30A2">
            <w:pPr>
              <w:autoSpaceDE w:val="0"/>
              <w:autoSpaceDN w:val="0"/>
              <w:adjustRightInd w:val="0"/>
              <w:snapToGrid w:val="0"/>
              <w:spacing w:line="360" w:lineRule="auto"/>
              <w:ind w:firstLine="480"/>
              <w:rPr>
                <w:rFonts w:ascii="Times New Roman" w:eastAsia="楷体" w:hAnsi="Times New Roman"/>
                <w:color w:val="FF0000"/>
                <w:sz w:val="24"/>
              </w:rPr>
            </w:pPr>
          </w:p>
          <w:p w:rsidR="00401A42" w:rsidRPr="00A70AF6" w:rsidRDefault="007B398B" w:rsidP="00905FAB">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A70AF6">
              <w:rPr>
                <w:rFonts w:ascii="Times New Roman" w:eastAsia="楷体" w:hAnsi="Times New Roman" w:hint="eastAsia"/>
                <w:b/>
                <w:sz w:val="24"/>
              </w:rPr>
              <w:t>根据</w:t>
            </w:r>
            <w:r w:rsidR="005000F6" w:rsidRPr="00A70AF6">
              <w:rPr>
                <w:rFonts w:ascii="Times New Roman" w:eastAsia="楷体" w:hAnsi="Times New Roman" w:hint="eastAsia"/>
                <w:b/>
                <w:sz w:val="24"/>
              </w:rPr>
              <w:t>公司</w:t>
            </w:r>
            <w:r w:rsidR="00905FAB" w:rsidRPr="00A70AF6">
              <w:rPr>
                <w:rFonts w:ascii="Times New Roman" w:eastAsia="楷体" w:hAnsi="Times New Roman" w:hint="eastAsia"/>
                <w:b/>
                <w:sz w:val="24"/>
              </w:rPr>
              <w:t>股票</w:t>
            </w:r>
            <w:bookmarkStart w:id="0" w:name="_GoBack"/>
            <w:bookmarkEnd w:id="0"/>
            <w:r w:rsidR="00905FAB" w:rsidRPr="00A70AF6">
              <w:rPr>
                <w:rFonts w:ascii="Times New Roman" w:eastAsia="楷体" w:hAnsi="Times New Roman" w:hint="eastAsia"/>
                <w:b/>
                <w:sz w:val="24"/>
              </w:rPr>
              <w:t>激励计划，</w:t>
            </w:r>
            <w:r w:rsidR="00B519F5">
              <w:rPr>
                <w:rFonts w:ascii="Times New Roman" w:eastAsia="楷体" w:hAnsi="Times New Roman" w:hint="eastAsia"/>
                <w:b/>
                <w:sz w:val="24"/>
              </w:rPr>
              <w:t>要完成三年的</w:t>
            </w:r>
            <w:r w:rsidR="00905FAB" w:rsidRPr="00A70AF6">
              <w:rPr>
                <w:rFonts w:ascii="Times New Roman" w:eastAsia="楷体" w:hAnsi="Times New Roman" w:hint="eastAsia"/>
                <w:b/>
                <w:sz w:val="24"/>
              </w:rPr>
              <w:t>考核目标</w:t>
            </w:r>
            <w:r w:rsidR="00C55376" w:rsidRPr="00A70AF6">
              <w:rPr>
                <w:rFonts w:ascii="Times New Roman" w:eastAsia="楷体" w:hAnsi="Times New Roman" w:hint="eastAsia"/>
                <w:b/>
                <w:sz w:val="24"/>
              </w:rPr>
              <w:t>，</w:t>
            </w:r>
            <w:r w:rsidR="00B519F5">
              <w:rPr>
                <w:rFonts w:ascii="Times New Roman" w:eastAsia="楷体" w:hAnsi="Times New Roman" w:hint="eastAsia"/>
                <w:b/>
                <w:sz w:val="24"/>
              </w:rPr>
              <w:t>业绩</w:t>
            </w:r>
            <w:r w:rsidR="00C55376" w:rsidRPr="00A70AF6">
              <w:rPr>
                <w:rFonts w:ascii="Times New Roman" w:eastAsia="楷体" w:hAnsi="Times New Roman" w:hint="eastAsia"/>
                <w:b/>
                <w:sz w:val="24"/>
              </w:rPr>
              <w:t>发力点在</w:t>
            </w:r>
            <w:r w:rsidR="00B519F5">
              <w:rPr>
                <w:rFonts w:ascii="Times New Roman" w:eastAsia="楷体" w:hAnsi="Times New Roman" w:hint="eastAsia"/>
                <w:b/>
                <w:sz w:val="24"/>
              </w:rPr>
              <w:t>哪里</w:t>
            </w:r>
            <w:r w:rsidR="00905FAB" w:rsidRPr="00A70AF6">
              <w:rPr>
                <w:rFonts w:ascii="Times New Roman" w:eastAsia="楷体" w:hAnsi="Times New Roman" w:hint="eastAsia"/>
                <w:b/>
                <w:sz w:val="24"/>
              </w:rPr>
              <w:t>？</w:t>
            </w:r>
          </w:p>
          <w:p w:rsidR="007E1AB5" w:rsidRPr="006B1ED7" w:rsidRDefault="006861B5" w:rsidP="009A4ED1">
            <w:pPr>
              <w:autoSpaceDE w:val="0"/>
              <w:autoSpaceDN w:val="0"/>
              <w:adjustRightInd w:val="0"/>
              <w:snapToGrid w:val="0"/>
              <w:spacing w:line="360" w:lineRule="auto"/>
              <w:ind w:leftChars="228" w:left="479"/>
              <w:rPr>
                <w:rFonts w:ascii="Times New Roman" w:eastAsia="楷体" w:hAnsi="Times New Roman"/>
                <w:sz w:val="24"/>
              </w:rPr>
            </w:pPr>
            <w:r w:rsidRPr="006B1ED7">
              <w:rPr>
                <w:rFonts w:ascii="Times New Roman" w:eastAsia="楷体" w:hAnsi="Times New Roman" w:hint="eastAsia"/>
                <w:sz w:val="24"/>
              </w:rPr>
              <w:t>回复：</w:t>
            </w:r>
            <w:proofErr w:type="gramStart"/>
            <w:r w:rsidR="00905FAB" w:rsidRPr="006B1ED7">
              <w:rPr>
                <w:rFonts w:ascii="Times New Roman" w:eastAsia="楷体" w:hAnsi="Times New Roman" w:hint="eastAsia"/>
                <w:sz w:val="24"/>
              </w:rPr>
              <w:t>安旭生物</w:t>
            </w:r>
            <w:proofErr w:type="gramEnd"/>
            <w:r w:rsidR="00905FAB" w:rsidRPr="006B1ED7">
              <w:rPr>
                <w:rFonts w:ascii="Times New Roman" w:eastAsia="楷体" w:hAnsi="Times New Roman" w:hint="eastAsia"/>
                <w:sz w:val="24"/>
              </w:rPr>
              <w:t>非常注重团队成员的激励</w:t>
            </w:r>
            <w:r w:rsidR="006B1ED7" w:rsidRPr="006B1ED7">
              <w:rPr>
                <w:rFonts w:ascii="Times New Roman" w:eastAsia="楷体" w:hAnsi="Times New Roman" w:hint="eastAsia"/>
                <w:sz w:val="24"/>
              </w:rPr>
              <w:t>，</w:t>
            </w:r>
            <w:r w:rsidR="00653685">
              <w:rPr>
                <w:rFonts w:ascii="Times New Roman" w:eastAsia="楷体" w:hAnsi="Times New Roman" w:hint="eastAsia"/>
                <w:sz w:val="24"/>
              </w:rPr>
              <w:t>我们发布的</w:t>
            </w:r>
            <w:r w:rsidR="00905FAB" w:rsidRPr="006B1ED7">
              <w:rPr>
                <w:rFonts w:ascii="Times New Roman" w:eastAsia="楷体" w:hAnsi="Times New Roman" w:hint="eastAsia"/>
                <w:sz w:val="24"/>
              </w:rPr>
              <w:t>首期限制性股票激励</w:t>
            </w:r>
            <w:r w:rsidR="00C051B6" w:rsidRPr="006B1ED7">
              <w:rPr>
                <w:rFonts w:ascii="Times New Roman" w:eastAsia="楷体" w:hAnsi="Times New Roman" w:hint="eastAsia"/>
                <w:sz w:val="24"/>
              </w:rPr>
              <w:t>计划，</w:t>
            </w:r>
            <w:r w:rsidR="00A32B1F" w:rsidRPr="00A32B1F">
              <w:rPr>
                <w:rFonts w:ascii="Times New Roman" w:eastAsia="楷体" w:hAnsi="Times New Roman" w:hint="eastAsia"/>
                <w:sz w:val="24"/>
              </w:rPr>
              <w:t>2024</w:t>
            </w:r>
            <w:r w:rsidR="00A32B1F" w:rsidRPr="00A32B1F">
              <w:rPr>
                <w:rFonts w:ascii="Times New Roman" w:eastAsia="楷体" w:hAnsi="Times New Roman" w:hint="eastAsia"/>
                <w:sz w:val="24"/>
              </w:rPr>
              <w:t>年至</w:t>
            </w:r>
            <w:r w:rsidR="00A32B1F" w:rsidRPr="00A32B1F">
              <w:rPr>
                <w:rFonts w:ascii="Times New Roman" w:eastAsia="楷体" w:hAnsi="Times New Roman" w:hint="eastAsia"/>
                <w:sz w:val="24"/>
              </w:rPr>
              <w:t>2026</w:t>
            </w:r>
            <w:r w:rsidR="00A32B1F" w:rsidRPr="00A32B1F">
              <w:rPr>
                <w:rFonts w:ascii="Times New Roman" w:eastAsia="楷体" w:hAnsi="Times New Roman" w:hint="eastAsia"/>
                <w:sz w:val="24"/>
              </w:rPr>
              <w:t>年的业绩考核目标为营收相比</w:t>
            </w:r>
            <w:r w:rsidR="00A32B1F" w:rsidRPr="00A32B1F">
              <w:rPr>
                <w:rFonts w:ascii="Times New Roman" w:eastAsia="楷体" w:hAnsi="Times New Roman" w:hint="eastAsia"/>
                <w:sz w:val="24"/>
              </w:rPr>
              <w:t>2023</w:t>
            </w:r>
            <w:r w:rsidR="00A32B1F" w:rsidRPr="00A32B1F">
              <w:rPr>
                <w:rFonts w:ascii="Times New Roman" w:eastAsia="楷体" w:hAnsi="Times New Roman" w:hint="eastAsia"/>
                <w:sz w:val="24"/>
              </w:rPr>
              <w:t>年分别增长</w:t>
            </w:r>
            <w:r w:rsidR="00A32B1F" w:rsidRPr="00A32B1F">
              <w:rPr>
                <w:rFonts w:ascii="Times New Roman" w:eastAsia="楷体" w:hAnsi="Times New Roman" w:hint="eastAsia"/>
                <w:sz w:val="24"/>
              </w:rPr>
              <w:t>25%</w:t>
            </w:r>
            <w:r w:rsidR="00A32B1F" w:rsidRPr="00A32B1F">
              <w:rPr>
                <w:rFonts w:ascii="Times New Roman" w:eastAsia="楷体" w:hAnsi="Times New Roman" w:hint="eastAsia"/>
                <w:sz w:val="24"/>
              </w:rPr>
              <w:t>、</w:t>
            </w:r>
            <w:r w:rsidR="00A32B1F" w:rsidRPr="00A32B1F">
              <w:rPr>
                <w:rFonts w:ascii="Times New Roman" w:eastAsia="楷体" w:hAnsi="Times New Roman" w:hint="eastAsia"/>
                <w:sz w:val="24"/>
              </w:rPr>
              <w:t>68.75%</w:t>
            </w:r>
            <w:r w:rsidR="00A32B1F" w:rsidRPr="00A32B1F">
              <w:rPr>
                <w:rFonts w:ascii="Times New Roman" w:eastAsia="楷体" w:hAnsi="Times New Roman" w:hint="eastAsia"/>
                <w:sz w:val="24"/>
              </w:rPr>
              <w:t>、</w:t>
            </w:r>
            <w:r w:rsidR="00A32B1F" w:rsidRPr="00A32B1F">
              <w:rPr>
                <w:rFonts w:ascii="Times New Roman" w:eastAsia="楷体" w:hAnsi="Times New Roman" w:hint="eastAsia"/>
                <w:sz w:val="24"/>
              </w:rPr>
              <w:t>153%</w:t>
            </w:r>
            <w:r w:rsidR="00A32B1F" w:rsidRPr="00A32B1F">
              <w:rPr>
                <w:rFonts w:ascii="Times New Roman" w:eastAsia="楷体" w:hAnsi="Times New Roman" w:hint="eastAsia"/>
                <w:sz w:val="24"/>
              </w:rPr>
              <w:t>。</w:t>
            </w:r>
            <w:r w:rsidR="00C051B6" w:rsidRPr="006B1ED7">
              <w:rPr>
                <w:rFonts w:ascii="Times New Roman" w:eastAsia="楷体" w:hAnsi="Times New Roman" w:hint="eastAsia"/>
                <w:sz w:val="24"/>
              </w:rPr>
              <w:t>希望将员工的利益与股东及投资者充分绑定，与资本市场共</w:t>
            </w:r>
            <w:proofErr w:type="gramStart"/>
            <w:r w:rsidR="00C051B6" w:rsidRPr="006B1ED7">
              <w:rPr>
                <w:rFonts w:ascii="Times New Roman" w:eastAsia="楷体" w:hAnsi="Times New Roman" w:hint="eastAsia"/>
                <w:sz w:val="24"/>
              </w:rPr>
              <w:t>襄企业</w:t>
            </w:r>
            <w:proofErr w:type="gramEnd"/>
            <w:r w:rsidR="00905FAB" w:rsidRPr="006B1ED7">
              <w:rPr>
                <w:rFonts w:ascii="Times New Roman" w:eastAsia="楷体" w:hAnsi="Times New Roman" w:hint="eastAsia"/>
                <w:sz w:val="24"/>
              </w:rPr>
              <w:t>发展成果。</w:t>
            </w:r>
            <w:r w:rsidR="00653685" w:rsidRPr="006B1ED7">
              <w:rPr>
                <w:rFonts w:ascii="Times New Roman" w:eastAsia="楷体" w:hAnsi="Times New Roman" w:hint="eastAsia"/>
                <w:sz w:val="24"/>
              </w:rPr>
              <w:t>未来</w:t>
            </w:r>
            <w:r w:rsidR="00653685">
              <w:rPr>
                <w:rFonts w:ascii="Times New Roman" w:eastAsia="楷体" w:hAnsi="Times New Roman" w:hint="eastAsia"/>
                <w:sz w:val="24"/>
              </w:rPr>
              <w:t>，公司将凭借在</w:t>
            </w:r>
            <w:r w:rsidR="00653685">
              <w:rPr>
                <w:rFonts w:ascii="Times New Roman" w:eastAsia="楷体" w:hAnsi="Times New Roman" w:hint="eastAsia"/>
                <w:sz w:val="24"/>
              </w:rPr>
              <w:t>IVD</w:t>
            </w:r>
            <w:r w:rsidR="00653685">
              <w:rPr>
                <w:rFonts w:ascii="Times New Roman" w:eastAsia="楷体" w:hAnsi="Times New Roman" w:hint="eastAsia"/>
                <w:sz w:val="24"/>
              </w:rPr>
              <w:t>行业</w:t>
            </w:r>
            <w:r w:rsidR="00905FAB" w:rsidRPr="006B1ED7">
              <w:rPr>
                <w:rFonts w:ascii="Times New Roman" w:eastAsia="楷体" w:hAnsi="Times New Roman" w:hint="eastAsia"/>
                <w:sz w:val="24"/>
              </w:rPr>
              <w:t>多年的</w:t>
            </w:r>
            <w:r w:rsidR="00653685">
              <w:rPr>
                <w:rFonts w:ascii="Times New Roman" w:eastAsia="楷体" w:hAnsi="Times New Roman" w:hint="eastAsia"/>
                <w:sz w:val="24"/>
              </w:rPr>
              <w:t>技术与市场</w:t>
            </w:r>
            <w:r w:rsidR="00905FAB" w:rsidRPr="006B1ED7">
              <w:rPr>
                <w:rFonts w:ascii="Times New Roman" w:eastAsia="楷体" w:hAnsi="Times New Roman" w:hint="eastAsia"/>
                <w:sz w:val="24"/>
              </w:rPr>
              <w:t>积累，</w:t>
            </w:r>
            <w:r w:rsidR="00601C33">
              <w:rPr>
                <w:rFonts w:ascii="Times New Roman" w:eastAsia="楷体" w:hAnsi="Times New Roman" w:hint="eastAsia"/>
                <w:sz w:val="24"/>
              </w:rPr>
              <w:t>在</w:t>
            </w:r>
            <w:r w:rsidR="006B1ED7" w:rsidRPr="006B1ED7">
              <w:rPr>
                <w:rFonts w:ascii="Times New Roman" w:eastAsia="楷体" w:hAnsi="Times New Roman" w:hint="eastAsia"/>
                <w:sz w:val="24"/>
              </w:rPr>
              <w:t>公司</w:t>
            </w:r>
            <w:r w:rsidR="007227D7">
              <w:rPr>
                <w:rFonts w:ascii="Times New Roman" w:eastAsia="楷体" w:hAnsi="Times New Roman" w:hint="eastAsia"/>
                <w:sz w:val="24"/>
              </w:rPr>
              <w:t>八大系列检测产品</w:t>
            </w:r>
            <w:r w:rsidR="006B1ED7" w:rsidRPr="006B1ED7">
              <w:rPr>
                <w:rFonts w:ascii="Times New Roman" w:eastAsia="楷体" w:hAnsi="Times New Roman" w:hint="eastAsia"/>
                <w:sz w:val="24"/>
              </w:rPr>
              <w:t>主营业务</w:t>
            </w:r>
            <w:r w:rsidR="00601C33">
              <w:rPr>
                <w:rFonts w:ascii="Times New Roman" w:eastAsia="楷体" w:hAnsi="Times New Roman" w:hint="eastAsia"/>
                <w:sz w:val="24"/>
              </w:rPr>
              <w:t>的基础上</w:t>
            </w:r>
            <w:r w:rsidR="006B1ED7" w:rsidRPr="006B1ED7">
              <w:rPr>
                <w:rFonts w:ascii="Times New Roman" w:eastAsia="楷体" w:hAnsi="Times New Roman" w:hint="eastAsia"/>
                <w:sz w:val="24"/>
              </w:rPr>
              <w:t>，</w:t>
            </w:r>
            <w:r w:rsidR="00601C33">
              <w:rPr>
                <w:rFonts w:ascii="Times New Roman" w:eastAsia="楷体" w:hAnsi="Times New Roman" w:hint="eastAsia"/>
                <w:sz w:val="24"/>
              </w:rPr>
              <w:t>持续</w:t>
            </w:r>
            <w:proofErr w:type="gramStart"/>
            <w:r w:rsidR="006B1ED7" w:rsidRPr="006B1ED7">
              <w:rPr>
                <w:rFonts w:ascii="Times New Roman" w:eastAsia="楷体" w:hAnsi="Times New Roman" w:hint="eastAsia"/>
                <w:sz w:val="24"/>
              </w:rPr>
              <w:t>拓展安旭医药</w:t>
            </w:r>
            <w:proofErr w:type="gramEnd"/>
            <w:r w:rsidR="006B1ED7" w:rsidRPr="006B1ED7">
              <w:rPr>
                <w:rFonts w:ascii="Times New Roman" w:eastAsia="楷体" w:hAnsi="Times New Roman" w:hint="eastAsia"/>
                <w:sz w:val="24"/>
              </w:rPr>
              <w:t>大健康产业布局，</w:t>
            </w:r>
            <w:r w:rsidR="009009AC">
              <w:rPr>
                <w:rFonts w:ascii="Times New Roman" w:eastAsia="楷体" w:hAnsi="Times New Roman" w:hint="eastAsia"/>
                <w:sz w:val="24"/>
              </w:rPr>
              <w:t>在资本的助力下，</w:t>
            </w:r>
            <w:r w:rsidR="00AC6C4A">
              <w:rPr>
                <w:rFonts w:ascii="Times New Roman" w:eastAsia="楷体" w:hAnsi="Times New Roman" w:hint="eastAsia"/>
                <w:sz w:val="24"/>
              </w:rPr>
              <w:t>实现国际国内两翼齐飞，</w:t>
            </w:r>
            <w:r w:rsidR="00905FAB" w:rsidRPr="006B1ED7">
              <w:rPr>
                <w:rFonts w:ascii="Times New Roman" w:eastAsia="楷体" w:hAnsi="Times New Roman" w:hint="eastAsia"/>
                <w:sz w:val="24"/>
              </w:rPr>
              <w:t>厚积薄发取得持续突破。</w:t>
            </w:r>
          </w:p>
          <w:p w:rsidR="00905FAB" w:rsidRPr="005B27CD" w:rsidRDefault="00905FAB" w:rsidP="00401A42">
            <w:pPr>
              <w:autoSpaceDE w:val="0"/>
              <w:autoSpaceDN w:val="0"/>
              <w:adjustRightInd w:val="0"/>
              <w:snapToGrid w:val="0"/>
              <w:spacing w:line="360" w:lineRule="auto"/>
              <w:ind w:firstLineChars="200" w:firstLine="480"/>
              <w:rPr>
                <w:rFonts w:ascii="Times New Roman" w:eastAsia="楷体" w:hAnsi="Times New Roman"/>
                <w:color w:val="FF0000"/>
                <w:sz w:val="24"/>
              </w:rPr>
            </w:pPr>
          </w:p>
          <w:p w:rsidR="008D5E24" w:rsidRPr="003A5B4D" w:rsidRDefault="008D5E24" w:rsidP="008D5E24">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sidRPr="003A5B4D">
              <w:rPr>
                <w:rFonts w:ascii="Times New Roman" w:eastAsia="楷体" w:hAnsi="Times New Roman" w:hint="eastAsia"/>
                <w:b/>
                <w:sz w:val="24"/>
              </w:rPr>
              <w:t>美国</w:t>
            </w:r>
            <w:r w:rsidR="003A5B4D" w:rsidRPr="003A5B4D">
              <w:rPr>
                <w:rFonts w:ascii="Times New Roman" w:eastAsia="楷体" w:hAnsi="Times New Roman" w:hint="eastAsia"/>
                <w:b/>
                <w:sz w:val="24"/>
              </w:rPr>
              <w:t>特朗普政府上台后，</w:t>
            </w:r>
            <w:r w:rsidR="003A5B4D">
              <w:rPr>
                <w:rFonts w:ascii="Times New Roman" w:eastAsia="楷体" w:hAnsi="Times New Roman" w:hint="eastAsia"/>
                <w:b/>
                <w:sz w:val="24"/>
              </w:rPr>
              <w:t>如果</w:t>
            </w:r>
            <w:r w:rsidRPr="003A5B4D">
              <w:rPr>
                <w:rFonts w:ascii="Times New Roman" w:eastAsia="楷体" w:hAnsi="Times New Roman" w:hint="eastAsia"/>
                <w:b/>
                <w:sz w:val="24"/>
              </w:rPr>
              <w:t>对中国加征关税，对公司</w:t>
            </w:r>
            <w:r w:rsidR="003A5B4D" w:rsidRPr="003A5B4D">
              <w:rPr>
                <w:rFonts w:ascii="Times New Roman" w:eastAsia="楷体" w:hAnsi="Times New Roman" w:hint="eastAsia"/>
                <w:b/>
                <w:sz w:val="24"/>
              </w:rPr>
              <w:t>出口的</w:t>
            </w:r>
            <w:r w:rsidRPr="003A5B4D">
              <w:rPr>
                <w:rFonts w:ascii="Times New Roman" w:eastAsia="楷体" w:hAnsi="Times New Roman" w:hint="eastAsia"/>
                <w:b/>
                <w:sz w:val="24"/>
              </w:rPr>
              <w:t>影响？</w:t>
            </w:r>
          </w:p>
          <w:p w:rsidR="00C8434E" w:rsidRPr="005B27CD" w:rsidRDefault="00C8434E" w:rsidP="008D5E24">
            <w:pPr>
              <w:pStyle w:val="a5"/>
              <w:autoSpaceDE w:val="0"/>
              <w:autoSpaceDN w:val="0"/>
              <w:adjustRightInd w:val="0"/>
              <w:snapToGrid w:val="0"/>
              <w:spacing w:line="360" w:lineRule="auto"/>
              <w:ind w:left="360" w:firstLineChars="0" w:firstLine="0"/>
              <w:rPr>
                <w:rFonts w:ascii="Times New Roman" w:eastAsia="楷体" w:hAnsi="Times New Roman"/>
                <w:color w:val="FF0000"/>
                <w:sz w:val="24"/>
              </w:rPr>
            </w:pPr>
            <w:r w:rsidRPr="002C3FD1">
              <w:rPr>
                <w:rFonts w:ascii="Times New Roman" w:eastAsia="楷体" w:hAnsi="Times New Roman" w:hint="eastAsia"/>
                <w:sz w:val="24"/>
              </w:rPr>
              <w:t>回复：</w:t>
            </w:r>
            <w:r w:rsidR="002C3FD1">
              <w:rPr>
                <w:rFonts w:ascii="Times New Roman" w:eastAsia="楷体" w:hAnsi="Times New Roman" w:hint="eastAsia"/>
                <w:sz w:val="24"/>
              </w:rPr>
              <w:t>公司</w:t>
            </w:r>
            <w:r w:rsidR="002C3FD1" w:rsidRPr="002C3FD1">
              <w:rPr>
                <w:rFonts w:ascii="Times New Roman" w:eastAsia="楷体" w:hAnsi="Times New Roman" w:hint="eastAsia"/>
                <w:sz w:val="24"/>
              </w:rPr>
              <w:t>产品已畅销欧美、澳洲、亚洲、非洲、大洋洲等</w:t>
            </w:r>
            <w:r w:rsidR="002C3FD1" w:rsidRPr="002C3FD1">
              <w:rPr>
                <w:rFonts w:ascii="Times New Roman" w:eastAsia="楷体" w:hAnsi="Times New Roman" w:hint="eastAsia"/>
                <w:sz w:val="24"/>
              </w:rPr>
              <w:t>150</w:t>
            </w:r>
            <w:r w:rsidR="002C3FD1" w:rsidRPr="002C3FD1">
              <w:rPr>
                <w:rFonts w:ascii="Times New Roman" w:eastAsia="楷体" w:hAnsi="Times New Roman" w:hint="eastAsia"/>
                <w:sz w:val="24"/>
              </w:rPr>
              <w:t>多个国家和地区。美国市场</w:t>
            </w:r>
            <w:r w:rsidR="009F7017">
              <w:rPr>
                <w:rFonts w:ascii="Times New Roman" w:eastAsia="楷体" w:hAnsi="Times New Roman" w:hint="eastAsia"/>
                <w:sz w:val="24"/>
              </w:rPr>
              <w:t>作为</w:t>
            </w:r>
            <w:r w:rsidR="002C3FD1" w:rsidRPr="002C3FD1">
              <w:rPr>
                <w:rFonts w:ascii="Times New Roman" w:eastAsia="楷体" w:hAnsi="Times New Roman" w:hint="eastAsia"/>
                <w:sz w:val="24"/>
              </w:rPr>
              <w:t>其中的</w:t>
            </w:r>
            <w:r w:rsidR="000A4017">
              <w:rPr>
                <w:rFonts w:ascii="Times New Roman" w:eastAsia="楷体" w:hAnsi="Times New Roman" w:hint="eastAsia"/>
                <w:sz w:val="24"/>
              </w:rPr>
              <w:t>一</w:t>
            </w:r>
            <w:r w:rsidR="002C3FD1" w:rsidRPr="002C3FD1">
              <w:rPr>
                <w:rFonts w:ascii="Times New Roman" w:eastAsia="楷体" w:hAnsi="Times New Roman" w:hint="eastAsia"/>
                <w:sz w:val="24"/>
              </w:rPr>
              <w:t>部分</w:t>
            </w:r>
            <w:r w:rsidR="008D5E24" w:rsidRPr="002C3FD1">
              <w:rPr>
                <w:rFonts w:ascii="Times New Roman" w:eastAsia="楷体" w:hAnsi="Times New Roman" w:hint="eastAsia"/>
                <w:sz w:val="24"/>
              </w:rPr>
              <w:t>，</w:t>
            </w:r>
            <w:r w:rsidR="002C3FD1" w:rsidRPr="002C3FD1">
              <w:rPr>
                <w:rFonts w:ascii="Times New Roman" w:eastAsia="楷体" w:hAnsi="Times New Roman" w:hint="eastAsia"/>
                <w:sz w:val="24"/>
              </w:rPr>
              <w:t>若美国未</w:t>
            </w:r>
            <w:r w:rsidR="002C3FD1" w:rsidRPr="002C3FD1">
              <w:rPr>
                <w:rFonts w:ascii="Times New Roman" w:eastAsia="楷体" w:hAnsi="Times New Roman" w:hint="eastAsia"/>
                <w:sz w:val="24"/>
              </w:rPr>
              <w:lastRenderedPageBreak/>
              <w:t>来对中国加征关税，将</w:t>
            </w:r>
            <w:r w:rsidR="008D5E24" w:rsidRPr="002C3FD1">
              <w:rPr>
                <w:rFonts w:ascii="Times New Roman" w:eastAsia="楷体" w:hAnsi="Times New Roman" w:hint="eastAsia"/>
                <w:sz w:val="24"/>
              </w:rPr>
              <w:t>结合或有加征关税的情况，可能对公司产生影响，实际要根据加</w:t>
            </w:r>
            <w:proofErr w:type="gramStart"/>
            <w:r w:rsidR="008D5E24" w:rsidRPr="002C3FD1">
              <w:rPr>
                <w:rFonts w:ascii="Times New Roman" w:eastAsia="楷体" w:hAnsi="Times New Roman" w:hint="eastAsia"/>
                <w:sz w:val="24"/>
              </w:rPr>
              <w:t>征程度再</w:t>
            </w:r>
            <w:r w:rsidR="00027C6A">
              <w:rPr>
                <w:rFonts w:ascii="Times New Roman" w:eastAsia="楷体" w:hAnsi="Times New Roman" w:hint="eastAsia"/>
                <w:sz w:val="24"/>
              </w:rPr>
              <w:t>进行</w:t>
            </w:r>
            <w:proofErr w:type="gramEnd"/>
            <w:r w:rsidR="008D5E24" w:rsidRPr="002C3FD1">
              <w:rPr>
                <w:rFonts w:ascii="Times New Roman" w:eastAsia="楷体" w:hAnsi="Times New Roman" w:hint="eastAsia"/>
                <w:sz w:val="24"/>
              </w:rPr>
              <w:t>确认。</w:t>
            </w:r>
            <w:r w:rsidR="00293A49">
              <w:rPr>
                <w:rFonts w:ascii="Times New Roman" w:eastAsia="楷体" w:hAnsi="Times New Roman" w:hint="eastAsia"/>
                <w:sz w:val="24"/>
              </w:rPr>
              <w:t>目前尚未产生影响。</w:t>
            </w:r>
          </w:p>
          <w:p w:rsidR="009F6B95" w:rsidRPr="005B27CD" w:rsidRDefault="009F6B95" w:rsidP="008D5E24">
            <w:pPr>
              <w:pStyle w:val="a5"/>
              <w:autoSpaceDE w:val="0"/>
              <w:autoSpaceDN w:val="0"/>
              <w:adjustRightInd w:val="0"/>
              <w:snapToGrid w:val="0"/>
              <w:spacing w:line="360" w:lineRule="auto"/>
              <w:ind w:left="360" w:firstLineChars="0" w:firstLine="0"/>
              <w:rPr>
                <w:rFonts w:ascii="Times New Roman" w:eastAsia="楷体" w:hAnsi="Times New Roman"/>
                <w:color w:val="FF0000"/>
                <w:sz w:val="24"/>
              </w:rPr>
            </w:pPr>
          </w:p>
          <w:p w:rsidR="00EF66EE" w:rsidRPr="00EF66EE" w:rsidRDefault="008471E7" w:rsidP="00EF66EE">
            <w:pPr>
              <w:pStyle w:val="a5"/>
              <w:numPr>
                <w:ilvl w:val="0"/>
                <w:numId w:val="11"/>
              </w:numPr>
              <w:autoSpaceDE w:val="0"/>
              <w:autoSpaceDN w:val="0"/>
              <w:adjustRightInd w:val="0"/>
              <w:snapToGrid w:val="0"/>
              <w:spacing w:line="360" w:lineRule="auto"/>
              <w:ind w:firstLineChars="0"/>
              <w:rPr>
                <w:rFonts w:ascii="Times New Roman" w:eastAsia="楷体" w:hAnsi="Times New Roman"/>
                <w:sz w:val="24"/>
              </w:rPr>
            </w:pPr>
            <w:r>
              <w:rPr>
                <w:rFonts w:ascii="Times New Roman" w:eastAsia="楷体" w:hAnsi="Times New Roman" w:hint="eastAsia"/>
                <w:b/>
                <w:sz w:val="24"/>
              </w:rPr>
              <w:t>公司</w:t>
            </w:r>
            <w:r w:rsidR="00EF66EE" w:rsidRPr="00EF66EE">
              <w:rPr>
                <w:rFonts w:ascii="Times New Roman" w:eastAsia="楷体" w:hAnsi="Times New Roman" w:hint="eastAsia"/>
                <w:b/>
                <w:sz w:val="24"/>
              </w:rPr>
              <w:t>毒品检测</w:t>
            </w:r>
            <w:r>
              <w:rPr>
                <w:rFonts w:ascii="Times New Roman" w:eastAsia="楷体" w:hAnsi="Times New Roman" w:hint="eastAsia"/>
                <w:b/>
                <w:sz w:val="24"/>
              </w:rPr>
              <w:t>产品</w:t>
            </w:r>
            <w:r w:rsidR="00EF66EE" w:rsidRPr="00EF66EE">
              <w:rPr>
                <w:rFonts w:ascii="Times New Roman" w:eastAsia="楷体" w:hAnsi="Times New Roman" w:hint="eastAsia"/>
                <w:b/>
                <w:sz w:val="24"/>
              </w:rPr>
              <w:t>每年都会有新订单吗？</w:t>
            </w:r>
          </w:p>
          <w:p w:rsidR="005F61CB" w:rsidRPr="00C8434E" w:rsidRDefault="00C8434E" w:rsidP="005006DB">
            <w:pPr>
              <w:autoSpaceDE w:val="0"/>
              <w:autoSpaceDN w:val="0"/>
              <w:adjustRightInd w:val="0"/>
              <w:snapToGrid w:val="0"/>
              <w:spacing w:line="360" w:lineRule="auto"/>
              <w:ind w:leftChars="228" w:left="479"/>
              <w:rPr>
                <w:rFonts w:ascii="Times New Roman" w:eastAsia="楷体" w:hAnsi="Times New Roman"/>
                <w:sz w:val="24"/>
              </w:rPr>
            </w:pPr>
            <w:r w:rsidRPr="00DC6CA6">
              <w:rPr>
                <w:rFonts w:ascii="Times New Roman" w:eastAsia="楷体" w:hAnsi="Times New Roman" w:hint="eastAsia"/>
                <w:sz w:val="24"/>
              </w:rPr>
              <w:t>回复：</w:t>
            </w:r>
            <w:r w:rsidR="005006DB" w:rsidRPr="005006DB">
              <w:rPr>
                <w:rFonts w:ascii="Times New Roman" w:eastAsia="楷体" w:hAnsi="Times New Roman" w:hint="eastAsia"/>
                <w:sz w:val="24"/>
              </w:rPr>
              <w:t>全球每年会出现新型毒品或者药物滥用情况，公司会根据毒品检测市场不断变化，持续更新毒检相应产品以满足市场形成销售。公司毒品检测产品销售稳健。</w:t>
            </w:r>
            <w:r w:rsidR="005006DB" w:rsidRPr="005006DB">
              <w:rPr>
                <w:rFonts w:ascii="Times New Roman" w:eastAsia="楷体" w:hAnsi="Times New Roman" w:hint="eastAsia"/>
                <w:sz w:val="24"/>
              </w:rPr>
              <w:t xml:space="preserve"> </w:t>
            </w:r>
          </w:p>
        </w:tc>
      </w:tr>
      <w:tr w:rsidR="00F739E9" w:rsidRPr="00DF2823" w:rsidTr="00960FAA">
        <w:trPr>
          <w:trHeight w:val="821"/>
          <w:jc w:val="center"/>
        </w:trPr>
        <w:tc>
          <w:tcPr>
            <w:tcW w:w="1617" w:type="dxa"/>
            <w:tcBorders>
              <w:top w:val="single" w:sz="4" w:space="0" w:color="auto"/>
              <w:left w:val="single" w:sz="12" w:space="0" w:color="auto"/>
              <w:bottom w:val="single" w:sz="4" w:space="0" w:color="auto"/>
              <w:right w:val="single" w:sz="4" w:space="0" w:color="auto"/>
            </w:tcBorders>
            <w:vAlign w:val="center"/>
          </w:tcPr>
          <w:p w:rsidR="00F739E9" w:rsidRPr="00DF2823" w:rsidRDefault="00F739E9" w:rsidP="00DF2823">
            <w:pPr>
              <w:jc w:val="center"/>
              <w:rPr>
                <w:rFonts w:ascii="Times New Roman" w:eastAsia="楷体" w:hAnsi="Times New Roman"/>
                <w:b/>
                <w:bCs/>
                <w:sz w:val="24"/>
              </w:rPr>
            </w:pPr>
            <w:r>
              <w:rPr>
                <w:rFonts w:ascii="Times New Roman" w:eastAsia="楷体" w:hAnsi="Times New Roman" w:hint="eastAsia"/>
                <w:b/>
                <w:bCs/>
                <w:sz w:val="24"/>
              </w:rPr>
              <w:lastRenderedPageBreak/>
              <w:t>附件清单（如有）</w:t>
            </w:r>
          </w:p>
        </w:tc>
        <w:tc>
          <w:tcPr>
            <w:tcW w:w="6855" w:type="dxa"/>
            <w:tcBorders>
              <w:top w:val="single" w:sz="4" w:space="0" w:color="auto"/>
              <w:left w:val="single" w:sz="4" w:space="0" w:color="auto"/>
              <w:bottom w:val="single" w:sz="4" w:space="0" w:color="auto"/>
              <w:right w:val="single" w:sz="12" w:space="0" w:color="auto"/>
            </w:tcBorders>
            <w:vAlign w:val="center"/>
          </w:tcPr>
          <w:p w:rsidR="00F739E9" w:rsidRPr="003168B2" w:rsidRDefault="00B533A2" w:rsidP="00136571">
            <w:pPr>
              <w:rPr>
                <w:rFonts w:ascii="Times New Roman" w:eastAsia="楷体" w:hAnsi="Times New Roman"/>
                <w:sz w:val="24"/>
              </w:rPr>
            </w:pPr>
            <w:r>
              <w:rPr>
                <w:rFonts w:ascii="Times New Roman" w:eastAsia="楷体" w:hAnsi="Times New Roman"/>
                <w:sz w:val="24"/>
              </w:rPr>
              <w:t>无</w:t>
            </w:r>
          </w:p>
        </w:tc>
      </w:tr>
      <w:tr w:rsidR="00F739E9" w:rsidRPr="00DF2823" w:rsidTr="00D037FA">
        <w:trPr>
          <w:trHeight w:val="558"/>
          <w:jc w:val="center"/>
        </w:trPr>
        <w:tc>
          <w:tcPr>
            <w:tcW w:w="1617" w:type="dxa"/>
            <w:tcBorders>
              <w:top w:val="single" w:sz="4" w:space="0" w:color="auto"/>
              <w:left w:val="single" w:sz="12" w:space="0" w:color="auto"/>
              <w:bottom w:val="single" w:sz="12" w:space="0" w:color="auto"/>
              <w:right w:val="single" w:sz="4" w:space="0" w:color="auto"/>
            </w:tcBorders>
            <w:vAlign w:val="center"/>
          </w:tcPr>
          <w:p w:rsidR="00F739E9" w:rsidRPr="008F77EE" w:rsidRDefault="00F739E9" w:rsidP="00DF2823">
            <w:pPr>
              <w:jc w:val="center"/>
              <w:rPr>
                <w:rFonts w:ascii="Times New Roman" w:eastAsia="楷体" w:hAnsi="Times New Roman"/>
                <w:b/>
                <w:bCs/>
                <w:sz w:val="24"/>
              </w:rPr>
            </w:pPr>
            <w:r w:rsidRPr="008F77EE">
              <w:rPr>
                <w:rFonts w:ascii="Times New Roman" w:eastAsia="楷体" w:hAnsi="Times New Roman" w:hint="eastAsia"/>
                <w:b/>
                <w:bCs/>
                <w:sz w:val="24"/>
              </w:rPr>
              <w:t>日期</w:t>
            </w:r>
          </w:p>
        </w:tc>
        <w:tc>
          <w:tcPr>
            <w:tcW w:w="6855" w:type="dxa"/>
            <w:tcBorders>
              <w:top w:val="single" w:sz="4" w:space="0" w:color="auto"/>
              <w:left w:val="single" w:sz="4" w:space="0" w:color="auto"/>
              <w:bottom w:val="single" w:sz="12" w:space="0" w:color="auto"/>
              <w:right w:val="single" w:sz="12" w:space="0" w:color="auto"/>
            </w:tcBorders>
            <w:vAlign w:val="center"/>
          </w:tcPr>
          <w:p w:rsidR="00F739E9" w:rsidRPr="008F77EE" w:rsidRDefault="00940831" w:rsidP="00420B55">
            <w:pPr>
              <w:rPr>
                <w:rFonts w:ascii="Times New Roman" w:eastAsia="楷体" w:hAnsi="Times New Roman"/>
                <w:sz w:val="24"/>
              </w:rPr>
            </w:pPr>
            <w:r w:rsidRPr="008F77EE">
              <w:rPr>
                <w:rFonts w:ascii="Times New Roman" w:eastAsia="楷体" w:hAnsi="Times New Roman" w:hint="eastAsia"/>
                <w:sz w:val="24"/>
              </w:rPr>
              <w:t>20</w:t>
            </w:r>
            <w:r w:rsidR="004B4ADD">
              <w:rPr>
                <w:rFonts w:ascii="Times New Roman" w:eastAsia="楷体" w:hAnsi="Times New Roman"/>
                <w:sz w:val="24"/>
              </w:rPr>
              <w:t>2</w:t>
            </w:r>
            <w:r w:rsidR="004B4ADD">
              <w:rPr>
                <w:rFonts w:ascii="Times New Roman" w:eastAsia="楷体" w:hAnsi="Times New Roman" w:hint="eastAsia"/>
                <w:sz w:val="24"/>
              </w:rPr>
              <w:t>4</w:t>
            </w:r>
            <w:r w:rsidR="003168B2" w:rsidRPr="008F77EE">
              <w:rPr>
                <w:rFonts w:ascii="Times New Roman" w:eastAsia="楷体" w:hAnsi="Times New Roman" w:hint="eastAsia"/>
                <w:sz w:val="24"/>
              </w:rPr>
              <w:t>年</w:t>
            </w:r>
            <w:r w:rsidR="00420B55">
              <w:rPr>
                <w:rFonts w:ascii="Times New Roman" w:eastAsia="楷体" w:hAnsi="Times New Roman" w:hint="eastAsia"/>
                <w:sz w:val="24"/>
              </w:rPr>
              <w:t>12</w:t>
            </w:r>
            <w:r w:rsidR="003D4FFE" w:rsidRPr="0048577A">
              <w:rPr>
                <w:rFonts w:ascii="Times New Roman" w:eastAsia="楷体" w:hAnsi="Times New Roman" w:hint="eastAsia"/>
                <w:sz w:val="24"/>
              </w:rPr>
              <w:t>月</w:t>
            </w:r>
            <w:r w:rsidR="00420B55">
              <w:rPr>
                <w:rFonts w:ascii="Times New Roman" w:eastAsia="楷体" w:hAnsi="Times New Roman" w:hint="eastAsia"/>
                <w:sz w:val="24"/>
              </w:rPr>
              <w:t>12</w:t>
            </w:r>
            <w:r w:rsidR="003D4FFE" w:rsidRPr="0048577A">
              <w:rPr>
                <w:rFonts w:ascii="Times New Roman" w:eastAsia="楷体" w:hAnsi="Times New Roman" w:hint="eastAsia"/>
                <w:sz w:val="24"/>
              </w:rPr>
              <w:t>日</w:t>
            </w:r>
          </w:p>
        </w:tc>
      </w:tr>
    </w:tbl>
    <w:p w:rsidR="00804DE1" w:rsidRDefault="00804DE1">
      <w:pPr>
        <w:widowControl/>
        <w:jc w:val="left"/>
      </w:pPr>
    </w:p>
    <w:sectPr w:rsidR="00804DE1" w:rsidSect="005D4B0E">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AD" w:rsidRDefault="00FD6CAD" w:rsidP="00C5461F">
      <w:r>
        <w:separator/>
      </w:r>
    </w:p>
  </w:endnote>
  <w:endnote w:type="continuationSeparator" w:id="0">
    <w:p w:rsidR="00FD6CAD" w:rsidRDefault="00FD6CAD" w:rsidP="00C54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AD" w:rsidRDefault="00FD6CAD" w:rsidP="00C5461F">
      <w:r>
        <w:separator/>
      </w:r>
    </w:p>
  </w:footnote>
  <w:footnote w:type="continuationSeparator" w:id="0">
    <w:p w:rsidR="00FD6CAD" w:rsidRDefault="00FD6CAD" w:rsidP="00C546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34115"/>
    <w:multiLevelType w:val="hybridMultilevel"/>
    <w:tmpl w:val="F9EED4BC"/>
    <w:lvl w:ilvl="0" w:tplc="1B1C63F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425D16"/>
    <w:multiLevelType w:val="hybridMultilevel"/>
    <w:tmpl w:val="53A0849E"/>
    <w:lvl w:ilvl="0" w:tplc="28FC981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086335"/>
    <w:multiLevelType w:val="hybridMultilevel"/>
    <w:tmpl w:val="C80063C4"/>
    <w:lvl w:ilvl="0" w:tplc="750CA998">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4C1D8B"/>
    <w:multiLevelType w:val="hybridMultilevel"/>
    <w:tmpl w:val="675A7E5E"/>
    <w:lvl w:ilvl="0" w:tplc="4F80610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A32866"/>
    <w:multiLevelType w:val="hybridMultilevel"/>
    <w:tmpl w:val="2AB6F94A"/>
    <w:lvl w:ilvl="0" w:tplc="85B2A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F8231B"/>
    <w:multiLevelType w:val="hybridMultilevel"/>
    <w:tmpl w:val="A0044D5C"/>
    <w:lvl w:ilvl="0" w:tplc="045EDE10">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5072FF"/>
    <w:multiLevelType w:val="hybridMultilevel"/>
    <w:tmpl w:val="4B0EB218"/>
    <w:lvl w:ilvl="0" w:tplc="C5666E7E">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515E90"/>
    <w:multiLevelType w:val="hybridMultilevel"/>
    <w:tmpl w:val="B08C5926"/>
    <w:lvl w:ilvl="0" w:tplc="94D6775A">
      <w:start w:val="1"/>
      <w:numFmt w:val="decimal"/>
      <w:lvlText w:val="%1、"/>
      <w:lvlJc w:val="left"/>
      <w:pPr>
        <w:ind w:left="360" w:hanging="36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776ED0"/>
    <w:multiLevelType w:val="hybridMultilevel"/>
    <w:tmpl w:val="7E063A32"/>
    <w:lvl w:ilvl="0" w:tplc="EE722F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C6A6550"/>
    <w:multiLevelType w:val="hybridMultilevel"/>
    <w:tmpl w:val="2B9087AA"/>
    <w:lvl w:ilvl="0" w:tplc="2FAE7D60">
      <w:start w:val="1"/>
      <w:numFmt w:val="decimal"/>
      <w:lvlText w:val="%1."/>
      <w:lvlJc w:val="left"/>
      <w:pPr>
        <w:ind w:left="360" w:hanging="360"/>
      </w:pPr>
      <w:rPr>
        <w:rFonts w:ascii="楷体" w:eastAsia="楷体" w:hAnsi="楷体" w:cs="宋体" w:hint="default"/>
        <w:b/>
        <w:color w:val="333333"/>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F7E11F0"/>
    <w:multiLevelType w:val="hybridMultilevel"/>
    <w:tmpl w:val="649AF086"/>
    <w:lvl w:ilvl="0" w:tplc="8E665A6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00C43CF"/>
    <w:multiLevelType w:val="hybridMultilevel"/>
    <w:tmpl w:val="1BF4CE46"/>
    <w:lvl w:ilvl="0" w:tplc="90CEDA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1"/>
  </w:num>
  <w:num w:numId="3">
    <w:abstractNumId w:val="10"/>
  </w:num>
  <w:num w:numId="4">
    <w:abstractNumId w:val="9"/>
  </w:num>
  <w:num w:numId="5">
    <w:abstractNumId w:val="0"/>
  </w:num>
  <w:num w:numId="6">
    <w:abstractNumId w:val="1"/>
  </w:num>
  <w:num w:numId="7">
    <w:abstractNumId w:val="2"/>
  </w:num>
  <w:num w:numId="8">
    <w:abstractNumId w:val="4"/>
  </w:num>
  <w:num w:numId="9">
    <w:abstractNumId w:val="3"/>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18"/>
    <w:rsid w:val="0001202A"/>
    <w:rsid w:val="00013B2C"/>
    <w:rsid w:val="00016008"/>
    <w:rsid w:val="0002223D"/>
    <w:rsid w:val="000240BE"/>
    <w:rsid w:val="00024496"/>
    <w:rsid w:val="000251BC"/>
    <w:rsid w:val="00027C6A"/>
    <w:rsid w:val="00027CE0"/>
    <w:rsid w:val="00030400"/>
    <w:rsid w:val="00030AF6"/>
    <w:rsid w:val="000312E3"/>
    <w:rsid w:val="00031EDC"/>
    <w:rsid w:val="00032FBF"/>
    <w:rsid w:val="00035D6A"/>
    <w:rsid w:val="0004190F"/>
    <w:rsid w:val="000425E5"/>
    <w:rsid w:val="00050710"/>
    <w:rsid w:val="00053562"/>
    <w:rsid w:val="00055181"/>
    <w:rsid w:val="00056406"/>
    <w:rsid w:val="00056DFE"/>
    <w:rsid w:val="00061CA7"/>
    <w:rsid w:val="0006474F"/>
    <w:rsid w:val="0006665D"/>
    <w:rsid w:val="00072F5F"/>
    <w:rsid w:val="000752AD"/>
    <w:rsid w:val="00076599"/>
    <w:rsid w:val="000A136D"/>
    <w:rsid w:val="000A4017"/>
    <w:rsid w:val="000A42C3"/>
    <w:rsid w:val="000B21A3"/>
    <w:rsid w:val="000B7145"/>
    <w:rsid w:val="000C0606"/>
    <w:rsid w:val="000C0917"/>
    <w:rsid w:val="000D1986"/>
    <w:rsid w:val="000D40FA"/>
    <w:rsid w:val="000E0A29"/>
    <w:rsid w:val="000E4A02"/>
    <w:rsid w:val="000E5E78"/>
    <w:rsid w:val="000F7A15"/>
    <w:rsid w:val="00102A31"/>
    <w:rsid w:val="00103160"/>
    <w:rsid w:val="001062D6"/>
    <w:rsid w:val="00106CE5"/>
    <w:rsid w:val="00110AC1"/>
    <w:rsid w:val="00110FC0"/>
    <w:rsid w:val="00114B26"/>
    <w:rsid w:val="001174D1"/>
    <w:rsid w:val="00121DE3"/>
    <w:rsid w:val="00122CAE"/>
    <w:rsid w:val="00127A0C"/>
    <w:rsid w:val="00132F7F"/>
    <w:rsid w:val="00135DE9"/>
    <w:rsid w:val="00136571"/>
    <w:rsid w:val="0013683B"/>
    <w:rsid w:val="001375AE"/>
    <w:rsid w:val="0014063C"/>
    <w:rsid w:val="00145564"/>
    <w:rsid w:val="00155EFC"/>
    <w:rsid w:val="0016356C"/>
    <w:rsid w:val="001716C9"/>
    <w:rsid w:val="00171EB6"/>
    <w:rsid w:val="00172174"/>
    <w:rsid w:val="00172A27"/>
    <w:rsid w:val="00172AE3"/>
    <w:rsid w:val="00174C50"/>
    <w:rsid w:val="001750C4"/>
    <w:rsid w:val="001764CF"/>
    <w:rsid w:val="00180E8C"/>
    <w:rsid w:val="001902DC"/>
    <w:rsid w:val="00190557"/>
    <w:rsid w:val="00194B96"/>
    <w:rsid w:val="001A57E0"/>
    <w:rsid w:val="001B0172"/>
    <w:rsid w:val="001C2571"/>
    <w:rsid w:val="001C3E04"/>
    <w:rsid w:val="001C65A5"/>
    <w:rsid w:val="001D07CA"/>
    <w:rsid w:val="001D0CA3"/>
    <w:rsid w:val="001D400D"/>
    <w:rsid w:val="001D74DF"/>
    <w:rsid w:val="001D76A0"/>
    <w:rsid w:val="001E30A2"/>
    <w:rsid w:val="001E3950"/>
    <w:rsid w:val="0020792D"/>
    <w:rsid w:val="0021568D"/>
    <w:rsid w:val="002223DC"/>
    <w:rsid w:val="00237B51"/>
    <w:rsid w:val="002421F3"/>
    <w:rsid w:val="00254334"/>
    <w:rsid w:val="0025795E"/>
    <w:rsid w:val="00257F3D"/>
    <w:rsid w:val="002615E9"/>
    <w:rsid w:val="002634D6"/>
    <w:rsid w:val="00267589"/>
    <w:rsid w:val="0028026B"/>
    <w:rsid w:val="002831F9"/>
    <w:rsid w:val="00293A49"/>
    <w:rsid w:val="00295B52"/>
    <w:rsid w:val="002964D9"/>
    <w:rsid w:val="002978BA"/>
    <w:rsid w:val="002A0293"/>
    <w:rsid w:val="002A5DDA"/>
    <w:rsid w:val="002B1EA1"/>
    <w:rsid w:val="002B2792"/>
    <w:rsid w:val="002B5738"/>
    <w:rsid w:val="002C0A54"/>
    <w:rsid w:val="002C3FD1"/>
    <w:rsid w:val="002D0D7B"/>
    <w:rsid w:val="002D2B06"/>
    <w:rsid w:val="002D3252"/>
    <w:rsid w:val="002D375D"/>
    <w:rsid w:val="002E4A0F"/>
    <w:rsid w:val="002E5865"/>
    <w:rsid w:val="002E66BA"/>
    <w:rsid w:val="002F6804"/>
    <w:rsid w:val="002F7E4B"/>
    <w:rsid w:val="0030195B"/>
    <w:rsid w:val="00301C03"/>
    <w:rsid w:val="003046C0"/>
    <w:rsid w:val="003146EB"/>
    <w:rsid w:val="003168B2"/>
    <w:rsid w:val="0032652A"/>
    <w:rsid w:val="00327966"/>
    <w:rsid w:val="00330489"/>
    <w:rsid w:val="0033455D"/>
    <w:rsid w:val="0033542B"/>
    <w:rsid w:val="0033604A"/>
    <w:rsid w:val="003367F2"/>
    <w:rsid w:val="0034116C"/>
    <w:rsid w:val="00342805"/>
    <w:rsid w:val="00345FB4"/>
    <w:rsid w:val="003478E0"/>
    <w:rsid w:val="0035295B"/>
    <w:rsid w:val="00356C12"/>
    <w:rsid w:val="0036096D"/>
    <w:rsid w:val="00361005"/>
    <w:rsid w:val="003712F0"/>
    <w:rsid w:val="00371E5D"/>
    <w:rsid w:val="00372B7B"/>
    <w:rsid w:val="00375401"/>
    <w:rsid w:val="003825DA"/>
    <w:rsid w:val="00382BB7"/>
    <w:rsid w:val="00385F42"/>
    <w:rsid w:val="00394720"/>
    <w:rsid w:val="00395CD2"/>
    <w:rsid w:val="00395E86"/>
    <w:rsid w:val="003A22AA"/>
    <w:rsid w:val="003A5B4D"/>
    <w:rsid w:val="003C06A4"/>
    <w:rsid w:val="003C211C"/>
    <w:rsid w:val="003C56D1"/>
    <w:rsid w:val="003C5A0E"/>
    <w:rsid w:val="003C6944"/>
    <w:rsid w:val="003D2184"/>
    <w:rsid w:val="003D4055"/>
    <w:rsid w:val="003D4FFE"/>
    <w:rsid w:val="003D58F4"/>
    <w:rsid w:val="003E5B8D"/>
    <w:rsid w:val="003E6473"/>
    <w:rsid w:val="003F0043"/>
    <w:rsid w:val="003F0C88"/>
    <w:rsid w:val="003F3CD2"/>
    <w:rsid w:val="003F43D4"/>
    <w:rsid w:val="003F661F"/>
    <w:rsid w:val="003F6DC0"/>
    <w:rsid w:val="003F6FAE"/>
    <w:rsid w:val="003F7D1A"/>
    <w:rsid w:val="00401A42"/>
    <w:rsid w:val="00401ED6"/>
    <w:rsid w:val="00402082"/>
    <w:rsid w:val="00404E30"/>
    <w:rsid w:val="00411A5D"/>
    <w:rsid w:val="00411F51"/>
    <w:rsid w:val="00412E59"/>
    <w:rsid w:val="00415566"/>
    <w:rsid w:val="004158DC"/>
    <w:rsid w:val="00416B19"/>
    <w:rsid w:val="00420B55"/>
    <w:rsid w:val="0042197C"/>
    <w:rsid w:val="0042296F"/>
    <w:rsid w:val="004240AD"/>
    <w:rsid w:val="00426B09"/>
    <w:rsid w:val="00434611"/>
    <w:rsid w:val="00435B30"/>
    <w:rsid w:val="00436191"/>
    <w:rsid w:val="004440DF"/>
    <w:rsid w:val="0045043A"/>
    <w:rsid w:val="00453C86"/>
    <w:rsid w:val="00453D13"/>
    <w:rsid w:val="00454A94"/>
    <w:rsid w:val="00455072"/>
    <w:rsid w:val="00456D35"/>
    <w:rsid w:val="00461E20"/>
    <w:rsid w:val="004646BB"/>
    <w:rsid w:val="00464AC6"/>
    <w:rsid w:val="00470C0E"/>
    <w:rsid w:val="00476C84"/>
    <w:rsid w:val="00476F99"/>
    <w:rsid w:val="00480BB0"/>
    <w:rsid w:val="004853F9"/>
    <w:rsid w:val="0048577A"/>
    <w:rsid w:val="004868ED"/>
    <w:rsid w:val="0049067C"/>
    <w:rsid w:val="004937E1"/>
    <w:rsid w:val="00493F48"/>
    <w:rsid w:val="00496215"/>
    <w:rsid w:val="004B2F2B"/>
    <w:rsid w:val="004B35E2"/>
    <w:rsid w:val="004B42FE"/>
    <w:rsid w:val="004B4ADD"/>
    <w:rsid w:val="004C2110"/>
    <w:rsid w:val="004C5683"/>
    <w:rsid w:val="004C5CC2"/>
    <w:rsid w:val="004C7702"/>
    <w:rsid w:val="004C7EAD"/>
    <w:rsid w:val="004D001F"/>
    <w:rsid w:val="004D0D9A"/>
    <w:rsid w:val="004D254C"/>
    <w:rsid w:val="004D3123"/>
    <w:rsid w:val="004D3ED6"/>
    <w:rsid w:val="004D45FF"/>
    <w:rsid w:val="004D5239"/>
    <w:rsid w:val="004D54BC"/>
    <w:rsid w:val="004E3115"/>
    <w:rsid w:val="004E6B55"/>
    <w:rsid w:val="004F3029"/>
    <w:rsid w:val="004F4BBF"/>
    <w:rsid w:val="005000F6"/>
    <w:rsid w:val="0050067C"/>
    <w:rsid w:val="005006DB"/>
    <w:rsid w:val="005026B6"/>
    <w:rsid w:val="00502E9C"/>
    <w:rsid w:val="00502F99"/>
    <w:rsid w:val="0050397E"/>
    <w:rsid w:val="00507FE1"/>
    <w:rsid w:val="00511BA7"/>
    <w:rsid w:val="0051516E"/>
    <w:rsid w:val="0052527D"/>
    <w:rsid w:val="00532509"/>
    <w:rsid w:val="00532959"/>
    <w:rsid w:val="00532982"/>
    <w:rsid w:val="00542BA1"/>
    <w:rsid w:val="00544AD8"/>
    <w:rsid w:val="00546057"/>
    <w:rsid w:val="0055017C"/>
    <w:rsid w:val="00550636"/>
    <w:rsid w:val="005515C2"/>
    <w:rsid w:val="00554D9B"/>
    <w:rsid w:val="0055519D"/>
    <w:rsid w:val="0056159D"/>
    <w:rsid w:val="00563FA2"/>
    <w:rsid w:val="00566022"/>
    <w:rsid w:val="005703A5"/>
    <w:rsid w:val="005761E2"/>
    <w:rsid w:val="00577CF7"/>
    <w:rsid w:val="00577EAC"/>
    <w:rsid w:val="005858D9"/>
    <w:rsid w:val="0059023D"/>
    <w:rsid w:val="005905CA"/>
    <w:rsid w:val="00590E04"/>
    <w:rsid w:val="00591E8C"/>
    <w:rsid w:val="00594EE2"/>
    <w:rsid w:val="005A06CC"/>
    <w:rsid w:val="005A2DCC"/>
    <w:rsid w:val="005B02EB"/>
    <w:rsid w:val="005B1063"/>
    <w:rsid w:val="005B27CD"/>
    <w:rsid w:val="005C0079"/>
    <w:rsid w:val="005C0372"/>
    <w:rsid w:val="005C296A"/>
    <w:rsid w:val="005D4B0E"/>
    <w:rsid w:val="005D5456"/>
    <w:rsid w:val="005D792C"/>
    <w:rsid w:val="005E73CA"/>
    <w:rsid w:val="005F3856"/>
    <w:rsid w:val="005F4158"/>
    <w:rsid w:val="005F61CB"/>
    <w:rsid w:val="00601C33"/>
    <w:rsid w:val="0060293E"/>
    <w:rsid w:val="00605808"/>
    <w:rsid w:val="00605E6F"/>
    <w:rsid w:val="00613EDC"/>
    <w:rsid w:val="006166A7"/>
    <w:rsid w:val="0062262A"/>
    <w:rsid w:val="00626143"/>
    <w:rsid w:val="006264DF"/>
    <w:rsid w:val="00626A96"/>
    <w:rsid w:val="00627919"/>
    <w:rsid w:val="00627ADB"/>
    <w:rsid w:val="00646058"/>
    <w:rsid w:val="00647E32"/>
    <w:rsid w:val="00653685"/>
    <w:rsid w:val="00661958"/>
    <w:rsid w:val="00661F6B"/>
    <w:rsid w:val="00664FF6"/>
    <w:rsid w:val="0066511C"/>
    <w:rsid w:val="006655B9"/>
    <w:rsid w:val="006672F6"/>
    <w:rsid w:val="00682B1A"/>
    <w:rsid w:val="006834B2"/>
    <w:rsid w:val="006861B5"/>
    <w:rsid w:val="006865FE"/>
    <w:rsid w:val="006B1ED7"/>
    <w:rsid w:val="006B22F5"/>
    <w:rsid w:val="006B46D0"/>
    <w:rsid w:val="006C75F4"/>
    <w:rsid w:val="006C7C57"/>
    <w:rsid w:val="006D2E8D"/>
    <w:rsid w:val="006D389E"/>
    <w:rsid w:val="006F1F40"/>
    <w:rsid w:val="00706E7D"/>
    <w:rsid w:val="00707E68"/>
    <w:rsid w:val="00711238"/>
    <w:rsid w:val="0071206F"/>
    <w:rsid w:val="00712771"/>
    <w:rsid w:val="007174B9"/>
    <w:rsid w:val="00717D36"/>
    <w:rsid w:val="00720F84"/>
    <w:rsid w:val="007227D7"/>
    <w:rsid w:val="00726C78"/>
    <w:rsid w:val="0073052B"/>
    <w:rsid w:val="00731509"/>
    <w:rsid w:val="0073320D"/>
    <w:rsid w:val="00734848"/>
    <w:rsid w:val="00736A80"/>
    <w:rsid w:val="00736C1F"/>
    <w:rsid w:val="00742D08"/>
    <w:rsid w:val="007460EB"/>
    <w:rsid w:val="00746C2A"/>
    <w:rsid w:val="00755654"/>
    <w:rsid w:val="00756788"/>
    <w:rsid w:val="00760D43"/>
    <w:rsid w:val="007713DA"/>
    <w:rsid w:val="00774908"/>
    <w:rsid w:val="00775A8E"/>
    <w:rsid w:val="00776204"/>
    <w:rsid w:val="00792AFC"/>
    <w:rsid w:val="00792EEF"/>
    <w:rsid w:val="0079407C"/>
    <w:rsid w:val="00794112"/>
    <w:rsid w:val="00794789"/>
    <w:rsid w:val="007A18F3"/>
    <w:rsid w:val="007A4530"/>
    <w:rsid w:val="007A6F30"/>
    <w:rsid w:val="007A7D7C"/>
    <w:rsid w:val="007B371D"/>
    <w:rsid w:val="007B398B"/>
    <w:rsid w:val="007B4CF9"/>
    <w:rsid w:val="007B651A"/>
    <w:rsid w:val="007C2382"/>
    <w:rsid w:val="007C3185"/>
    <w:rsid w:val="007C3329"/>
    <w:rsid w:val="007D1C63"/>
    <w:rsid w:val="007D3E93"/>
    <w:rsid w:val="007D606C"/>
    <w:rsid w:val="007D738A"/>
    <w:rsid w:val="007E1AB5"/>
    <w:rsid w:val="007E3B31"/>
    <w:rsid w:val="007E4460"/>
    <w:rsid w:val="007F10E8"/>
    <w:rsid w:val="007F1CBF"/>
    <w:rsid w:val="007F2858"/>
    <w:rsid w:val="007F2BAD"/>
    <w:rsid w:val="007F541F"/>
    <w:rsid w:val="007F717B"/>
    <w:rsid w:val="007F74C6"/>
    <w:rsid w:val="007F7552"/>
    <w:rsid w:val="00804A91"/>
    <w:rsid w:val="00804B8F"/>
    <w:rsid w:val="00804DE1"/>
    <w:rsid w:val="00830259"/>
    <w:rsid w:val="00831311"/>
    <w:rsid w:val="00831A46"/>
    <w:rsid w:val="008365D9"/>
    <w:rsid w:val="008414C0"/>
    <w:rsid w:val="00842396"/>
    <w:rsid w:val="008466F0"/>
    <w:rsid w:val="00846AE9"/>
    <w:rsid w:val="008471E7"/>
    <w:rsid w:val="00847CE3"/>
    <w:rsid w:val="00857F07"/>
    <w:rsid w:val="00862F17"/>
    <w:rsid w:val="00865B34"/>
    <w:rsid w:val="00866213"/>
    <w:rsid w:val="00870B23"/>
    <w:rsid w:val="00870D10"/>
    <w:rsid w:val="00874578"/>
    <w:rsid w:val="008749DE"/>
    <w:rsid w:val="00880A0C"/>
    <w:rsid w:val="00891E31"/>
    <w:rsid w:val="00891E32"/>
    <w:rsid w:val="00893015"/>
    <w:rsid w:val="00894754"/>
    <w:rsid w:val="0089514F"/>
    <w:rsid w:val="008A10B2"/>
    <w:rsid w:val="008B1C28"/>
    <w:rsid w:val="008B34DD"/>
    <w:rsid w:val="008C24CC"/>
    <w:rsid w:val="008C6883"/>
    <w:rsid w:val="008C6928"/>
    <w:rsid w:val="008C7E7C"/>
    <w:rsid w:val="008D12F1"/>
    <w:rsid w:val="008D1D7F"/>
    <w:rsid w:val="008D5E24"/>
    <w:rsid w:val="008E04B6"/>
    <w:rsid w:val="008F2252"/>
    <w:rsid w:val="008F5D35"/>
    <w:rsid w:val="008F64E9"/>
    <w:rsid w:val="008F77EE"/>
    <w:rsid w:val="009009AC"/>
    <w:rsid w:val="00900AFB"/>
    <w:rsid w:val="00905FAB"/>
    <w:rsid w:val="009140AF"/>
    <w:rsid w:val="00937B9C"/>
    <w:rsid w:val="00940831"/>
    <w:rsid w:val="00941062"/>
    <w:rsid w:val="00950339"/>
    <w:rsid w:val="00950BAB"/>
    <w:rsid w:val="00953FB2"/>
    <w:rsid w:val="00955BCD"/>
    <w:rsid w:val="00955DC6"/>
    <w:rsid w:val="00960FAA"/>
    <w:rsid w:val="009626AA"/>
    <w:rsid w:val="00964BFD"/>
    <w:rsid w:val="00965605"/>
    <w:rsid w:val="009667FF"/>
    <w:rsid w:val="00967018"/>
    <w:rsid w:val="0097726C"/>
    <w:rsid w:val="0098145D"/>
    <w:rsid w:val="009830FD"/>
    <w:rsid w:val="009918C4"/>
    <w:rsid w:val="00992898"/>
    <w:rsid w:val="009A084D"/>
    <w:rsid w:val="009A4ED1"/>
    <w:rsid w:val="009A76DA"/>
    <w:rsid w:val="009B005C"/>
    <w:rsid w:val="009B0125"/>
    <w:rsid w:val="009B2A85"/>
    <w:rsid w:val="009B3FD1"/>
    <w:rsid w:val="009B58AF"/>
    <w:rsid w:val="009C26F0"/>
    <w:rsid w:val="009C2E2A"/>
    <w:rsid w:val="009C3007"/>
    <w:rsid w:val="009C379C"/>
    <w:rsid w:val="009D006D"/>
    <w:rsid w:val="009D2B00"/>
    <w:rsid w:val="009D40D8"/>
    <w:rsid w:val="009D718A"/>
    <w:rsid w:val="009E1B35"/>
    <w:rsid w:val="009E566C"/>
    <w:rsid w:val="009E74AD"/>
    <w:rsid w:val="009F02AD"/>
    <w:rsid w:val="009F29D5"/>
    <w:rsid w:val="009F6B95"/>
    <w:rsid w:val="009F7017"/>
    <w:rsid w:val="00A05634"/>
    <w:rsid w:val="00A05FB9"/>
    <w:rsid w:val="00A06C66"/>
    <w:rsid w:val="00A07D43"/>
    <w:rsid w:val="00A127DE"/>
    <w:rsid w:val="00A17349"/>
    <w:rsid w:val="00A17CC9"/>
    <w:rsid w:val="00A235C8"/>
    <w:rsid w:val="00A24A6E"/>
    <w:rsid w:val="00A262C2"/>
    <w:rsid w:val="00A32B1F"/>
    <w:rsid w:val="00A35B0C"/>
    <w:rsid w:val="00A50FCD"/>
    <w:rsid w:val="00A5115F"/>
    <w:rsid w:val="00A53A0C"/>
    <w:rsid w:val="00A55870"/>
    <w:rsid w:val="00A62859"/>
    <w:rsid w:val="00A6428F"/>
    <w:rsid w:val="00A66A6E"/>
    <w:rsid w:val="00A70AF6"/>
    <w:rsid w:val="00A729B2"/>
    <w:rsid w:val="00A73B46"/>
    <w:rsid w:val="00A82D19"/>
    <w:rsid w:val="00A93B61"/>
    <w:rsid w:val="00AA1054"/>
    <w:rsid w:val="00AA4EDB"/>
    <w:rsid w:val="00AB1B25"/>
    <w:rsid w:val="00AB3F05"/>
    <w:rsid w:val="00AC1815"/>
    <w:rsid w:val="00AC36A7"/>
    <w:rsid w:val="00AC5066"/>
    <w:rsid w:val="00AC6C4A"/>
    <w:rsid w:val="00AC7485"/>
    <w:rsid w:val="00AC7649"/>
    <w:rsid w:val="00AD1A9D"/>
    <w:rsid w:val="00AD4E1F"/>
    <w:rsid w:val="00AE1D23"/>
    <w:rsid w:val="00AE51B0"/>
    <w:rsid w:val="00AF121D"/>
    <w:rsid w:val="00AF75FD"/>
    <w:rsid w:val="00AF7ECF"/>
    <w:rsid w:val="00B029F9"/>
    <w:rsid w:val="00B0524B"/>
    <w:rsid w:val="00B124F9"/>
    <w:rsid w:val="00B12DBA"/>
    <w:rsid w:val="00B137FF"/>
    <w:rsid w:val="00B16C30"/>
    <w:rsid w:val="00B23113"/>
    <w:rsid w:val="00B26A47"/>
    <w:rsid w:val="00B273B0"/>
    <w:rsid w:val="00B418A3"/>
    <w:rsid w:val="00B456F8"/>
    <w:rsid w:val="00B51690"/>
    <w:rsid w:val="00B519F5"/>
    <w:rsid w:val="00B533A2"/>
    <w:rsid w:val="00B5658A"/>
    <w:rsid w:val="00B57D72"/>
    <w:rsid w:val="00B62C32"/>
    <w:rsid w:val="00B63DD5"/>
    <w:rsid w:val="00B66FBF"/>
    <w:rsid w:val="00B7299E"/>
    <w:rsid w:val="00B85A0D"/>
    <w:rsid w:val="00B90446"/>
    <w:rsid w:val="00B9413F"/>
    <w:rsid w:val="00BA1060"/>
    <w:rsid w:val="00BA14F2"/>
    <w:rsid w:val="00BA2872"/>
    <w:rsid w:val="00BA5BFE"/>
    <w:rsid w:val="00BB4944"/>
    <w:rsid w:val="00BB6CC4"/>
    <w:rsid w:val="00BB70D4"/>
    <w:rsid w:val="00BC13D7"/>
    <w:rsid w:val="00BC7666"/>
    <w:rsid w:val="00BD0C60"/>
    <w:rsid w:val="00BD11A1"/>
    <w:rsid w:val="00BD6323"/>
    <w:rsid w:val="00BE1EB4"/>
    <w:rsid w:val="00BE2645"/>
    <w:rsid w:val="00BE67F0"/>
    <w:rsid w:val="00BF0E4E"/>
    <w:rsid w:val="00BF6959"/>
    <w:rsid w:val="00BF72BF"/>
    <w:rsid w:val="00BF741A"/>
    <w:rsid w:val="00C051B6"/>
    <w:rsid w:val="00C064EA"/>
    <w:rsid w:val="00C2139B"/>
    <w:rsid w:val="00C22D2A"/>
    <w:rsid w:val="00C3372B"/>
    <w:rsid w:val="00C358B5"/>
    <w:rsid w:val="00C42CBD"/>
    <w:rsid w:val="00C4451C"/>
    <w:rsid w:val="00C51B18"/>
    <w:rsid w:val="00C54078"/>
    <w:rsid w:val="00C5461F"/>
    <w:rsid w:val="00C55376"/>
    <w:rsid w:val="00C57251"/>
    <w:rsid w:val="00C61A3F"/>
    <w:rsid w:val="00C621BE"/>
    <w:rsid w:val="00C63FD3"/>
    <w:rsid w:val="00C665A1"/>
    <w:rsid w:val="00C6699F"/>
    <w:rsid w:val="00C70626"/>
    <w:rsid w:val="00C7389D"/>
    <w:rsid w:val="00C751AC"/>
    <w:rsid w:val="00C80CFC"/>
    <w:rsid w:val="00C81561"/>
    <w:rsid w:val="00C83416"/>
    <w:rsid w:val="00C8434E"/>
    <w:rsid w:val="00C85935"/>
    <w:rsid w:val="00C95434"/>
    <w:rsid w:val="00C97BFE"/>
    <w:rsid w:val="00CA23A0"/>
    <w:rsid w:val="00CA27D4"/>
    <w:rsid w:val="00CA5DFA"/>
    <w:rsid w:val="00CA6F63"/>
    <w:rsid w:val="00CB5915"/>
    <w:rsid w:val="00CC62F4"/>
    <w:rsid w:val="00CC75B4"/>
    <w:rsid w:val="00CD0FBF"/>
    <w:rsid w:val="00CD1E24"/>
    <w:rsid w:val="00CD1EE0"/>
    <w:rsid w:val="00CD349D"/>
    <w:rsid w:val="00CD34CC"/>
    <w:rsid w:val="00CD7831"/>
    <w:rsid w:val="00CE3455"/>
    <w:rsid w:val="00CE5838"/>
    <w:rsid w:val="00CF0E73"/>
    <w:rsid w:val="00CF248C"/>
    <w:rsid w:val="00CF2816"/>
    <w:rsid w:val="00CF34AE"/>
    <w:rsid w:val="00CF47E1"/>
    <w:rsid w:val="00CF6E44"/>
    <w:rsid w:val="00CF6E94"/>
    <w:rsid w:val="00CF7826"/>
    <w:rsid w:val="00D02682"/>
    <w:rsid w:val="00D037FA"/>
    <w:rsid w:val="00D05D9B"/>
    <w:rsid w:val="00D0634E"/>
    <w:rsid w:val="00D1252D"/>
    <w:rsid w:val="00D1386F"/>
    <w:rsid w:val="00D13E16"/>
    <w:rsid w:val="00D156EC"/>
    <w:rsid w:val="00D15B38"/>
    <w:rsid w:val="00D23122"/>
    <w:rsid w:val="00D27566"/>
    <w:rsid w:val="00D320C3"/>
    <w:rsid w:val="00D3224A"/>
    <w:rsid w:val="00D3444C"/>
    <w:rsid w:val="00D3493A"/>
    <w:rsid w:val="00D4045B"/>
    <w:rsid w:val="00D42443"/>
    <w:rsid w:val="00D47963"/>
    <w:rsid w:val="00D57DD0"/>
    <w:rsid w:val="00D75413"/>
    <w:rsid w:val="00D83226"/>
    <w:rsid w:val="00D83A19"/>
    <w:rsid w:val="00DA01A2"/>
    <w:rsid w:val="00DA0D89"/>
    <w:rsid w:val="00DA3C8F"/>
    <w:rsid w:val="00DA47F9"/>
    <w:rsid w:val="00DA48D6"/>
    <w:rsid w:val="00DB31DF"/>
    <w:rsid w:val="00DB35E3"/>
    <w:rsid w:val="00DC1434"/>
    <w:rsid w:val="00DC5E60"/>
    <w:rsid w:val="00DC6CA6"/>
    <w:rsid w:val="00DC6FE4"/>
    <w:rsid w:val="00DC7970"/>
    <w:rsid w:val="00DD0014"/>
    <w:rsid w:val="00DD2483"/>
    <w:rsid w:val="00DD3544"/>
    <w:rsid w:val="00DD5690"/>
    <w:rsid w:val="00DD70EB"/>
    <w:rsid w:val="00DE1B2B"/>
    <w:rsid w:val="00DE399D"/>
    <w:rsid w:val="00DE7187"/>
    <w:rsid w:val="00DF0E83"/>
    <w:rsid w:val="00DF1194"/>
    <w:rsid w:val="00DF180B"/>
    <w:rsid w:val="00DF2823"/>
    <w:rsid w:val="00DF3D1C"/>
    <w:rsid w:val="00E0009F"/>
    <w:rsid w:val="00E035C8"/>
    <w:rsid w:val="00E040C3"/>
    <w:rsid w:val="00E055F9"/>
    <w:rsid w:val="00E110A6"/>
    <w:rsid w:val="00E11158"/>
    <w:rsid w:val="00E15D3B"/>
    <w:rsid w:val="00E15F02"/>
    <w:rsid w:val="00E15FF8"/>
    <w:rsid w:val="00E23166"/>
    <w:rsid w:val="00E27593"/>
    <w:rsid w:val="00E33B82"/>
    <w:rsid w:val="00E34069"/>
    <w:rsid w:val="00E42839"/>
    <w:rsid w:val="00E43707"/>
    <w:rsid w:val="00E43D1B"/>
    <w:rsid w:val="00E43E56"/>
    <w:rsid w:val="00E44901"/>
    <w:rsid w:val="00E46E07"/>
    <w:rsid w:val="00E47795"/>
    <w:rsid w:val="00E509DB"/>
    <w:rsid w:val="00E50D42"/>
    <w:rsid w:val="00E51087"/>
    <w:rsid w:val="00E56F6B"/>
    <w:rsid w:val="00E6422F"/>
    <w:rsid w:val="00E7096E"/>
    <w:rsid w:val="00E715C2"/>
    <w:rsid w:val="00E71912"/>
    <w:rsid w:val="00E74DF5"/>
    <w:rsid w:val="00E751D8"/>
    <w:rsid w:val="00E76623"/>
    <w:rsid w:val="00E772B4"/>
    <w:rsid w:val="00E844AB"/>
    <w:rsid w:val="00E90C93"/>
    <w:rsid w:val="00E91CE4"/>
    <w:rsid w:val="00E91FB3"/>
    <w:rsid w:val="00E92578"/>
    <w:rsid w:val="00E9483C"/>
    <w:rsid w:val="00E95915"/>
    <w:rsid w:val="00E96A3A"/>
    <w:rsid w:val="00EA3BEB"/>
    <w:rsid w:val="00EA6DE1"/>
    <w:rsid w:val="00EA7263"/>
    <w:rsid w:val="00EB26C9"/>
    <w:rsid w:val="00EB474A"/>
    <w:rsid w:val="00EB5687"/>
    <w:rsid w:val="00EC38EA"/>
    <w:rsid w:val="00EC7D20"/>
    <w:rsid w:val="00ED442F"/>
    <w:rsid w:val="00EE0078"/>
    <w:rsid w:val="00EE1486"/>
    <w:rsid w:val="00EE3DC7"/>
    <w:rsid w:val="00EE58B7"/>
    <w:rsid w:val="00EE5C90"/>
    <w:rsid w:val="00EE7267"/>
    <w:rsid w:val="00EF1673"/>
    <w:rsid w:val="00EF18FB"/>
    <w:rsid w:val="00EF32A8"/>
    <w:rsid w:val="00EF36E7"/>
    <w:rsid w:val="00EF616D"/>
    <w:rsid w:val="00EF66EE"/>
    <w:rsid w:val="00EF6937"/>
    <w:rsid w:val="00F02F9A"/>
    <w:rsid w:val="00F0437D"/>
    <w:rsid w:val="00F05D98"/>
    <w:rsid w:val="00F23E96"/>
    <w:rsid w:val="00F3084E"/>
    <w:rsid w:val="00F347DB"/>
    <w:rsid w:val="00F3591D"/>
    <w:rsid w:val="00F54E39"/>
    <w:rsid w:val="00F551F7"/>
    <w:rsid w:val="00F572D6"/>
    <w:rsid w:val="00F6067C"/>
    <w:rsid w:val="00F6299C"/>
    <w:rsid w:val="00F65DD0"/>
    <w:rsid w:val="00F67637"/>
    <w:rsid w:val="00F72312"/>
    <w:rsid w:val="00F723DF"/>
    <w:rsid w:val="00F739E9"/>
    <w:rsid w:val="00F7709D"/>
    <w:rsid w:val="00F838D5"/>
    <w:rsid w:val="00F849AE"/>
    <w:rsid w:val="00F95C63"/>
    <w:rsid w:val="00FA2868"/>
    <w:rsid w:val="00FA30C2"/>
    <w:rsid w:val="00FA3FEC"/>
    <w:rsid w:val="00FA56E7"/>
    <w:rsid w:val="00FA5733"/>
    <w:rsid w:val="00FA5D36"/>
    <w:rsid w:val="00FA7B1A"/>
    <w:rsid w:val="00FB4F44"/>
    <w:rsid w:val="00FC39A2"/>
    <w:rsid w:val="00FC7CAB"/>
    <w:rsid w:val="00FD33EA"/>
    <w:rsid w:val="00FD6CAD"/>
    <w:rsid w:val="00FE17CA"/>
    <w:rsid w:val="00FE2E5A"/>
    <w:rsid w:val="00FE5615"/>
    <w:rsid w:val="00FE6646"/>
    <w:rsid w:val="00FF28A8"/>
    <w:rsid w:val="00FF5369"/>
    <w:rsid w:val="00FF5BE3"/>
    <w:rsid w:val="23DB3F63"/>
    <w:rsid w:val="24465EFD"/>
    <w:rsid w:val="2E7712D2"/>
    <w:rsid w:val="38EF7122"/>
    <w:rsid w:val="3F855194"/>
    <w:rsid w:val="64421FF9"/>
    <w:rsid w:val="67E5006B"/>
    <w:rsid w:val="714351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4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rsid w:val="00C5461F"/>
    <w:pPr>
      <w:tabs>
        <w:tab w:val="center" w:pos="4153"/>
        <w:tab w:val="right" w:pos="8306"/>
      </w:tabs>
      <w:snapToGrid w:val="0"/>
      <w:jc w:val="left"/>
    </w:pPr>
    <w:rPr>
      <w:sz w:val="18"/>
      <w:szCs w:val="18"/>
    </w:rPr>
  </w:style>
  <w:style w:type="character" w:customStyle="1" w:styleId="Char0">
    <w:name w:val="页脚 Char"/>
    <w:link w:val="a4"/>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34E"/>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5D4B0E"/>
    <w:pPr>
      <w:jc w:val="left"/>
    </w:pPr>
    <w:rPr>
      <w:kern w:val="0"/>
      <w:sz w:val="22"/>
      <w:szCs w:val="22"/>
    </w:rPr>
  </w:style>
  <w:style w:type="table" w:customStyle="1" w:styleId="TableNormal">
    <w:name w:val="Table Normal"/>
    <w:basedOn w:val="a1"/>
    <w:semiHidden/>
    <w:rsid w:val="005D4B0E"/>
    <w:tblPr>
      <w:tblInd w:w="0" w:type="dxa"/>
      <w:tblCellMar>
        <w:top w:w="0" w:type="dxa"/>
        <w:left w:w="0" w:type="dxa"/>
        <w:bottom w:w="0" w:type="dxa"/>
        <w:right w:w="0" w:type="dxa"/>
      </w:tblCellMar>
    </w:tblPr>
  </w:style>
  <w:style w:type="paragraph" w:styleId="a3">
    <w:name w:val="header"/>
    <w:basedOn w:val="a"/>
    <w:link w:val="Char"/>
    <w:uiPriority w:val="99"/>
    <w:rsid w:val="00C546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5461F"/>
    <w:rPr>
      <w:rFonts w:cs="Times New Roman"/>
      <w:kern w:val="2"/>
      <w:sz w:val="18"/>
      <w:szCs w:val="18"/>
    </w:rPr>
  </w:style>
  <w:style w:type="paragraph" w:styleId="a4">
    <w:name w:val="footer"/>
    <w:basedOn w:val="a"/>
    <w:link w:val="Char0"/>
    <w:rsid w:val="00C5461F"/>
    <w:pPr>
      <w:tabs>
        <w:tab w:val="center" w:pos="4153"/>
        <w:tab w:val="right" w:pos="8306"/>
      </w:tabs>
      <w:snapToGrid w:val="0"/>
      <w:jc w:val="left"/>
    </w:pPr>
    <w:rPr>
      <w:sz w:val="18"/>
      <w:szCs w:val="18"/>
    </w:rPr>
  </w:style>
  <w:style w:type="character" w:customStyle="1" w:styleId="Char0">
    <w:name w:val="页脚 Char"/>
    <w:link w:val="a4"/>
    <w:rsid w:val="00C5461F"/>
    <w:rPr>
      <w:rFonts w:cs="Times New Roman"/>
      <w:kern w:val="2"/>
      <w:sz w:val="18"/>
      <w:szCs w:val="18"/>
    </w:rPr>
  </w:style>
  <w:style w:type="paragraph" w:customStyle="1" w:styleId="1">
    <w:name w:val="列表段落1"/>
    <w:basedOn w:val="a"/>
    <w:uiPriority w:val="99"/>
    <w:qFormat/>
    <w:rsid w:val="00013B2C"/>
    <w:pPr>
      <w:ind w:firstLineChars="200" w:firstLine="420"/>
    </w:pPr>
  </w:style>
  <w:style w:type="character" w:customStyle="1" w:styleId="oli-avatar-text">
    <w:name w:val="oli-avatar-text"/>
    <w:basedOn w:val="a0"/>
    <w:rsid w:val="00136571"/>
  </w:style>
  <w:style w:type="paragraph" w:styleId="a5">
    <w:name w:val="List Paragraph"/>
    <w:basedOn w:val="a"/>
    <w:uiPriority w:val="34"/>
    <w:qFormat/>
    <w:rsid w:val="00136571"/>
    <w:pPr>
      <w:ind w:firstLineChars="200" w:firstLine="420"/>
    </w:pPr>
  </w:style>
  <w:style w:type="character" w:styleId="a6">
    <w:name w:val="annotation reference"/>
    <w:basedOn w:val="a0"/>
    <w:uiPriority w:val="99"/>
    <w:semiHidden/>
    <w:unhideWhenUsed/>
    <w:rsid w:val="00870B23"/>
    <w:rPr>
      <w:sz w:val="21"/>
      <w:szCs w:val="21"/>
    </w:rPr>
  </w:style>
  <w:style w:type="paragraph" w:styleId="a7">
    <w:name w:val="annotation text"/>
    <w:basedOn w:val="a"/>
    <w:link w:val="Char1"/>
    <w:uiPriority w:val="99"/>
    <w:semiHidden/>
    <w:unhideWhenUsed/>
    <w:rsid w:val="00870B23"/>
    <w:pPr>
      <w:jc w:val="left"/>
    </w:pPr>
  </w:style>
  <w:style w:type="character" w:customStyle="1" w:styleId="Char1">
    <w:name w:val="批注文字 Char"/>
    <w:basedOn w:val="a0"/>
    <w:link w:val="a7"/>
    <w:uiPriority w:val="99"/>
    <w:semiHidden/>
    <w:rsid w:val="00870B23"/>
    <w:rPr>
      <w:rFonts w:cs="Times New Roman"/>
      <w:kern w:val="2"/>
      <w:sz w:val="21"/>
      <w:szCs w:val="24"/>
    </w:rPr>
  </w:style>
  <w:style w:type="paragraph" w:styleId="a8">
    <w:name w:val="annotation subject"/>
    <w:basedOn w:val="a7"/>
    <w:next w:val="a7"/>
    <w:link w:val="Char2"/>
    <w:semiHidden/>
    <w:unhideWhenUsed/>
    <w:rsid w:val="00870B23"/>
    <w:rPr>
      <w:b/>
      <w:bCs/>
    </w:rPr>
  </w:style>
  <w:style w:type="character" w:customStyle="1" w:styleId="Char2">
    <w:name w:val="批注主题 Char"/>
    <w:basedOn w:val="Char1"/>
    <w:link w:val="a8"/>
    <w:semiHidden/>
    <w:rsid w:val="00870B23"/>
    <w:rPr>
      <w:rFonts w:cs="Times New Roman"/>
      <w:b/>
      <w:bCs/>
      <w:kern w:val="2"/>
      <w:sz w:val="21"/>
      <w:szCs w:val="24"/>
    </w:rPr>
  </w:style>
  <w:style w:type="paragraph" w:styleId="a9">
    <w:name w:val="Balloon Text"/>
    <w:basedOn w:val="a"/>
    <w:link w:val="Char3"/>
    <w:semiHidden/>
    <w:unhideWhenUsed/>
    <w:rsid w:val="00870B23"/>
    <w:rPr>
      <w:sz w:val="18"/>
      <w:szCs w:val="18"/>
    </w:rPr>
  </w:style>
  <w:style w:type="character" w:customStyle="1" w:styleId="Char3">
    <w:name w:val="批注框文本 Char"/>
    <w:basedOn w:val="a0"/>
    <w:link w:val="a9"/>
    <w:semiHidden/>
    <w:rsid w:val="00870B23"/>
    <w:rPr>
      <w:rFonts w:cs="Times New Roman"/>
      <w:kern w:val="2"/>
      <w:sz w:val="18"/>
      <w:szCs w:val="18"/>
    </w:rPr>
  </w:style>
  <w:style w:type="table" w:styleId="aa">
    <w:name w:val="Table Grid"/>
    <w:basedOn w:val="a1"/>
    <w:rsid w:val="00A62859"/>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2859"/>
    <w:pPr>
      <w:widowControl w:val="0"/>
      <w:autoSpaceDE w:val="0"/>
      <w:autoSpaceDN w:val="0"/>
      <w:adjustRightInd w:val="0"/>
    </w:pPr>
    <w:rPr>
      <w:rFonts w:ascii="宋体" w:hAnsiTheme="minorHAnsi" w:cs="宋体"/>
      <w:color w:val="000000"/>
      <w:sz w:val="24"/>
      <w:szCs w:val="24"/>
    </w:rPr>
  </w:style>
  <w:style w:type="paragraph" w:styleId="ab">
    <w:name w:val="Revision"/>
    <w:hidden/>
    <w:uiPriority w:val="99"/>
    <w:semiHidden/>
    <w:rsid w:val="00B62C32"/>
    <w:rPr>
      <w:rFonts w:cs="Times New Roman"/>
      <w:kern w:val="2"/>
      <w:sz w:val="21"/>
      <w:szCs w:val="24"/>
    </w:rPr>
  </w:style>
  <w:style w:type="character" w:styleId="ac">
    <w:name w:val="Emphasis"/>
    <w:basedOn w:val="a0"/>
    <w:uiPriority w:val="20"/>
    <w:qFormat/>
    <w:rsid w:val="00D349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8291">
      <w:bodyDiv w:val="1"/>
      <w:marLeft w:val="0"/>
      <w:marRight w:val="0"/>
      <w:marTop w:val="0"/>
      <w:marBottom w:val="0"/>
      <w:divBdr>
        <w:top w:val="none" w:sz="0" w:space="0" w:color="auto"/>
        <w:left w:val="none" w:sz="0" w:space="0" w:color="auto"/>
        <w:bottom w:val="none" w:sz="0" w:space="0" w:color="auto"/>
        <w:right w:val="none" w:sz="0" w:space="0" w:color="auto"/>
      </w:divBdr>
    </w:div>
    <w:div w:id="898827630">
      <w:bodyDiv w:val="1"/>
      <w:marLeft w:val="0"/>
      <w:marRight w:val="0"/>
      <w:marTop w:val="0"/>
      <w:marBottom w:val="0"/>
      <w:divBdr>
        <w:top w:val="none" w:sz="0" w:space="0" w:color="auto"/>
        <w:left w:val="none" w:sz="0" w:space="0" w:color="auto"/>
        <w:bottom w:val="none" w:sz="0" w:space="0" w:color="auto"/>
        <w:right w:val="none" w:sz="0" w:space="0" w:color="auto"/>
      </w:divBdr>
      <w:divsChild>
        <w:div w:id="806124821">
          <w:marLeft w:val="0"/>
          <w:marRight w:val="0"/>
          <w:marTop w:val="0"/>
          <w:marBottom w:val="0"/>
          <w:divBdr>
            <w:top w:val="none" w:sz="0" w:space="0" w:color="auto"/>
            <w:left w:val="none" w:sz="0" w:space="0" w:color="auto"/>
            <w:bottom w:val="none" w:sz="0" w:space="0" w:color="auto"/>
            <w:right w:val="none" w:sz="0" w:space="0" w:color="auto"/>
          </w:divBdr>
          <w:divsChild>
            <w:div w:id="438792181">
              <w:marLeft w:val="0"/>
              <w:marRight w:val="0"/>
              <w:marTop w:val="0"/>
              <w:marBottom w:val="0"/>
              <w:divBdr>
                <w:top w:val="none" w:sz="0" w:space="0" w:color="auto"/>
                <w:left w:val="none" w:sz="0" w:space="0" w:color="auto"/>
                <w:bottom w:val="none" w:sz="0" w:space="0" w:color="auto"/>
                <w:right w:val="none" w:sz="0" w:space="0" w:color="auto"/>
              </w:divBdr>
              <w:divsChild>
                <w:div w:id="941837301">
                  <w:marLeft w:val="0"/>
                  <w:marRight w:val="0"/>
                  <w:marTop w:val="0"/>
                  <w:marBottom w:val="0"/>
                  <w:divBdr>
                    <w:top w:val="none" w:sz="0" w:space="0" w:color="auto"/>
                    <w:left w:val="none" w:sz="0" w:space="0" w:color="auto"/>
                    <w:bottom w:val="none" w:sz="0" w:space="0" w:color="auto"/>
                    <w:right w:val="none" w:sz="0" w:space="0" w:color="auto"/>
                  </w:divBdr>
                  <w:divsChild>
                    <w:div w:id="1602882956">
                      <w:marLeft w:val="0"/>
                      <w:marRight w:val="0"/>
                      <w:marTop w:val="0"/>
                      <w:marBottom w:val="0"/>
                      <w:divBdr>
                        <w:top w:val="none" w:sz="0" w:space="0" w:color="auto"/>
                        <w:left w:val="none" w:sz="0" w:space="0" w:color="auto"/>
                        <w:bottom w:val="none" w:sz="0" w:space="0" w:color="auto"/>
                        <w:right w:val="none" w:sz="0" w:space="0" w:color="auto"/>
                      </w:divBdr>
                      <w:divsChild>
                        <w:div w:id="873808239">
                          <w:marLeft w:val="0"/>
                          <w:marRight w:val="0"/>
                          <w:marTop w:val="0"/>
                          <w:marBottom w:val="0"/>
                          <w:divBdr>
                            <w:top w:val="none" w:sz="0" w:space="0" w:color="auto"/>
                            <w:left w:val="none" w:sz="0" w:space="0" w:color="auto"/>
                            <w:bottom w:val="none" w:sz="0" w:space="0" w:color="auto"/>
                            <w:right w:val="none" w:sz="0" w:space="0" w:color="auto"/>
                          </w:divBdr>
                          <w:divsChild>
                            <w:div w:id="1201093934">
                              <w:marLeft w:val="0"/>
                              <w:marRight w:val="0"/>
                              <w:marTop w:val="0"/>
                              <w:marBottom w:val="0"/>
                              <w:divBdr>
                                <w:top w:val="none" w:sz="0" w:space="0" w:color="auto"/>
                                <w:left w:val="none" w:sz="0" w:space="0" w:color="auto"/>
                                <w:bottom w:val="none" w:sz="0" w:space="0" w:color="auto"/>
                                <w:right w:val="none" w:sz="0" w:space="0" w:color="auto"/>
                              </w:divBdr>
                              <w:divsChild>
                                <w:div w:id="921917588">
                                  <w:marLeft w:val="0"/>
                                  <w:marRight w:val="0"/>
                                  <w:marTop w:val="0"/>
                                  <w:marBottom w:val="0"/>
                                  <w:divBdr>
                                    <w:top w:val="single" w:sz="4" w:space="5" w:color="F0F0F0"/>
                                    <w:left w:val="single" w:sz="4" w:space="5" w:color="F0F0F0"/>
                                    <w:bottom w:val="single" w:sz="4" w:space="5" w:color="F0F0F0"/>
                                    <w:right w:val="single" w:sz="4" w:space="5" w:color="F0F0F0"/>
                                  </w:divBdr>
                                  <w:divsChild>
                                    <w:div w:id="349450415">
                                      <w:marLeft w:val="0"/>
                                      <w:marRight w:val="0"/>
                                      <w:marTop w:val="0"/>
                                      <w:marBottom w:val="0"/>
                                      <w:divBdr>
                                        <w:top w:val="none" w:sz="0" w:space="0" w:color="auto"/>
                                        <w:left w:val="none" w:sz="0" w:space="0" w:color="auto"/>
                                        <w:bottom w:val="none" w:sz="0" w:space="0" w:color="auto"/>
                                        <w:right w:val="none" w:sz="0" w:space="0" w:color="auto"/>
                                      </w:divBdr>
                                      <w:divsChild>
                                        <w:div w:id="4805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77245">
          <w:marLeft w:val="0"/>
          <w:marRight w:val="0"/>
          <w:marTop w:val="0"/>
          <w:marBottom w:val="0"/>
          <w:divBdr>
            <w:top w:val="none" w:sz="0" w:space="0" w:color="auto"/>
            <w:left w:val="none" w:sz="0" w:space="0" w:color="auto"/>
            <w:bottom w:val="none" w:sz="0" w:space="0" w:color="auto"/>
            <w:right w:val="none" w:sz="0" w:space="0" w:color="auto"/>
          </w:divBdr>
          <w:divsChild>
            <w:div w:id="197013076">
              <w:marLeft w:val="0"/>
              <w:marRight w:val="0"/>
              <w:marTop w:val="0"/>
              <w:marBottom w:val="0"/>
              <w:divBdr>
                <w:top w:val="none" w:sz="0" w:space="0" w:color="auto"/>
                <w:left w:val="none" w:sz="0" w:space="0" w:color="auto"/>
                <w:bottom w:val="none" w:sz="0" w:space="0" w:color="auto"/>
                <w:right w:val="none" w:sz="0" w:space="0" w:color="auto"/>
              </w:divBdr>
              <w:divsChild>
                <w:div w:id="1042436399">
                  <w:marLeft w:val="0"/>
                  <w:marRight w:val="0"/>
                  <w:marTop w:val="0"/>
                  <w:marBottom w:val="0"/>
                  <w:divBdr>
                    <w:top w:val="none" w:sz="0" w:space="0" w:color="auto"/>
                    <w:left w:val="none" w:sz="0" w:space="0" w:color="auto"/>
                    <w:bottom w:val="none" w:sz="0" w:space="0" w:color="auto"/>
                    <w:right w:val="none" w:sz="0" w:space="0" w:color="auto"/>
                  </w:divBdr>
                  <w:divsChild>
                    <w:div w:id="706880262">
                      <w:marLeft w:val="0"/>
                      <w:marRight w:val="0"/>
                      <w:marTop w:val="0"/>
                      <w:marBottom w:val="0"/>
                      <w:divBdr>
                        <w:top w:val="none" w:sz="0" w:space="0" w:color="auto"/>
                        <w:left w:val="none" w:sz="0" w:space="0" w:color="auto"/>
                        <w:bottom w:val="none" w:sz="0" w:space="0" w:color="auto"/>
                        <w:right w:val="none" w:sz="0" w:space="0" w:color="auto"/>
                      </w:divBdr>
                      <w:divsChild>
                        <w:div w:id="1160926568">
                          <w:marLeft w:val="125"/>
                          <w:marRight w:val="125"/>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9289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4</Pages>
  <Words>302</Words>
  <Characters>1724</Characters>
  <Application>Microsoft Office Word</Application>
  <DocSecurity>0</DocSecurity>
  <Lines>14</Lines>
  <Paragraphs>4</Paragraphs>
  <ScaleCrop>false</ScaleCrop>
  <Company>Kingsoft</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余钧</cp:lastModifiedBy>
  <cp:revision>467</cp:revision>
  <cp:lastPrinted>2022-03-16T07:42:00Z</cp:lastPrinted>
  <dcterms:created xsi:type="dcterms:W3CDTF">2023-03-23T06:31:00Z</dcterms:created>
  <dcterms:modified xsi:type="dcterms:W3CDTF">2024-12-13T07:08:00Z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