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6EEFA">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深圳佰维存储科技股份有限公司</w:t>
      </w:r>
    </w:p>
    <w:p w14:paraId="717ACB9A">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投资者关系活动记录汇总表</w:t>
      </w:r>
    </w:p>
    <w:p w14:paraId="0EE1CA89">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（2024年12月12日）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7406"/>
      </w:tblGrid>
      <w:tr w14:paraId="36E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0723995A">
            <w:pPr>
              <w:wordWrap w:val="0"/>
              <w:topLinePunct/>
              <w:spacing w:line="240" w:lineRule="atLeast"/>
              <w:jc w:val="center"/>
              <w:rPr>
                <w:rFonts w:ascii="Times New Roman" w:hAnsi="Times New Roman" w:eastAsia="宋体" w:cs="宋体"/>
                <w:b/>
                <w:bCs/>
                <w:szCs w:val="21"/>
              </w:rPr>
            </w:pPr>
            <w:r>
              <w:rPr>
                <w:rFonts w:hint="eastAsia" w:ascii="Times New Roman" w:hAnsi="Times New Roman" w:eastAsia="宋体" w:cs="宋体"/>
                <w:b/>
                <w:bCs/>
                <w:szCs w:val="21"/>
              </w:rPr>
              <w:t>投资者关系活动类别</w:t>
            </w:r>
          </w:p>
        </w:tc>
        <w:tc>
          <w:tcPr>
            <w:tcW w:w="7406" w:type="dxa"/>
          </w:tcPr>
          <w:p w14:paraId="7BBED248">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F0A8"/>
            </w:r>
            <w:r>
              <w:rPr>
                <w:rFonts w:hint="eastAsia" w:ascii="Times New Roman" w:hAnsi="Times New Roman" w:eastAsia="宋体" w:cs="宋体"/>
                <w:szCs w:val="21"/>
                <w:shd w:val="clear" w:color="auto" w:fill="FFFFFF"/>
              </w:rPr>
              <w:t xml:space="preserve">特定对象调研                        </w:t>
            </w:r>
            <w:r>
              <w:rPr>
                <w:rFonts w:hint="eastAsia" w:ascii="Times New Roman" w:hAnsi="Times New Roman" w:eastAsia="宋体" w:cs="宋体"/>
                <w:szCs w:val="21"/>
                <w:shd w:val="clear" w:color="auto" w:fill="FFFFFF"/>
              </w:rPr>
              <w:sym w:font="Wingdings" w:char="F0A8"/>
            </w:r>
            <w:r>
              <w:rPr>
                <w:rFonts w:hint="eastAsia" w:ascii="Times New Roman" w:hAnsi="Times New Roman" w:eastAsia="宋体" w:cs="宋体"/>
                <w:szCs w:val="21"/>
                <w:shd w:val="clear" w:color="auto" w:fill="FFFFFF"/>
              </w:rPr>
              <w:t>分析师会议</w:t>
            </w:r>
          </w:p>
          <w:p w14:paraId="62960406">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媒体采访                            </w:t>
            </w: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业绩说明会</w:t>
            </w:r>
          </w:p>
          <w:p w14:paraId="30253B5D">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新闻发布会                          </w:t>
            </w: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路演活动</w:t>
            </w:r>
          </w:p>
          <w:p w14:paraId="1F6328D1">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专场机构交流会                      </w:t>
            </w: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现场参观</w:t>
            </w:r>
          </w:p>
          <w:p w14:paraId="3A219F16">
            <w:pPr>
              <w:wordWrap w:val="0"/>
              <w:topLinePunct/>
              <w:rPr>
                <w:rFonts w:ascii="Times New Roman" w:hAnsi="Times New Roman" w:eastAsia="宋体" w:cs="宋体"/>
                <w:szCs w:val="21"/>
              </w:rPr>
            </w:pPr>
            <w:r>
              <w:rPr>
                <w:rFonts w:hint="eastAsia" w:ascii="Times New Roman" w:hAnsi="Times New Roman" w:eastAsia="宋体" w:cs="宋体"/>
                <w:szCs w:val="21"/>
                <w:shd w:val="clear" w:color="auto" w:fill="FFFFFF"/>
              </w:rPr>
              <w:sym w:font="Wingdings" w:char="00FE"/>
            </w:r>
            <w:r>
              <w:rPr>
                <w:rFonts w:hint="eastAsia" w:ascii="Times New Roman" w:hAnsi="Times New Roman" w:eastAsia="宋体" w:cs="宋体"/>
                <w:szCs w:val="21"/>
                <w:shd w:val="clear" w:color="auto" w:fill="FFFFFF"/>
              </w:rPr>
              <w:t xml:space="preserve">其他 </w:t>
            </w:r>
            <w:r>
              <w:rPr>
                <w:rFonts w:hint="eastAsia" w:ascii="Times New Roman" w:hAnsi="Times New Roman" w:eastAsia="宋体" w:cs="宋体"/>
                <w:szCs w:val="21"/>
                <w:u w:val="single"/>
                <w:shd w:val="clear" w:color="auto" w:fill="FFFFFF"/>
              </w:rPr>
              <w:t xml:space="preserve"> 2024年度深圳辖区上市公司集体接待日活动</w:t>
            </w:r>
            <w:bookmarkStart w:id="0" w:name="_GoBack"/>
            <w:bookmarkEnd w:id="0"/>
            <w:r>
              <w:rPr>
                <w:rFonts w:hint="eastAsia" w:ascii="Times New Roman" w:hAnsi="Times New Roman" w:eastAsia="宋体" w:cs="宋体"/>
                <w:szCs w:val="21"/>
                <w:u w:val="single"/>
                <w:shd w:val="clear" w:color="auto" w:fill="FFFFFF"/>
              </w:rPr>
              <w:t xml:space="preserve"> </w:t>
            </w:r>
          </w:p>
        </w:tc>
      </w:tr>
      <w:tr w14:paraId="3A4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6B543BF0">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参与单位名称及人员姓名</w:t>
            </w:r>
          </w:p>
        </w:tc>
        <w:tc>
          <w:tcPr>
            <w:tcW w:w="7406" w:type="dxa"/>
          </w:tcPr>
          <w:p w14:paraId="198C6678">
            <w:r>
              <w:rPr>
                <w:rFonts w:hint="eastAsia"/>
              </w:rPr>
              <w:t>在线参与2024年度深圳辖区上市公司集体接待日活动的投资者</w:t>
            </w:r>
          </w:p>
        </w:tc>
      </w:tr>
      <w:tr w14:paraId="63E6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16" w:type="dxa"/>
            <w:vAlign w:val="center"/>
          </w:tcPr>
          <w:p w14:paraId="538B2F47">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会议时间</w:t>
            </w:r>
          </w:p>
        </w:tc>
        <w:tc>
          <w:tcPr>
            <w:tcW w:w="7406" w:type="dxa"/>
            <w:shd w:val="clear" w:color="auto" w:fill="auto"/>
            <w:vAlign w:val="center"/>
          </w:tcPr>
          <w:p w14:paraId="5E46F9B5">
            <w:pPr>
              <w:wordWrap w:val="0"/>
              <w:topLinePunct/>
              <w:rPr>
                <w:rFonts w:ascii="Times New Roman" w:hAnsi="Times New Roman" w:eastAsia="宋体" w:cs="宋体"/>
                <w:szCs w:val="21"/>
              </w:rPr>
            </w:pPr>
            <w:r>
              <w:rPr>
                <w:rFonts w:hint="eastAsia" w:ascii="Times New Roman" w:hAnsi="Times New Roman" w:eastAsia="宋体" w:cs="宋体"/>
                <w:szCs w:val="21"/>
              </w:rPr>
              <w:t>2024年12月12日 14:30-17:00</w:t>
            </w:r>
          </w:p>
        </w:tc>
      </w:tr>
      <w:tr w14:paraId="42DC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1AC3082B">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会议地点</w:t>
            </w:r>
          </w:p>
        </w:tc>
        <w:tc>
          <w:tcPr>
            <w:tcW w:w="7406" w:type="dxa"/>
            <w:vAlign w:val="center"/>
          </w:tcPr>
          <w:p w14:paraId="471D1C88">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宋体" w:cs="宋体"/>
                <w:szCs w:val="21"/>
              </w:rPr>
              <w:t>公司通过全景网“投资者关系互动平台”（https://ir.p5w.net）采用网络远程的方式召开业绩说明会</w:t>
            </w:r>
          </w:p>
        </w:tc>
      </w:tr>
      <w:tr w14:paraId="0B27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116" w:type="dxa"/>
            <w:vAlign w:val="center"/>
          </w:tcPr>
          <w:p w14:paraId="1D9F7FFB">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上市公司接待人员姓名</w:t>
            </w:r>
          </w:p>
        </w:tc>
        <w:tc>
          <w:tcPr>
            <w:tcW w:w="7406" w:type="dxa"/>
            <w:vAlign w:val="center"/>
          </w:tcPr>
          <w:p w14:paraId="4CB85FA7">
            <w:pPr>
              <w:wordWrap w:val="0"/>
              <w:topLinePunct/>
              <w:rPr>
                <w:rFonts w:ascii="Times New Roman" w:hAnsi="Times New Roman" w:eastAsia="宋体" w:cs="宋体"/>
                <w:szCs w:val="21"/>
              </w:rPr>
            </w:pPr>
            <w:r>
              <w:rPr>
                <w:rFonts w:hint="eastAsia" w:ascii="Times New Roman" w:hAnsi="Times New Roman" w:eastAsia="宋体" w:cs="宋体"/>
                <w:szCs w:val="21"/>
              </w:rPr>
              <w:t>董事会秘书、财务总监 黄炎烽</w:t>
            </w:r>
          </w:p>
          <w:p w14:paraId="0D96FF2A">
            <w:pPr>
              <w:wordWrap w:val="0"/>
              <w:topLinePunct/>
              <w:rPr>
                <w:rFonts w:ascii="Times New Roman" w:hAnsi="Times New Roman" w:eastAsia="宋体" w:cs="宋体"/>
                <w:szCs w:val="21"/>
              </w:rPr>
            </w:pPr>
            <w:r>
              <w:rPr>
                <w:rFonts w:hint="eastAsia" w:ascii="Times New Roman" w:hAnsi="Times New Roman" w:eastAsia="宋体" w:cs="宋体"/>
                <w:szCs w:val="21"/>
              </w:rPr>
              <w:t>战略部总监、投资者关系负责人 肖博天</w:t>
            </w:r>
          </w:p>
          <w:p w14:paraId="3C5E5D1F">
            <w:pPr>
              <w:wordWrap w:val="0"/>
              <w:topLinePunct/>
              <w:rPr>
                <w:rFonts w:ascii="Times New Roman" w:hAnsi="Times New Roman" w:eastAsia="宋体" w:cs="宋体"/>
                <w:szCs w:val="21"/>
              </w:rPr>
            </w:pPr>
            <w:r>
              <w:rPr>
                <w:rFonts w:hint="eastAsia" w:ascii="Times New Roman" w:hAnsi="Times New Roman" w:eastAsia="宋体" w:cs="宋体"/>
                <w:szCs w:val="21"/>
              </w:rPr>
              <w:t>董办工作人员</w:t>
            </w:r>
          </w:p>
        </w:tc>
      </w:tr>
      <w:tr w14:paraId="4F41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116" w:type="dxa"/>
            <w:vAlign w:val="center"/>
          </w:tcPr>
          <w:p w14:paraId="7CFD3F80">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投资者关系活动主要内容介绍</w:t>
            </w:r>
          </w:p>
        </w:tc>
        <w:tc>
          <w:tcPr>
            <w:tcW w:w="7406" w:type="dxa"/>
          </w:tcPr>
          <w:p w14:paraId="1C575DCE">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Q1. 公司如何把握存储行业复苏的机遇，实现了市场与业务的成长突破？</w:t>
            </w:r>
          </w:p>
          <w:p w14:paraId="40EF282D">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公司将以更大的决心和行动力，把握行业机遇，实现营收与利润的历史性突破，在手机、PC、服务器等领域着力扩大客户覆盖面，做大营收，力争突破一线客户；在智能穿戴和工车规领域投入战略性资源，力争成为市场的主要参与者。公司将持续深化研发封测一体化布局，重点加强芯片设计、先进封测和测试设备能力构建，矢志成为全球存储与先进封测行业的创新者。同时，公司将积极探索新接口、新介质、存算一体等创新领域，力争在AI时代贡献产业价值。</w:t>
            </w:r>
          </w:p>
          <w:p w14:paraId="75CBDB8E">
            <w:pPr>
              <w:rPr>
                <w:rFonts w:ascii="Calibri" w:hAnsi="Calibri" w:cs="Calibri"/>
                <w:color w:val="000000" w:themeColor="text1"/>
                <w:szCs w:val="21"/>
                <w14:textFill>
                  <w14:solidFill>
                    <w14:schemeClr w14:val="tx1"/>
                  </w14:solidFill>
                </w14:textFill>
              </w:rPr>
            </w:pPr>
          </w:p>
          <w:p w14:paraId="28B2D824">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2</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佰维存储的未来发展战略是什么？公司如何应对行业挑战和市场变化？</w:t>
            </w:r>
          </w:p>
          <w:p w14:paraId="701A92CD">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2：目前产业正处于突破一线客户、主流应用的机遇期，行业竞争壁垒大幅提升，龙头企业的规模效应和技术优势壁垒会进一步加强，预计行业集中度将进一步提升。公司在品牌、技术、研发封测一体化构建和资本等方面均具备先发优势，将牢牢把握未来的产业发展趋势，持续构建品牌、规模和技术壁垒。在竞争策略方面，公司将持续巩固和提升研发封测一体化布局的竞争优势。公司是业内最早布局研发封测一体化的企业，从2010年开始就自建封测能力，有十几年的积累沉淀，存储封测的技术能力达到国内领先、国际一流的水平；公司在现有技术基础上进一步布局晶圆级先进封测能力，不断提升技术壁垒；此外，公司也是业内率先进行主控自研存储解决方案的企业，在主控性能和国产化等方面具备竞争优势。在市场方面，公司在手机、PC、穿戴领域具有较好的客户基础，未来将持续扩大客户覆盖面，做大营收，力争拓展更多的一线客户，同时将继续发挥公司在自研主控和封测制造能力上的优势，努力拓展企业级和工车规市场。</w:t>
            </w:r>
          </w:p>
          <w:p w14:paraId="355E78E7">
            <w:pPr>
              <w:rPr>
                <w:rFonts w:ascii="Calibri" w:hAnsi="Calibri" w:cs="Calibri"/>
                <w:color w:val="000000" w:themeColor="text1"/>
                <w:szCs w:val="21"/>
                <w14:textFill>
                  <w14:solidFill>
                    <w14:schemeClr w14:val="tx1"/>
                  </w14:solidFill>
                </w14:textFill>
              </w:rPr>
            </w:pPr>
          </w:p>
          <w:p w14:paraId="5357FD54">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Q3 请问是否方便介绍一下贵公司SSD硬盘的市场前景，以及大致的公司业务占比。在年报中该业务是否是归属于PC存储。</w:t>
            </w:r>
          </w:p>
          <w:p w14:paraId="217324A6">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A3：在嵌入式存储领域，公司BGA SSD已通过Google准入供应商名单认证，在AI移动终端、云手机、高性能超薄笔记本、无人机、智能汽车等领域具有广泛的应用前景；在PC存储领域，公司SSD产品目前已经进入联想、Acer、HP、同方等国内外知名PC厂商，公司是国产PC领域SSD产品的主力供应商，占据优势份额；在工车规存储领域，公司已推出SATA SSD、PCIe SSD等SSD产品，满足工车规客户的不同需求与场景；在企业级存储领域，公司已推出企业级SATA SSD、企业级PCIe SSD等产品，主要应用于数据中心、通用服务器、AI/ML服务器、云计算、大数据等场景；在移动存储领域，公司推出了移动固态硬盘，主要应用于消费电子领域，具有高性能、高品质的特点，并具备创新的产品设计。</w:t>
            </w:r>
          </w:p>
          <w:p w14:paraId="6294ACB4">
            <w:pPr>
              <w:rPr>
                <w:rFonts w:ascii="Calibri" w:hAnsi="Calibri" w:cs="Calibri"/>
                <w:color w:val="000000" w:themeColor="text1"/>
                <w:szCs w:val="21"/>
                <w14:textFill>
                  <w14:solidFill>
                    <w14:schemeClr w14:val="tx1"/>
                  </w14:solidFill>
                </w14:textFill>
              </w:rPr>
            </w:pPr>
          </w:p>
          <w:p w14:paraId="4E11C595">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4</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贵公司有没有考虑投资人的利益，定增压着股价</w:t>
            </w:r>
          </w:p>
          <w:p w14:paraId="0BDD924A">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A4：公司目前经营情况良好，股价波动主要受市场及行业环境影响，不存在公司为定增而刻意压低股价的行为。公司将持续以稳健的经营和透明的信息披露，为股东创造长期价值。</w:t>
            </w:r>
          </w:p>
          <w:p w14:paraId="50A48643">
            <w:pPr>
              <w:rPr>
                <w:rFonts w:ascii="Times New Roman" w:hAnsi="Times New Roman" w:cs="Times New Roman"/>
              </w:rPr>
            </w:pPr>
          </w:p>
          <w:p w14:paraId="3491A8F5">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Q5. 公司与OPPO、传音等主要AI手机厂商建立了合作关系，推出了面向AI手机的嵌入式存储产品。请问，公司在客户拓展和合作方面的策略是什么</w:t>
            </w:r>
          </w:p>
          <w:p w14:paraId="5493CB26">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5：随着AI的蓬勃发展，国内外客户对存储器的产品竞争力提出了更高的要求，公司将通过持续的研发投入和制造能力提升，不断增强产品的国际竞争力，满足主流国内外客户的需求，提升公司客户覆盖度和业务规模。在市场拓展方面，公司将深耕国内存储市场，把握国产化的重大机遇，并通过积极构建品牌矩阵和全球分布的立体化销售/生产交付网络，以优秀的产品竞争力和最佳的本地化服务，不断提升公司在全球市场的份额和品牌影响力。</w:t>
            </w:r>
          </w:p>
          <w:p w14:paraId="2EC8E6F2">
            <w:pPr>
              <w:rPr>
                <w:rFonts w:ascii="Calibri" w:hAnsi="Calibri" w:cs="Calibri"/>
                <w:color w:val="000000" w:themeColor="text1"/>
                <w:szCs w:val="21"/>
                <w14:textFill>
                  <w14:solidFill>
                    <w14:schemeClr w14:val="tx1"/>
                  </w14:solidFill>
                </w14:textFill>
              </w:rPr>
            </w:pPr>
          </w:p>
          <w:p w14:paraId="22D098DF">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6</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2024年前三季度，公司的毛利率和净利率有所变化。请问，这些变化反映了公司的哪些经营策略？</w:t>
            </w:r>
          </w:p>
          <w:p w14:paraId="345287CA">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6：2024年前三季度，公司紧紧把握行业上行机遇，大力拓展国内外一线客户，实现了市场与业务的成长突破，产品销量和销售收入同比大幅提升。公司将持续秉持立足中国、面向全球的发展战略，在深耕国内市场的同时，坚持贯彻全球化战略布局，积极践行内外双循环的发展路径，持续优化业务结构，提升全球市场占有率和盈利水平。</w:t>
            </w:r>
          </w:p>
          <w:p w14:paraId="1786A6CA">
            <w:pPr>
              <w:rPr>
                <w:rFonts w:ascii="Calibri" w:hAnsi="Calibri" w:cs="Calibri"/>
                <w:color w:val="000000" w:themeColor="text1"/>
                <w:szCs w:val="21"/>
                <w14:textFill>
                  <w14:solidFill>
                    <w14:schemeClr w14:val="tx1"/>
                  </w14:solidFill>
                </w14:textFill>
              </w:rPr>
            </w:pPr>
          </w:p>
          <w:p w14:paraId="23B93EB2">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7</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2024年三季度以来，存储产品价格有所下降。请问，这对公司的业务和利润有何影响？</w:t>
            </w:r>
          </w:p>
          <w:p w14:paraId="14A6E5B1">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7：公司毛利率变动受产品结构、上游原材料供应情况、存储市场需求波动、市场竞争格局变化等因素综合影响。随着库存结构的更新，公司毛利率会逐渐回归到中枢水平。从长期来看，存储市场国产化率较低，国产化率的提升为公司营收增长提供了广阔的空间。公司持续加强研发投入，新产品的开发和技术能力的提升进一步助推公司营收和利润的增长，全球化的布局和自有品牌建设也将提升公司长期的营收和盈利水平。</w:t>
            </w:r>
          </w:p>
          <w:p w14:paraId="17FD57CC">
            <w:pPr>
              <w:rPr>
                <w:rFonts w:ascii="Calibri" w:hAnsi="Calibri" w:cs="Calibri"/>
                <w:color w:val="000000" w:themeColor="text1"/>
                <w:szCs w:val="21"/>
                <w14:textFill>
                  <w14:solidFill>
                    <w14:schemeClr w14:val="tx1"/>
                  </w14:solidFill>
                </w14:textFill>
              </w:rPr>
            </w:pPr>
          </w:p>
          <w:p w14:paraId="6D1DF916">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8</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公司的财务状况如何？包括现金流状况、债务状况、存货状况等方面。</w:t>
            </w:r>
          </w:p>
          <w:p w14:paraId="31E9A1E0">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A8：2024年前三季度公司经营活动产生的现金流量净额为49,526.39万元，主要系公司大力发展国内外一线客户，销售量及销售额大幅提升所致。截至2024年9月30日，公司总负债为495,104.58万元，存货为374,145.06万元。</w:t>
            </w:r>
          </w:p>
          <w:p w14:paraId="295720B5">
            <w:pPr>
              <w:rPr>
                <w:rFonts w:ascii="Calibri" w:hAnsi="Calibri" w:cs="Calibri"/>
                <w:color w:val="000000" w:themeColor="text1"/>
                <w:szCs w:val="21"/>
                <w14:textFill>
                  <w14:solidFill>
                    <w14:schemeClr w14:val="tx1"/>
                  </w14:solidFill>
                </w14:textFill>
              </w:rPr>
            </w:pPr>
          </w:p>
          <w:p w14:paraId="0E8E86B7">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9</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公司在2024年的研发投入显著增加。请问，这些研发投入主要集中在哪些领域？对公司的长期发展有何影响？</w:t>
            </w:r>
          </w:p>
          <w:p w14:paraId="0CD2CE7C">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9：公司紧紧围绕半导体存储产业链，持续加大对芯片设计、存储介质特性研究、固件/软件/硬件开发、存储测试设备与算法开发等领域的技术研发投入，持续构建存储封测产能以满足业务增长需求并向晶圆级封测领域演进，进一步增强公司的核心竞争力，延伸公司的价值链条。</w:t>
            </w:r>
          </w:p>
          <w:p w14:paraId="36A59361">
            <w:pPr>
              <w:rPr>
                <w:rFonts w:ascii="Calibri" w:hAnsi="Calibri" w:cs="Calibri"/>
                <w:b/>
                <w:bCs/>
                <w:color w:val="000000" w:themeColor="text1"/>
                <w:szCs w:val="21"/>
                <w14:textFill>
                  <w14:solidFill>
                    <w14:schemeClr w14:val="tx1"/>
                  </w14:solidFill>
                </w14:textFill>
              </w:rPr>
            </w:pPr>
          </w:p>
          <w:p w14:paraId="2993E456">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10</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行业库存主要在中下游环节。请问，公司如何应对行业库存水位的变化？</w:t>
            </w:r>
          </w:p>
          <w:p w14:paraId="29AB75A9">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A10：2024年以来，公司采取较为中性的备货策略，以销定采，公司的库存水位整体比较稳定。未来，公司将不断优化库存管理水平，提高存货周转率。</w:t>
            </w:r>
          </w:p>
          <w:p w14:paraId="71A6DDB2">
            <w:pPr>
              <w:rPr>
                <w:rFonts w:ascii="Calibri" w:hAnsi="Calibri" w:cs="Calibri"/>
                <w:color w:val="000000" w:themeColor="text1"/>
                <w:szCs w:val="21"/>
                <w14:textFill>
                  <w14:solidFill>
                    <w14:schemeClr w14:val="tx1"/>
                  </w14:solidFill>
                </w14:textFill>
              </w:rPr>
            </w:pPr>
          </w:p>
          <w:p w14:paraId="43358D35">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11</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限售股马上解禁，公司准备减持多少？</w:t>
            </w:r>
          </w:p>
          <w:p w14:paraId="48D1EA4D">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A11：请关注公司披露的相关公告。</w:t>
            </w:r>
          </w:p>
          <w:p w14:paraId="4FC25D6C">
            <w:pPr>
              <w:rPr>
                <w:rFonts w:ascii="Calibri" w:hAnsi="Calibri" w:cs="Calibri"/>
                <w:color w:val="000000" w:themeColor="text1"/>
                <w:szCs w:val="21"/>
                <w14:textFill>
                  <w14:solidFill>
                    <w14:schemeClr w14:val="tx1"/>
                  </w14:solidFill>
                </w14:textFill>
              </w:rPr>
            </w:pPr>
          </w:p>
          <w:p w14:paraId="6E86D2F8">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12</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请问定增预计什么时候批下来？</w:t>
            </w:r>
          </w:p>
          <w:p w14:paraId="45587306">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A12：公司定增正常推进中，后续进展请关注公司披露的相关公告。</w:t>
            </w:r>
          </w:p>
          <w:p w14:paraId="0430B026">
            <w:pPr>
              <w:rPr>
                <w:rFonts w:ascii="Calibri" w:hAnsi="Calibri" w:cs="Calibri"/>
                <w:color w:val="000000" w:themeColor="text1"/>
                <w:szCs w:val="21"/>
                <w14:textFill>
                  <w14:solidFill>
                    <w14:schemeClr w14:val="tx1"/>
                  </w14:solidFill>
                </w14:textFill>
              </w:rPr>
            </w:pPr>
          </w:p>
          <w:p w14:paraId="5AE26191">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13</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佰维存储在2024年的营收和净利润实现了显著增长。请问，这种增长背后的主要驱动因素是什么？</w:t>
            </w:r>
          </w:p>
          <w:p w14:paraId="39C5E79F">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13：2024年前三季度，公司紧紧把握行业上行机遇，大力拓展国内外一线客户，实现了市场与业务的成长突破，产品销量同比大幅提升，公司营业总收入同比增长136.76%；同时，产品价格同比回升，公司前三季度综合毛利率同比增长25.99个百分点。</w:t>
            </w:r>
          </w:p>
          <w:p w14:paraId="36748743">
            <w:pPr>
              <w:rPr>
                <w:rFonts w:ascii="Calibri" w:hAnsi="Calibri" w:cs="Calibri"/>
                <w:color w:val="000000" w:themeColor="text1"/>
                <w:szCs w:val="21"/>
                <w14:textFill>
                  <w14:solidFill>
                    <w14:schemeClr w14:val="tx1"/>
                  </w14:solidFill>
                </w14:textFill>
              </w:rPr>
            </w:pPr>
          </w:p>
          <w:p w14:paraId="2F75DEFF">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14</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佰维存储在嵌入式存储、工车规存储、PC存储和先进封测服务等领域取得了突破。请问，公司在这些领域的具体业务布局和发展策略是什么？</w:t>
            </w:r>
          </w:p>
          <w:p w14:paraId="623CBD95">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14：公司各领域业务布局如下：在手机领域，公司嵌入式存储产品进入OPPO、传音控股、摩托罗拉、HMD、ZTE、TCL等知名客户；在PC领域，公司SSD产品目前已经进入联想、Acer、HP、同方等国内外知名PC厂商；在国产PC领域，公司是SSD产品的主力供应商，占据优势份额；在智能穿戴领域，公司产品已进入Google、小米、Meta、小天才等国际知名智能穿戴厂商；在企业级领域，公司成立了北京子公司专注于企业级存储的研发与销售，为行业客户提供完整、领先的企业级PCIe/SATA SSD、RDIMM、CXL DRAM存储解决方案；在车规领域，公司产品已在国内头部车企及Tier1客户量产。在发展策略上，公司将在手机、PC、服务器等领域着力扩大客户覆盖面，做大营收，力争突破一线客户；在智能穿戴和工车规领域投入战略性资源，力争成为市场的主要参与者。</w:t>
            </w:r>
          </w:p>
        </w:tc>
      </w:tr>
      <w:tr w14:paraId="5A96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2F8F8F59">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附件清单</w:t>
            </w:r>
          </w:p>
        </w:tc>
        <w:tc>
          <w:tcPr>
            <w:tcW w:w="7406" w:type="dxa"/>
          </w:tcPr>
          <w:p w14:paraId="317B19BB">
            <w:pPr>
              <w:wordWrap w:val="0"/>
              <w:topLinePunct/>
              <w:rPr>
                <w:rFonts w:ascii="Times New Roman" w:hAnsi="Times New Roman" w:eastAsia="宋体" w:cs="宋体"/>
                <w:szCs w:val="21"/>
              </w:rPr>
            </w:pPr>
            <w:r>
              <w:rPr>
                <w:rFonts w:hint="eastAsia" w:ascii="Times New Roman" w:hAnsi="Times New Roman" w:eastAsia="宋体" w:cs="宋体"/>
                <w:szCs w:val="21"/>
              </w:rPr>
              <w:t>无</w:t>
            </w:r>
          </w:p>
        </w:tc>
      </w:tr>
      <w:tr w14:paraId="6958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6BA68832">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日期</w:t>
            </w:r>
          </w:p>
        </w:tc>
        <w:tc>
          <w:tcPr>
            <w:tcW w:w="7406" w:type="dxa"/>
          </w:tcPr>
          <w:p w14:paraId="6EC3D1E9">
            <w:pPr>
              <w:wordWrap w:val="0"/>
              <w:topLinePunct/>
              <w:rPr>
                <w:rFonts w:ascii="Times New Roman" w:hAnsi="Times New Roman" w:eastAsia="宋体" w:cs="宋体"/>
                <w:szCs w:val="21"/>
              </w:rPr>
            </w:pPr>
            <w:r>
              <w:rPr>
                <w:rFonts w:hint="eastAsia" w:ascii="Times New Roman" w:hAnsi="Times New Roman" w:eastAsia="宋体" w:cs="宋体"/>
                <w:szCs w:val="21"/>
              </w:rPr>
              <w:t>2024年12月12日</w:t>
            </w:r>
          </w:p>
        </w:tc>
      </w:tr>
      <w:tr w14:paraId="0E0C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0BC8A659">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备注</w:t>
            </w:r>
          </w:p>
        </w:tc>
        <w:tc>
          <w:tcPr>
            <w:tcW w:w="7406" w:type="dxa"/>
          </w:tcPr>
          <w:p w14:paraId="2BA257BC">
            <w:pPr>
              <w:wordWrap w:val="0"/>
              <w:topLinePunct/>
              <w:ind w:firstLine="420" w:firstLineChars="200"/>
              <w:rPr>
                <w:rFonts w:ascii="Times New Roman" w:hAnsi="Times New Roman" w:eastAsia="宋体" w:cs="宋体"/>
                <w:szCs w:val="21"/>
              </w:rPr>
            </w:pPr>
            <w:r>
              <w:rPr>
                <w:rFonts w:hint="eastAsia" w:ascii="Times New Roman" w:hAnsi="Times New Roman" w:eastAsia="宋体" w:cs="宋体"/>
                <w:szCs w:val="21"/>
              </w:rPr>
              <w:t>接待过程中，公司与投资者进行了充分的交流与沟通，并严格按照公司《信息披露管理制度》等规定，保证信息披露的真实、准确、完整、及时、公平，没有出现未公开重大信息披露等情况。</w:t>
            </w:r>
          </w:p>
        </w:tc>
      </w:tr>
    </w:tbl>
    <w:p w14:paraId="1349E783">
      <w:pPr>
        <w:rPr>
          <w:rFonts w:ascii="Times New Roman" w:hAnsi="Times New Roman" w:eastAsia="宋体" w:cs="宋体"/>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E5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258B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9258B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C3C5">
    <w:pPr>
      <w:jc w:val="distribute"/>
      <w:rPr>
        <w:rFonts w:ascii="Times New Roman" w:hAnsi="Times New Roman" w:eastAsia="宋体" w:cs="宋体"/>
        <w:szCs w:val="21"/>
      </w:rPr>
    </w:pPr>
    <w:r>
      <w:rPr>
        <w:rFonts w:hint="eastAsia" w:ascii="Times New Roman" w:hAnsi="Times New Roman" w:eastAsia="宋体" w:cs="宋体"/>
        <w:szCs w:val="21"/>
      </w:rPr>
      <w:t>证券代码：688525                                       证券简称：佰维存储</w:t>
    </w:r>
  </w:p>
  <w:p w14:paraId="5CCE28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mYmE5MDYxOTlhNDEyNzlhZjRiNmE2NmM5MWNlMmYifQ=="/>
  </w:docVars>
  <w:rsids>
    <w:rsidRoot w:val="6AC1576E"/>
    <w:rsid w:val="00005DE8"/>
    <w:rsid w:val="00005E7A"/>
    <w:rsid w:val="00005FD0"/>
    <w:rsid w:val="0000706B"/>
    <w:rsid w:val="00010C72"/>
    <w:rsid w:val="00012B4E"/>
    <w:rsid w:val="00012E7D"/>
    <w:rsid w:val="000157CB"/>
    <w:rsid w:val="00016968"/>
    <w:rsid w:val="00020101"/>
    <w:rsid w:val="00023012"/>
    <w:rsid w:val="00026B52"/>
    <w:rsid w:val="00030255"/>
    <w:rsid w:val="00030EF4"/>
    <w:rsid w:val="0003269F"/>
    <w:rsid w:val="00034C98"/>
    <w:rsid w:val="00037286"/>
    <w:rsid w:val="00040BA0"/>
    <w:rsid w:val="00042411"/>
    <w:rsid w:val="0004273E"/>
    <w:rsid w:val="000427FB"/>
    <w:rsid w:val="00042CF9"/>
    <w:rsid w:val="00044A35"/>
    <w:rsid w:val="000519B9"/>
    <w:rsid w:val="00052C1C"/>
    <w:rsid w:val="00052EDE"/>
    <w:rsid w:val="00055474"/>
    <w:rsid w:val="00056924"/>
    <w:rsid w:val="000579AD"/>
    <w:rsid w:val="00061A01"/>
    <w:rsid w:val="00062023"/>
    <w:rsid w:val="00062EF0"/>
    <w:rsid w:val="0006716D"/>
    <w:rsid w:val="00067996"/>
    <w:rsid w:val="0007172A"/>
    <w:rsid w:val="0007175F"/>
    <w:rsid w:val="00071A8C"/>
    <w:rsid w:val="000777D2"/>
    <w:rsid w:val="0008137B"/>
    <w:rsid w:val="00081EE6"/>
    <w:rsid w:val="000878B3"/>
    <w:rsid w:val="00090E50"/>
    <w:rsid w:val="00092C1D"/>
    <w:rsid w:val="00096649"/>
    <w:rsid w:val="0009754C"/>
    <w:rsid w:val="000A4A5A"/>
    <w:rsid w:val="000A50E8"/>
    <w:rsid w:val="000B3869"/>
    <w:rsid w:val="000C0887"/>
    <w:rsid w:val="000C16E8"/>
    <w:rsid w:val="000C3707"/>
    <w:rsid w:val="000C5E56"/>
    <w:rsid w:val="000C7FE8"/>
    <w:rsid w:val="000D00B7"/>
    <w:rsid w:val="000D0B68"/>
    <w:rsid w:val="000D3EFA"/>
    <w:rsid w:val="000D47B0"/>
    <w:rsid w:val="000E0BAC"/>
    <w:rsid w:val="000E5BD4"/>
    <w:rsid w:val="000E79C5"/>
    <w:rsid w:val="000F0336"/>
    <w:rsid w:val="000F12EB"/>
    <w:rsid w:val="000F3276"/>
    <w:rsid w:val="000F3EF1"/>
    <w:rsid w:val="000F66CF"/>
    <w:rsid w:val="00100E20"/>
    <w:rsid w:val="0010248C"/>
    <w:rsid w:val="00114FA9"/>
    <w:rsid w:val="00116553"/>
    <w:rsid w:val="00120068"/>
    <w:rsid w:val="001213BF"/>
    <w:rsid w:val="00125748"/>
    <w:rsid w:val="00130057"/>
    <w:rsid w:val="00130090"/>
    <w:rsid w:val="0013048C"/>
    <w:rsid w:val="00132840"/>
    <w:rsid w:val="00134380"/>
    <w:rsid w:val="00134D44"/>
    <w:rsid w:val="00135DDA"/>
    <w:rsid w:val="00137043"/>
    <w:rsid w:val="001411C8"/>
    <w:rsid w:val="0014221F"/>
    <w:rsid w:val="00142E58"/>
    <w:rsid w:val="0014382F"/>
    <w:rsid w:val="00147123"/>
    <w:rsid w:val="00147193"/>
    <w:rsid w:val="00147418"/>
    <w:rsid w:val="00153DF0"/>
    <w:rsid w:val="00153FD0"/>
    <w:rsid w:val="00154546"/>
    <w:rsid w:val="001566AA"/>
    <w:rsid w:val="00161422"/>
    <w:rsid w:val="001627E0"/>
    <w:rsid w:val="00163852"/>
    <w:rsid w:val="00163BCC"/>
    <w:rsid w:val="00166813"/>
    <w:rsid w:val="00171146"/>
    <w:rsid w:val="00173CA8"/>
    <w:rsid w:val="00175953"/>
    <w:rsid w:val="00177FFD"/>
    <w:rsid w:val="00180AE5"/>
    <w:rsid w:val="001828D4"/>
    <w:rsid w:val="00182BA2"/>
    <w:rsid w:val="00182CAE"/>
    <w:rsid w:val="00184BA1"/>
    <w:rsid w:val="0018509F"/>
    <w:rsid w:val="00191EFD"/>
    <w:rsid w:val="00193796"/>
    <w:rsid w:val="00196737"/>
    <w:rsid w:val="001A300B"/>
    <w:rsid w:val="001A6EB8"/>
    <w:rsid w:val="001A6ED8"/>
    <w:rsid w:val="001A703A"/>
    <w:rsid w:val="001A769D"/>
    <w:rsid w:val="001B01A2"/>
    <w:rsid w:val="001B1258"/>
    <w:rsid w:val="001B1B6A"/>
    <w:rsid w:val="001B3B72"/>
    <w:rsid w:val="001B3E19"/>
    <w:rsid w:val="001B4722"/>
    <w:rsid w:val="001B5CA2"/>
    <w:rsid w:val="001B6625"/>
    <w:rsid w:val="001C0DDF"/>
    <w:rsid w:val="001C1A63"/>
    <w:rsid w:val="001C3567"/>
    <w:rsid w:val="001C3608"/>
    <w:rsid w:val="001C4A12"/>
    <w:rsid w:val="001C5456"/>
    <w:rsid w:val="001D33A7"/>
    <w:rsid w:val="001D4085"/>
    <w:rsid w:val="001E1195"/>
    <w:rsid w:val="001E2194"/>
    <w:rsid w:val="001E4ECA"/>
    <w:rsid w:val="001E5099"/>
    <w:rsid w:val="001E5F5E"/>
    <w:rsid w:val="001F07B6"/>
    <w:rsid w:val="001F21BA"/>
    <w:rsid w:val="001F6314"/>
    <w:rsid w:val="002008F6"/>
    <w:rsid w:val="0020303D"/>
    <w:rsid w:val="002054C3"/>
    <w:rsid w:val="0021107F"/>
    <w:rsid w:val="00212CE2"/>
    <w:rsid w:val="00213E3C"/>
    <w:rsid w:val="00214A3B"/>
    <w:rsid w:val="00217455"/>
    <w:rsid w:val="00217A6F"/>
    <w:rsid w:val="00222F71"/>
    <w:rsid w:val="002244D1"/>
    <w:rsid w:val="0022544E"/>
    <w:rsid w:val="00225959"/>
    <w:rsid w:val="002263A1"/>
    <w:rsid w:val="00227D69"/>
    <w:rsid w:val="00240AC3"/>
    <w:rsid w:val="00244407"/>
    <w:rsid w:val="0024599E"/>
    <w:rsid w:val="002460E8"/>
    <w:rsid w:val="002476DB"/>
    <w:rsid w:val="00250026"/>
    <w:rsid w:val="00250D13"/>
    <w:rsid w:val="002544A7"/>
    <w:rsid w:val="00256CCD"/>
    <w:rsid w:val="00257408"/>
    <w:rsid w:val="00261964"/>
    <w:rsid w:val="0026395B"/>
    <w:rsid w:val="00271C8B"/>
    <w:rsid w:val="00272625"/>
    <w:rsid w:val="00276731"/>
    <w:rsid w:val="00276911"/>
    <w:rsid w:val="00287EF0"/>
    <w:rsid w:val="00290818"/>
    <w:rsid w:val="002914E8"/>
    <w:rsid w:val="002922A4"/>
    <w:rsid w:val="00294303"/>
    <w:rsid w:val="00294791"/>
    <w:rsid w:val="002950C7"/>
    <w:rsid w:val="002976F5"/>
    <w:rsid w:val="002A2832"/>
    <w:rsid w:val="002A73D6"/>
    <w:rsid w:val="002B31FD"/>
    <w:rsid w:val="002B402E"/>
    <w:rsid w:val="002B4363"/>
    <w:rsid w:val="002B4A61"/>
    <w:rsid w:val="002B4E1F"/>
    <w:rsid w:val="002B5E46"/>
    <w:rsid w:val="002C16A9"/>
    <w:rsid w:val="002C22D9"/>
    <w:rsid w:val="002C28C9"/>
    <w:rsid w:val="002C2D23"/>
    <w:rsid w:val="002C3183"/>
    <w:rsid w:val="002C5BE9"/>
    <w:rsid w:val="002C6855"/>
    <w:rsid w:val="002E042E"/>
    <w:rsid w:val="002E1347"/>
    <w:rsid w:val="002E4C29"/>
    <w:rsid w:val="002E4DF3"/>
    <w:rsid w:val="002E5C10"/>
    <w:rsid w:val="002E60B6"/>
    <w:rsid w:val="002E750B"/>
    <w:rsid w:val="002F246F"/>
    <w:rsid w:val="002F4AC0"/>
    <w:rsid w:val="003021D0"/>
    <w:rsid w:val="003021E3"/>
    <w:rsid w:val="00302EBD"/>
    <w:rsid w:val="00304ECB"/>
    <w:rsid w:val="00310935"/>
    <w:rsid w:val="00311E91"/>
    <w:rsid w:val="00312335"/>
    <w:rsid w:val="003131A1"/>
    <w:rsid w:val="00316033"/>
    <w:rsid w:val="00317CFE"/>
    <w:rsid w:val="003223C6"/>
    <w:rsid w:val="00323EA4"/>
    <w:rsid w:val="00325916"/>
    <w:rsid w:val="00325A4D"/>
    <w:rsid w:val="00326335"/>
    <w:rsid w:val="00331289"/>
    <w:rsid w:val="003320A0"/>
    <w:rsid w:val="00334320"/>
    <w:rsid w:val="003405A4"/>
    <w:rsid w:val="003405E6"/>
    <w:rsid w:val="003413B3"/>
    <w:rsid w:val="00342FC6"/>
    <w:rsid w:val="003440DC"/>
    <w:rsid w:val="0034692A"/>
    <w:rsid w:val="00350028"/>
    <w:rsid w:val="00352423"/>
    <w:rsid w:val="0035334F"/>
    <w:rsid w:val="00353777"/>
    <w:rsid w:val="003544A0"/>
    <w:rsid w:val="00354837"/>
    <w:rsid w:val="003548B7"/>
    <w:rsid w:val="00357789"/>
    <w:rsid w:val="00360A31"/>
    <w:rsid w:val="00365FA7"/>
    <w:rsid w:val="00366015"/>
    <w:rsid w:val="00366F4F"/>
    <w:rsid w:val="003723DA"/>
    <w:rsid w:val="003757D6"/>
    <w:rsid w:val="00377E2D"/>
    <w:rsid w:val="00383066"/>
    <w:rsid w:val="00383618"/>
    <w:rsid w:val="00385706"/>
    <w:rsid w:val="003863EB"/>
    <w:rsid w:val="00387442"/>
    <w:rsid w:val="003918C9"/>
    <w:rsid w:val="003936A4"/>
    <w:rsid w:val="00397DC7"/>
    <w:rsid w:val="003A1588"/>
    <w:rsid w:val="003A269C"/>
    <w:rsid w:val="003A27FF"/>
    <w:rsid w:val="003A6949"/>
    <w:rsid w:val="003B0BC6"/>
    <w:rsid w:val="003B19A6"/>
    <w:rsid w:val="003B3AB5"/>
    <w:rsid w:val="003B3D11"/>
    <w:rsid w:val="003B427C"/>
    <w:rsid w:val="003B687D"/>
    <w:rsid w:val="003C5511"/>
    <w:rsid w:val="003D1487"/>
    <w:rsid w:val="003D2ABE"/>
    <w:rsid w:val="003D2D9C"/>
    <w:rsid w:val="003D3B8E"/>
    <w:rsid w:val="003D48F0"/>
    <w:rsid w:val="003D4C48"/>
    <w:rsid w:val="003D7938"/>
    <w:rsid w:val="003D7B9B"/>
    <w:rsid w:val="003E10AD"/>
    <w:rsid w:val="003E190E"/>
    <w:rsid w:val="003E1B6F"/>
    <w:rsid w:val="003E45DF"/>
    <w:rsid w:val="003F045C"/>
    <w:rsid w:val="003F04D3"/>
    <w:rsid w:val="003F0864"/>
    <w:rsid w:val="003F2F84"/>
    <w:rsid w:val="00400713"/>
    <w:rsid w:val="004032B4"/>
    <w:rsid w:val="004043D6"/>
    <w:rsid w:val="00405C53"/>
    <w:rsid w:val="0040653D"/>
    <w:rsid w:val="00407590"/>
    <w:rsid w:val="00411DBB"/>
    <w:rsid w:val="0042003E"/>
    <w:rsid w:val="00420E6E"/>
    <w:rsid w:val="0042237A"/>
    <w:rsid w:val="00423CA3"/>
    <w:rsid w:val="00426BC8"/>
    <w:rsid w:val="004274D1"/>
    <w:rsid w:val="00431DD7"/>
    <w:rsid w:val="00435688"/>
    <w:rsid w:val="00437630"/>
    <w:rsid w:val="004430CC"/>
    <w:rsid w:val="00445DC7"/>
    <w:rsid w:val="00451A67"/>
    <w:rsid w:val="00452582"/>
    <w:rsid w:val="00457B14"/>
    <w:rsid w:val="00460388"/>
    <w:rsid w:val="004634C0"/>
    <w:rsid w:val="00466787"/>
    <w:rsid w:val="0047013E"/>
    <w:rsid w:val="004703D7"/>
    <w:rsid w:val="00472469"/>
    <w:rsid w:val="00474BD5"/>
    <w:rsid w:val="00477223"/>
    <w:rsid w:val="00481173"/>
    <w:rsid w:val="00481976"/>
    <w:rsid w:val="00481A8E"/>
    <w:rsid w:val="00482E15"/>
    <w:rsid w:val="00484362"/>
    <w:rsid w:val="00485017"/>
    <w:rsid w:val="0048537A"/>
    <w:rsid w:val="00487E7B"/>
    <w:rsid w:val="0049428F"/>
    <w:rsid w:val="0049590D"/>
    <w:rsid w:val="004965BE"/>
    <w:rsid w:val="00497237"/>
    <w:rsid w:val="004A12BD"/>
    <w:rsid w:val="004A26A2"/>
    <w:rsid w:val="004A2B1A"/>
    <w:rsid w:val="004A381C"/>
    <w:rsid w:val="004B1763"/>
    <w:rsid w:val="004B5CF0"/>
    <w:rsid w:val="004B6193"/>
    <w:rsid w:val="004B7EC8"/>
    <w:rsid w:val="004C2CF1"/>
    <w:rsid w:val="004D0B6B"/>
    <w:rsid w:val="004D281B"/>
    <w:rsid w:val="004D281D"/>
    <w:rsid w:val="004D3854"/>
    <w:rsid w:val="004D4910"/>
    <w:rsid w:val="004D5183"/>
    <w:rsid w:val="004D6B5D"/>
    <w:rsid w:val="004E0830"/>
    <w:rsid w:val="004E277B"/>
    <w:rsid w:val="004E6DAB"/>
    <w:rsid w:val="004E7418"/>
    <w:rsid w:val="004E7509"/>
    <w:rsid w:val="004F1519"/>
    <w:rsid w:val="004F2647"/>
    <w:rsid w:val="004F347B"/>
    <w:rsid w:val="004F4DE6"/>
    <w:rsid w:val="004F5356"/>
    <w:rsid w:val="004F5ED5"/>
    <w:rsid w:val="004F6647"/>
    <w:rsid w:val="0050031B"/>
    <w:rsid w:val="0050116D"/>
    <w:rsid w:val="0050230F"/>
    <w:rsid w:val="00503F47"/>
    <w:rsid w:val="005042F0"/>
    <w:rsid w:val="00505D22"/>
    <w:rsid w:val="00512877"/>
    <w:rsid w:val="00513320"/>
    <w:rsid w:val="005145AD"/>
    <w:rsid w:val="00517D63"/>
    <w:rsid w:val="005215D5"/>
    <w:rsid w:val="005225AF"/>
    <w:rsid w:val="00522952"/>
    <w:rsid w:val="0052300E"/>
    <w:rsid w:val="0052475D"/>
    <w:rsid w:val="005251FC"/>
    <w:rsid w:val="00526875"/>
    <w:rsid w:val="0053046B"/>
    <w:rsid w:val="00532C81"/>
    <w:rsid w:val="005351B2"/>
    <w:rsid w:val="00535C2C"/>
    <w:rsid w:val="0053693F"/>
    <w:rsid w:val="005375A0"/>
    <w:rsid w:val="00554E85"/>
    <w:rsid w:val="00555C52"/>
    <w:rsid w:val="00556B1A"/>
    <w:rsid w:val="00560FFA"/>
    <w:rsid w:val="005619BB"/>
    <w:rsid w:val="00561F60"/>
    <w:rsid w:val="00562CD4"/>
    <w:rsid w:val="00562E4F"/>
    <w:rsid w:val="005638AE"/>
    <w:rsid w:val="00563952"/>
    <w:rsid w:val="0056640E"/>
    <w:rsid w:val="00567CFA"/>
    <w:rsid w:val="005740B0"/>
    <w:rsid w:val="00575010"/>
    <w:rsid w:val="005820ED"/>
    <w:rsid w:val="00582739"/>
    <w:rsid w:val="00583239"/>
    <w:rsid w:val="00590900"/>
    <w:rsid w:val="00590AD0"/>
    <w:rsid w:val="0059132B"/>
    <w:rsid w:val="005929C8"/>
    <w:rsid w:val="005A3157"/>
    <w:rsid w:val="005A7E39"/>
    <w:rsid w:val="005B0045"/>
    <w:rsid w:val="005B1D2A"/>
    <w:rsid w:val="005B38DC"/>
    <w:rsid w:val="005B576A"/>
    <w:rsid w:val="005B644B"/>
    <w:rsid w:val="005B65D5"/>
    <w:rsid w:val="005B662D"/>
    <w:rsid w:val="005C0476"/>
    <w:rsid w:val="005C50C0"/>
    <w:rsid w:val="005C5CAD"/>
    <w:rsid w:val="005C641C"/>
    <w:rsid w:val="005D100F"/>
    <w:rsid w:val="005D6051"/>
    <w:rsid w:val="005E2D8B"/>
    <w:rsid w:val="005E40F1"/>
    <w:rsid w:val="005F0027"/>
    <w:rsid w:val="005F0388"/>
    <w:rsid w:val="005F4952"/>
    <w:rsid w:val="0060422D"/>
    <w:rsid w:val="00604F69"/>
    <w:rsid w:val="0060799D"/>
    <w:rsid w:val="00610980"/>
    <w:rsid w:val="00611410"/>
    <w:rsid w:val="00611BC5"/>
    <w:rsid w:val="00613AAF"/>
    <w:rsid w:val="00614CF8"/>
    <w:rsid w:val="00616D74"/>
    <w:rsid w:val="006200FD"/>
    <w:rsid w:val="00621E01"/>
    <w:rsid w:val="006240E2"/>
    <w:rsid w:val="00624815"/>
    <w:rsid w:val="006254D4"/>
    <w:rsid w:val="006258FA"/>
    <w:rsid w:val="006321C7"/>
    <w:rsid w:val="00636847"/>
    <w:rsid w:val="00646043"/>
    <w:rsid w:val="00646C60"/>
    <w:rsid w:val="00646E42"/>
    <w:rsid w:val="006503C7"/>
    <w:rsid w:val="00650598"/>
    <w:rsid w:val="00650E8B"/>
    <w:rsid w:val="0065451B"/>
    <w:rsid w:val="00654BB7"/>
    <w:rsid w:val="006558A2"/>
    <w:rsid w:val="00657826"/>
    <w:rsid w:val="0066139F"/>
    <w:rsid w:val="00661A01"/>
    <w:rsid w:val="00661D74"/>
    <w:rsid w:val="006621DA"/>
    <w:rsid w:val="00662318"/>
    <w:rsid w:val="0066532A"/>
    <w:rsid w:val="00666DF6"/>
    <w:rsid w:val="00671736"/>
    <w:rsid w:val="006725BE"/>
    <w:rsid w:val="00673486"/>
    <w:rsid w:val="00673D73"/>
    <w:rsid w:val="00680896"/>
    <w:rsid w:val="006843F4"/>
    <w:rsid w:val="00690DFB"/>
    <w:rsid w:val="00693EAC"/>
    <w:rsid w:val="00694C6F"/>
    <w:rsid w:val="00696C28"/>
    <w:rsid w:val="006A064E"/>
    <w:rsid w:val="006A1C60"/>
    <w:rsid w:val="006A3FB8"/>
    <w:rsid w:val="006A420F"/>
    <w:rsid w:val="006A56CA"/>
    <w:rsid w:val="006A61EC"/>
    <w:rsid w:val="006A714D"/>
    <w:rsid w:val="006B11DF"/>
    <w:rsid w:val="006B30C7"/>
    <w:rsid w:val="006B5C8C"/>
    <w:rsid w:val="006B62D3"/>
    <w:rsid w:val="006B6910"/>
    <w:rsid w:val="006B775F"/>
    <w:rsid w:val="006C52A1"/>
    <w:rsid w:val="006C5E43"/>
    <w:rsid w:val="006D2841"/>
    <w:rsid w:val="006D30E5"/>
    <w:rsid w:val="006D416C"/>
    <w:rsid w:val="006D521E"/>
    <w:rsid w:val="006E2B9D"/>
    <w:rsid w:val="006E30CD"/>
    <w:rsid w:val="006E5A6A"/>
    <w:rsid w:val="006E68A0"/>
    <w:rsid w:val="006F1311"/>
    <w:rsid w:val="006F1673"/>
    <w:rsid w:val="006F211E"/>
    <w:rsid w:val="006F23AE"/>
    <w:rsid w:val="006F35D1"/>
    <w:rsid w:val="006F4963"/>
    <w:rsid w:val="006F6FC6"/>
    <w:rsid w:val="00703247"/>
    <w:rsid w:val="0070359A"/>
    <w:rsid w:val="0070369D"/>
    <w:rsid w:val="0070397A"/>
    <w:rsid w:val="0070470A"/>
    <w:rsid w:val="00707323"/>
    <w:rsid w:val="007073A2"/>
    <w:rsid w:val="00711903"/>
    <w:rsid w:val="00712BAD"/>
    <w:rsid w:val="0071377B"/>
    <w:rsid w:val="00714681"/>
    <w:rsid w:val="00714F07"/>
    <w:rsid w:val="00715B5F"/>
    <w:rsid w:val="00716F00"/>
    <w:rsid w:val="00717B0C"/>
    <w:rsid w:val="00720133"/>
    <w:rsid w:val="007206D4"/>
    <w:rsid w:val="00722834"/>
    <w:rsid w:val="007243DC"/>
    <w:rsid w:val="00724594"/>
    <w:rsid w:val="0072595C"/>
    <w:rsid w:val="007262FE"/>
    <w:rsid w:val="007265EA"/>
    <w:rsid w:val="00726A1B"/>
    <w:rsid w:val="00726C8A"/>
    <w:rsid w:val="00727D3F"/>
    <w:rsid w:val="00730CDB"/>
    <w:rsid w:val="007340B9"/>
    <w:rsid w:val="00740E5C"/>
    <w:rsid w:val="00742AA8"/>
    <w:rsid w:val="00744466"/>
    <w:rsid w:val="0074457D"/>
    <w:rsid w:val="007452C0"/>
    <w:rsid w:val="00746EC9"/>
    <w:rsid w:val="007475FB"/>
    <w:rsid w:val="00747F73"/>
    <w:rsid w:val="00751669"/>
    <w:rsid w:val="00754AB6"/>
    <w:rsid w:val="0076602F"/>
    <w:rsid w:val="0076647B"/>
    <w:rsid w:val="00770861"/>
    <w:rsid w:val="00770B4F"/>
    <w:rsid w:val="00770CCC"/>
    <w:rsid w:val="007716D2"/>
    <w:rsid w:val="00771799"/>
    <w:rsid w:val="00771BD9"/>
    <w:rsid w:val="007728E8"/>
    <w:rsid w:val="00774A02"/>
    <w:rsid w:val="00774ED8"/>
    <w:rsid w:val="0077648A"/>
    <w:rsid w:val="007774CE"/>
    <w:rsid w:val="007812D5"/>
    <w:rsid w:val="00785E8B"/>
    <w:rsid w:val="00790E5D"/>
    <w:rsid w:val="007A1BA6"/>
    <w:rsid w:val="007A2497"/>
    <w:rsid w:val="007A7B52"/>
    <w:rsid w:val="007B0FE9"/>
    <w:rsid w:val="007B1A71"/>
    <w:rsid w:val="007B5007"/>
    <w:rsid w:val="007B7999"/>
    <w:rsid w:val="007C03DF"/>
    <w:rsid w:val="007C0988"/>
    <w:rsid w:val="007C2A0C"/>
    <w:rsid w:val="007C3834"/>
    <w:rsid w:val="007C6081"/>
    <w:rsid w:val="007C6624"/>
    <w:rsid w:val="007C7492"/>
    <w:rsid w:val="007D2150"/>
    <w:rsid w:val="007D3102"/>
    <w:rsid w:val="007D34C1"/>
    <w:rsid w:val="007E2A68"/>
    <w:rsid w:val="007E6AAE"/>
    <w:rsid w:val="007E702C"/>
    <w:rsid w:val="007E78D5"/>
    <w:rsid w:val="007E7FC2"/>
    <w:rsid w:val="007F2C92"/>
    <w:rsid w:val="007F3533"/>
    <w:rsid w:val="007F484F"/>
    <w:rsid w:val="007F7FCE"/>
    <w:rsid w:val="008002DC"/>
    <w:rsid w:val="00801683"/>
    <w:rsid w:val="008026CE"/>
    <w:rsid w:val="00804930"/>
    <w:rsid w:val="00805DAC"/>
    <w:rsid w:val="00815F09"/>
    <w:rsid w:val="00817472"/>
    <w:rsid w:val="00817F35"/>
    <w:rsid w:val="00820217"/>
    <w:rsid w:val="00820E9D"/>
    <w:rsid w:val="00821BC2"/>
    <w:rsid w:val="00822AAC"/>
    <w:rsid w:val="008243C5"/>
    <w:rsid w:val="00824FBF"/>
    <w:rsid w:val="00825CC9"/>
    <w:rsid w:val="00826370"/>
    <w:rsid w:val="008269EA"/>
    <w:rsid w:val="00830528"/>
    <w:rsid w:val="0083126F"/>
    <w:rsid w:val="008325D1"/>
    <w:rsid w:val="0083646A"/>
    <w:rsid w:val="0084116C"/>
    <w:rsid w:val="00850F66"/>
    <w:rsid w:val="00853BB6"/>
    <w:rsid w:val="00853EB9"/>
    <w:rsid w:val="0085487A"/>
    <w:rsid w:val="0085628E"/>
    <w:rsid w:val="008569E1"/>
    <w:rsid w:val="008602C8"/>
    <w:rsid w:val="00863FFA"/>
    <w:rsid w:val="00864514"/>
    <w:rsid w:val="008676E2"/>
    <w:rsid w:val="00867924"/>
    <w:rsid w:val="00870F76"/>
    <w:rsid w:val="00877DBF"/>
    <w:rsid w:val="008801AC"/>
    <w:rsid w:val="0088028C"/>
    <w:rsid w:val="00883717"/>
    <w:rsid w:val="00885239"/>
    <w:rsid w:val="0089329F"/>
    <w:rsid w:val="008A02A4"/>
    <w:rsid w:val="008A244C"/>
    <w:rsid w:val="008A3FAC"/>
    <w:rsid w:val="008A4CD6"/>
    <w:rsid w:val="008A72D2"/>
    <w:rsid w:val="008A76ED"/>
    <w:rsid w:val="008B2169"/>
    <w:rsid w:val="008B3490"/>
    <w:rsid w:val="008B3FFA"/>
    <w:rsid w:val="008C5B17"/>
    <w:rsid w:val="008D03B7"/>
    <w:rsid w:val="008D0E15"/>
    <w:rsid w:val="008D26DF"/>
    <w:rsid w:val="008D43C0"/>
    <w:rsid w:val="008D52E5"/>
    <w:rsid w:val="008E000F"/>
    <w:rsid w:val="008E099A"/>
    <w:rsid w:val="008E2699"/>
    <w:rsid w:val="008E41A6"/>
    <w:rsid w:val="008E719A"/>
    <w:rsid w:val="008E7889"/>
    <w:rsid w:val="008F0B39"/>
    <w:rsid w:val="008F1243"/>
    <w:rsid w:val="008F31DB"/>
    <w:rsid w:val="008F5F5C"/>
    <w:rsid w:val="008F65AE"/>
    <w:rsid w:val="0090308A"/>
    <w:rsid w:val="00903777"/>
    <w:rsid w:val="00907341"/>
    <w:rsid w:val="00911223"/>
    <w:rsid w:val="00911DAA"/>
    <w:rsid w:val="0091533B"/>
    <w:rsid w:val="00915C4F"/>
    <w:rsid w:val="00915DC0"/>
    <w:rsid w:val="00921104"/>
    <w:rsid w:val="009215AD"/>
    <w:rsid w:val="00924B61"/>
    <w:rsid w:val="00930578"/>
    <w:rsid w:val="0093367A"/>
    <w:rsid w:val="00934761"/>
    <w:rsid w:val="0093656B"/>
    <w:rsid w:val="009420CB"/>
    <w:rsid w:val="009431FA"/>
    <w:rsid w:val="00943219"/>
    <w:rsid w:val="0094403A"/>
    <w:rsid w:val="009440CE"/>
    <w:rsid w:val="0094531D"/>
    <w:rsid w:val="00950604"/>
    <w:rsid w:val="00950F27"/>
    <w:rsid w:val="00950F31"/>
    <w:rsid w:val="00952111"/>
    <w:rsid w:val="00953B26"/>
    <w:rsid w:val="0095561D"/>
    <w:rsid w:val="009558E3"/>
    <w:rsid w:val="00956188"/>
    <w:rsid w:val="009564B3"/>
    <w:rsid w:val="00966934"/>
    <w:rsid w:val="00972C11"/>
    <w:rsid w:val="00975B4D"/>
    <w:rsid w:val="00977093"/>
    <w:rsid w:val="00980CA3"/>
    <w:rsid w:val="00982CC8"/>
    <w:rsid w:val="0098312F"/>
    <w:rsid w:val="00983304"/>
    <w:rsid w:val="00987014"/>
    <w:rsid w:val="00987C19"/>
    <w:rsid w:val="009924C2"/>
    <w:rsid w:val="009A0E77"/>
    <w:rsid w:val="009A1873"/>
    <w:rsid w:val="009A4330"/>
    <w:rsid w:val="009A637C"/>
    <w:rsid w:val="009A6D4B"/>
    <w:rsid w:val="009A72D4"/>
    <w:rsid w:val="009A7944"/>
    <w:rsid w:val="009B0FE5"/>
    <w:rsid w:val="009B1766"/>
    <w:rsid w:val="009B236E"/>
    <w:rsid w:val="009B39EF"/>
    <w:rsid w:val="009B3F6B"/>
    <w:rsid w:val="009B49BD"/>
    <w:rsid w:val="009B510A"/>
    <w:rsid w:val="009B5409"/>
    <w:rsid w:val="009B65EB"/>
    <w:rsid w:val="009C11D6"/>
    <w:rsid w:val="009C2FC5"/>
    <w:rsid w:val="009C3202"/>
    <w:rsid w:val="009D19E8"/>
    <w:rsid w:val="009D23D1"/>
    <w:rsid w:val="009E23FA"/>
    <w:rsid w:val="009E2D6F"/>
    <w:rsid w:val="009F0C92"/>
    <w:rsid w:val="009F1E9A"/>
    <w:rsid w:val="009F280C"/>
    <w:rsid w:val="009F2C60"/>
    <w:rsid w:val="009F652B"/>
    <w:rsid w:val="009F7C60"/>
    <w:rsid w:val="00A04B71"/>
    <w:rsid w:val="00A11090"/>
    <w:rsid w:val="00A13914"/>
    <w:rsid w:val="00A20BCD"/>
    <w:rsid w:val="00A215CB"/>
    <w:rsid w:val="00A21CAB"/>
    <w:rsid w:val="00A24223"/>
    <w:rsid w:val="00A321D8"/>
    <w:rsid w:val="00A344AB"/>
    <w:rsid w:val="00A374ED"/>
    <w:rsid w:val="00A412A4"/>
    <w:rsid w:val="00A4190B"/>
    <w:rsid w:val="00A44337"/>
    <w:rsid w:val="00A46A79"/>
    <w:rsid w:val="00A474A0"/>
    <w:rsid w:val="00A52016"/>
    <w:rsid w:val="00A5579D"/>
    <w:rsid w:val="00A60E9B"/>
    <w:rsid w:val="00A654FC"/>
    <w:rsid w:val="00A712BB"/>
    <w:rsid w:val="00A72E66"/>
    <w:rsid w:val="00A738D4"/>
    <w:rsid w:val="00A745CA"/>
    <w:rsid w:val="00A755B8"/>
    <w:rsid w:val="00A768D2"/>
    <w:rsid w:val="00A77E6A"/>
    <w:rsid w:val="00A803E0"/>
    <w:rsid w:val="00A823F0"/>
    <w:rsid w:val="00A83EAB"/>
    <w:rsid w:val="00A85BB0"/>
    <w:rsid w:val="00A864D4"/>
    <w:rsid w:val="00A86C18"/>
    <w:rsid w:val="00A92E62"/>
    <w:rsid w:val="00A95B55"/>
    <w:rsid w:val="00AA0C38"/>
    <w:rsid w:val="00AA53B6"/>
    <w:rsid w:val="00AA6A24"/>
    <w:rsid w:val="00AA7453"/>
    <w:rsid w:val="00AB09B0"/>
    <w:rsid w:val="00AB4D4B"/>
    <w:rsid w:val="00AB7D4B"/>
    <w:rsid w:val="00AC11AA"/>
    <w:rsid w:val="00AC6254"/>
    <w:rsid w:val="00AD157C"/>
    <w:rsid w:val="00AD2504"/>
    <w:rsid w:val="00AE07AD"/>
    <w:rsid w:val="00AE0ECA"/>
    <w:rsid w:val="00AE3865"/>
    <w:rsid w:val="00AF01DB"/>
    <w:rsid w:val="00AF0A93"/>
    <w:rsid w:val="00B01658"/>
    <w:rsid w:val="00B0177D"/>
    <w:rsid w:val="00B0197A"/>
    <w:rsid w:val="00B0515F"/>
    <w:rsid w:val="00B06BD9"/>
    <w:rsid w:val="00B10D20"/>
    <w:rsid w:val="00B15674"/>
    <w:rsid w:val="00B16DF8"/>
    <w:rsid w:val="00B20A9E"/>
    <w:rsid w:val="00B20E8E"/>
    <w:rsid w:val="00B238D7"/>
    <w:rsid w:val="00B32A3C"/>
    <w:rsid w:val="00B33CAF"/>
    <w:rsid w:val="00B34160"/>
    <w:rsid w:val="00B34D52"/>
    <w:rsid w:val="00B34DD0"/>
    <w:rsid w:val="00B35BB9"/>
    <w:rsid w:val="00B4088A"/>
    <w:rsid w:val="00B40949"/>
    <w:rsid w:val="00B410BA"/>
    <w:rsid w:val="00B413E5"/>
    <w:rsid w:val="00B417D2"/>
    <w:rsid w:val="00B4199C"/>
    <w:rsid w:val="00B44663"/>
    <w:rsid w:val="00B45F4D"/>
    <w:rsid w:val="00B45FF9"/>
    <w:rsid w:val="00B4762A"/>
    <w:rsid w:val="00B51575"/>
    <w:rsid w:val="00B518EF"/>
    <w:rsid w:val="00B525E0"/>
    <w:rsid w:val="00B53A86"/>
    <w:rsid w:val="00B56E03"/>
    <w:rsid w:val="00B602B1"/>
    <w:rsid w:val="00B6111A"/>
    <w:rsid w:val="00B63A2E"/>
    <w:rsid w:val="00B63BE9"/>
    <w:rsid w:val="00B6565E"/>
    <w:rsid w:val="00B6583E"/>
    <w:rsid w:val="00B6698C"/>
    <w:rsid w:val="00B67B17"/>
    <w:rsid w:val="00B71E81"/>
    <w:rsid w:val="00B742AC"/>
    <w:rsid w:val="00B74D20"/>
    <w:rsid w:val="00B756D7"/>
    <w:rsid w:val="00B75C3B"/>
    <w:rsid w:val="00B77144"/>
    <w:rsid w:val="00B77C1C"/>
    <w:rsid w:val="00B822A2"/>
    <w:rsid w:val="00B83E24"/>
    <w:rsid w:val="00B873D9"/>
    <w:rsid w:val="00B92078"/>
    <w:rsid w:val="00B93F38"/>
    <w:rsid w:val="00B95496"/>
    <w:rsid w:val="00BA1273"/>
    <w:rsid w:val="00BA1759"/>
    <w:rsid w:val="00BA18C1"/>
    <w:rsid w:val="00BA4216"/>
    <w:rsid w:val="00BA5759"/>
    <w:rsid w:val="00BA6C95"/>
    <w:rsid w:val="00BA723D"/>
    <w:rsid w:val="00BB23C8"/>
    <w:rsid w:val="00BB2AA3"/>
    <w:rsid w:val="00BB3693"/>
    <w:rsid w:val="00BB3D2F"/>
    <w:rsid w:val="00BB4B2D"/>
    <w:rsid w:val="00BB69FD"/>
    <w:rsid w:val="00BB7D49"/>
    <w:rsid w:val="00BC0CA8"/>
    <w:rsid w:val="00BC2BEE"/>
    <w:rsid w:val="00BC4A76"/>
    <w:rsid w:val="00BC4FE7"/>
    <w:rsid w:val="00BC5836"/>
    <w:rsid w:val="00BC5BBC"/>
    <w:rsid w:val="00BC5EE1"/>
    <w:rsid w:val="00BC66B1"/>
    <w:rsid w:val="00BD10EA"/>
    <w:rsid w:val="00BD1F34"/>
    <w:rsid w:val="00BD5E7E"/>
    <w:rsid w:val="00BE3885"/>
    <w:rsid w:val="00BE4502"/>
    <w:rsid w:val="00BE5FDD"/>
    <w:rsid w:val="00BE640F"/>
    <w:rsid w:val="00BE7818"/>
    <w:rsid w:val="00BE7E78"/>
    <w:rsid w:val="00BF1F0E"/>
    <w:rsid w:val="00C0077A"/>
    <w:rsid w:val="00C03D9F"/>
    <w:rsid w:val="00C05472"/>
    <w:rsid w:val="00C109DC"/>
    <w:rsid w:val="00C12240"/>
    <w:rsid w:val="00C166A6"/>
    <w:rsid w:val="00C175B5"/>
    <w:rsid w:val="00C176F1"/>
    <w:rsid w:val="00C20AF0"/>
    <w:rsid w:val="00C212DB"/>
    <w:rsid w:val="00C21D1E"/>
    <w:rsid w:val="00C22A7A"/>
    <w:rsid w:val="00C22B40"/>
    <w:rsid w:val="00C2588E"/>
    <w:rsid w:val="00C30944"/>
    <w:rsid w:val="00C30C3E"/>
    <w:rsid w:val="00C312C5"/>
    <w:rsid w:val="00C35AEF"/>
    <w:rsid w:val="00C4107B"/>
    <w:rsid w:val="00C43786"/>
    <w:rsid w:val="00C50311"/>
    <w:rsid w:val="00C5081D"/>
    <w:rsid w:val="00C53AA3"/>
    <w:rsid w:val="00C55CD6"/>
    <w:rsid w:val="00C57D73"/>
    <w:rsid w:val="00C61187"/>
    <w:rsid w:val="00C62FC8"/>
    <w:rsid w:val="00C63DD5"/>
    <w:rsid w:val="00C640E2"/>
    <w:rsid w:val="00C64ABF"/>
    <w:rsid w:val="00C6531B"/>
    <w:rsid w:val="00C7122A"/>
    <w:rsid w:val="00C74E8E"/>
    <w:rsid w:val="00C75C96"/>
    <w:rsid w:val="00C8011C"/>
    <w:rsid w:val="00C80368"/>
    <w:rsid w:val="00C803C1"/>
    <w:rsid w:val="00C82060"/>
    <w:rsid w:val="00C83E6A"/>
    <w:rsid w:val="00C85D84"/>
    <w:rsid w:val="00C864A3"/>
    <w:rsid w:val="00C93EE4"/>
    <w:rsid w:val="00CA1435"/>
    <w:rsid w:val="00CA1DCD"/>
    <w:rsid w:val="00CA2652"/>
    <w:rsid w:val="00CA3A95"/>
    <w:rsid w:val="00CA4DF3"/>
    <w:rsid w:val="00CA6138"/>
    <w:rsid w:val="00CB0521"/>
    <w:rsid w:val="00CB1605"/>
    <w:rsid w:val="00CB29EB"/>
    <w:rsid w:val="00CB6510"/>
    <w:rsid w:val="00CB7D96"/>
    <w:rsid w:val="00CC5A1D"/>
    <w:rsid w:val="00CC79C7"/>
    <w:rsid w:val="00CC7FAE"/>
    <w:rsid w:val="00CD0793"/>
    <w:rsid w:val="00CD66EE"/>
    <w:rsid w:val="00CE209D"/>
    <w:rsid w:val="00CE7067"/>
    <w:rsid w:val="00CE7FA7"/>
    <w:rsid w:val="00CF0673"/>
    <w:rsid w:val="00CF1583"/>
    <w:rsid w:val="00CF2B98"/>
    <w:rsid w:val="00D00D65"/>
    <w:rsid w:val="00D01D7F"/>
    <w:rsid w:val="00D03C21"/>
    <w:rsid w:val="00D05726"/>
    <w:rsid w:val="00D05B83"/>
    <w:rsid w:val="00D10A40"/>
    <w:rsid w:val="00D113A6"/>
    <w:rsid w:val="00D1268D"/>
    <w:rsid w:val="00D145BE"/>
    <w:rsid w:val="00D15ACE"/>
    <w:rsid w:val="00D172AD"/>
    <w:rsid w:val="00D22E75"/>
    <w:rsid w:val="00D25543"/>
    <w:rsid w:val="00D25FE7"/>
    <w:rsid w:val="00D33B82"/>
    <w:rsid w:val="00D34ECA"/>
    <w:rsid w:val="00D4284C"/>
    <w:rsid w:val="00D441F3"/>
    <w:rsid w:val="00D46386"/>
    <w:rsid w:val="00D46D80"/>
    <w:rsid w:val="00D521C3"/>
    <w:rsid w:val="00D52678"/>
    <w:rsid w:val="00D56575"/>
    <w:rsid w:val="00D56A13"/>
    <w:rsid w:val="00D62573"/>
    <w:rsid w:val="00D632A2"/>
    <w:rsid w:val="00D63E30"/>
    <w:rsid w:val="00D63E9E"/>
    <w:rsid w:val="00D640C4"/>
    <w:rsid w:val="00D72DB2"/>
    <w:rsid w:val="00D73060"/>
    <w:rsid w:val="00D76A29"/>
    <w:rsid w:val="00D77554"/>
    <w:rsid w:val="00D81175"/>
    <w:rsid w:val="00D92D51"/>
    <w:rsid w:val="00D96E9C"/>
    <w:rsid w:val="00DA0D97"/>
    <w:rsid w:val="00DA3C55"/>
    <w:rsid w:val="00DA4EFE"/>
    <w:rsid w:val="00DA6D2C"/>
    <w:rsid w:val="00DB6B62"/>
    <w:rsid w:val="00DB74E0"/>
    <w:rsid w:val="00DC0232"/>
    <w:rsid w:val="00DC4A08"/>
    <w:rsid w:val="00DC4FBD"/>
    <w:rsid w:val="00DC65F3"/>
    <w:rsid w:val="00DD23A5"/>
    <w:rsid w:val="00DD5401"/>
    <w:rsid w:val="00DD5DAC"/>
    <w:rsid w:val="00DD6706"/>
    <w:rsid w:val="00DE083A"/>
    <w:rsid w:val="00DE110A"/>
    <w:rsid w:val="00DF10BF"/>
    <w:rsid w:val="00DF525D"/>
    <w:rsid w:val="00E02B7C"/>
    <w:rsid w:val="00E10EB2"/>
    <w:rsid w:val="00E14BFA"/>
    <w:rsid w:val="00E15BD7"/>
    <w:rsid w:val="00E228CF"/>
    <w:rsid w:val="00E31FC7"/>
    <w:rsid w:val="00E32D7A"/>
    <w:rsid w:val="00E332EE"/>
    <w:rsid w:val="00E338E1"/>
    <w:rsid w:val="00E33FA0"/>
    <w:rsid w:val="00E3639E"/>
    <w:rsid w:val="00E36AD1"/>
    <w:rsid w:val="00E41E93"/>
    <w:rsid w:val="00E42591"/>
    <w:rsid w:val="00E45412"/>
    <w:rsid w:val="00E45469"/>
    <w:rsid w:val="00E454E5"/>
    <w:rsid w:val="00E4615A"/>
    <w:rsid w:val="00E4629E"/>
    <w:rsid w:val="00E4688C"/>
    <w:rsid w:val="00E4714F"/>
    <w:rsid w:val="00E50CAC"/>
    <w:rsid w:val="00E60313"/>
    <w:rsid w:val="00E6102C"/>
    <w:rsid w:val="00E617FA"/>
    <w:rsid w:val="00E65C1D"/>
    <w:rsid w:val="00E65DAF"/>
    <w:rsid w:val="00E67B6F"/>
    <w:rsid w:val="00E714EC"/>
    <w:rsid w:val="00E748A9"/>
    <w:rsid w:val="00E808AF"/>
    <w:rsid w:val="00E8394E"/>
    <w:rsid w:val="00E96FAA"/>
    <w:rsid w:val="00E97845"/>
    <w:rsid w:val="00E9791B"/>
    <w:rsid w:val="00EA22B2"/>
    <w:rsid w:val="00EA457A"/>
    <w:rsid w:val="00EA6404"/>
    <w:rsid w:val="00EA699E"/>
    <w:rsid w:val="00EA6BCD"/>
    <w:rsid w:val="00EB15D9"/>
    <w:rsid w:val="00EB230E"/>
    <w:rsid w:val="00EB485A"/>
    <w:rsid w:val="00EB6FB0"/>
    <w:rsid w:val="00EB746A"/>
    <w:rsid w:val="00EC15A9"/>
    <w:rsid w:val="00EC2808"/>
    <w:rsid w:val="00ED2040"/>
    <w:rsid w:val="00ED6E76"/>
    <w:rsid w:val="00ED7E7A"/>
    <w:rsid w:val="00EE13FB"/>
    <w:rsid w:val="00EE1791"/>
    <w:rsid w:val="00EE2FDB"/>
    <w:rsid w:val="00EE3069"/>
    <w:rsid w:val="00EE484D"/>
    <w:rsid w:val="00EF2503"/>
    <w:rsid w:val="00EF3BB3"/>
    <w:rsid w:val="00EF3BE4"/>
    <w:rsid w:val="00EF6E49"/>
    <w:rsid w:val="00EF6F9D"/>
    <w:rsid w:val="00F00F24"/>
    <w:rsid w:val="00F03610"/>
    <w:rsid w:val="00F07ED0"/>
    <w:rsid w:val="00F10B80"/>
    <w:rsid w:val="00F125C9"/>
    <w:rsid w:val="00F136E1"/>
    <w:rsid w:val="00F13B9D"/>
    <w:rsid w:val="00F15B06"/>
    <w:rsid w:val="00F17AC8"/>
    <w:rsid w:val="00F20357"/>
    <w:rsid w:val="00F22635"/>
    <w:rsid w:val="00F2359E"/>
    <w:rsid w:val="00F24315"/>
    <w:rsid w:val="00F2750B"/>
    <w:rsid w:val="00F278C2"/>
    <w:rsid w:val="00F31109"/>
    <w:rsid w:val="00F313AA"/>
    <w:rsid w:val="00F318BF"/>
    <w:rsid w:val="00F321A3"/>
    <w:rsid w:val="00F34619"/>
    <w:rsid w:val="00F366C6"/>
    <w:rsid w:val="00F40535"/>
    <w:rsid w:val="00F41CF5"/>
    <w:rsid w:val="00F43C85"/>
    <w:rsid w:val="00F444AC"/>
    <w:rsid w:val="00F448E5"/>
    <w:rsid w:val="00F46618"/>
    <w:rsid w:val="00F53368"/>
    <w:rsid w:val="00F53508"/>
    <w:rsid w:val="00F536A9"/>
    <w:rsid w:val="00F54984"/>
    <w:rsid w:val="00F54A04"/>
    <w:rsid w:val="00F565F2"/>
    <w:rsid w:val="00F61FA3"/>
    <w:rsid w:val="00F62CC1"/>
    <w:rsid w:val="00F63CFA"/>
    <w:rsid w:val="00F67D0B"/>
    <w:rsid w:val="00F70893"/>
    <w:rsid w:val="00F70C56"/>
    <w:rsid w:val="00F70CC4"/>
    <w:rsid w:val="00F71DF3"/>
    <w:rsid w:val="00F752A2"/>
    <w:rsid w:val="00F772AD"/>
    <w:rsid w:val="00F776C1"/>
    <w:rsid w:val="00F80934"/>
    <w:rsid w:val="00F81C9E"/>
    <w:rsid w:val="00F81E25"/>
    <w:rsid w:val="00F83231"/>
    <w:rsid w:val="00F94DB7"/>
    <w:rsid w:val="00F96198"/>
    <w:rsid w:val="00FA26DC"/>
    <w:rsid w:val="00FA2BA5"/>
    <w:rsid w:val="00FA5590"/>
    <w:rsid w:val="00FA616A"/>
    <w:rsid w:val="00FA7CB1"/>
    <w:rsid w:val="00FB2110"/>
    <w:rsid w:val="00FB2ED5"/>
    <w:rsid w:val="00FB5723"/>
    <w:rsid w:val="00FB73EA"/>
    <w:rsid w:val="00FC0CB6"/>
    <w:rsid w:val="00FC0D05"/>
    <w:rsid w:val="00FC2550"/>
    <w:rsid w:val="00FC4F18"/>
    <w:rsid w:val="00FC560D"/>
    <w:rsid w:val="00FC7B5D"/>
    <w:rsid w:val="00FC7FCB"/>
    <w:rsid w:val="00FD5299"/>
    <w:rsid w:val="00FE08DE"/>
    <w:rsid w:val="00FE4787"/>
    <w:rsid w:val="00FE7A8B"/>
    <w:rsid w:val="00FE7ABB"/>
    <w:rsid w:val="00FE7CF3"/>
    <w:rsid w:val="00FF1C4E"/>
    <w:rsid w:val="00FF2B0F"/>
    <w:rsid w:val="00FF5B25"/>
    <w:rsid w:val="0576341B"/>
    <w:rsid w:val="082609BC"/>
    <w:rsid w:val="146925FB"/>
    <w:rsid w:val="173831AC"/>
    <w:rsid w:val="1D61352C"/>
    <w:rsid w:val="21E819AE"/>
    <w:rsid w:val="2C3B19B2"/>
    <w:rsid w:val="3599471C"/>
    <w:rsid w:val="3EC407F0"/>
    <w:rsid w:val="415D6406"/>
    <w:rsid w:val="439123AD"/>
    <w:rsid w:val="45427A17"/>
    <w:rsid w:val="4D077BC8"/>
    <w:rsid w:val="50706ABC"/>
    <w:rsid w:val="51EF0845"/>
    <w:rsid w:val="521D48C8"/>
    <w:rsid w:val="5A63604A"/>
    <w:rsid w:val="5ABD56B1"/>
    <w:rsid w:val="603F0141"/>
    <w:rsid w:val="690F37A3"/>
    <w:rsid w:val="6AC1576E"/>
    <w:rsid w:val="6BA16D20"/>
    <w:rsid w:val="6BF223C4"/>
    <w:rsid w:val="780B4948"/>
    <w:rsid w:val="7A7F272C"/>
    <w:rsid w:val="7C4858F4"/>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rFonts w:ascii="Times New Roman" w:hAnsi="Times New Roman" w:cs="Times New Roman"/>
      <w:sz w:val="24"/>
    </w:rPr>
  </w:style>
  <w:style w:type="paragraph" w:styleId="7">
    <w:name w:val="annotation subject"/>
    <w:basedOn w:val="3"/>
    <w:next w:val="3"/>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17">
    <w:name w:val="List Paragraph"/>
    <w:basedOn w:val="1"/>
    <w:qFormat/>
    <w:uiPriority w:val="99"/>
    <w:pPr>
      <w:ind w:firstLine="420" w:firstLineChars="200"/>
    </w:p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标题 1 字符"/>
    <w:basedOn w:val="10"/>
    <w:link w:val="2"/>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3133</Words>
  <Characters>3408</Characters>
  <Lines>25</Lines>
  <Paragraphs>7</Paragraphs>
  <TotalTime>2020</TotalTime>
  <ScaleCrop>false</ScaleCrop>
  <LinksUpToDate>false</LinksUpToDate>
  <CharactersWithSpaces>3540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2024-06-20T07:34:00Z</dcterms:created>
  <dc:creator>董咚咚</dc:creator>
  <cp:lastModifiedBy>Yves</cp:lastModifiedBy>
  <cp:lastPrinted>2023-01-12T08:57:00Z</cp:lastPrinted>
  <dcterms:modified xsi:type="dcterms:W3CDTF">2024-12-13T07:46:11Z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326E02803D7D43A197313FB615DC7B34_13</vt:lpwstr>
  </property>
</Properties>
</file>