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A91EF">
      <w:pPr>
        <w:rPr>
          <w:rFonts w:ascii="Times New Roman" w:hAnsi="Times New Roman" w:eastAsia="宋体" w:cs="Times New Roman"/>
          <w:b/>
          <w:iCs/>
          <w:color w:val="000000"/>
          <w:sz w:val="24"/>
          <w:szCs w:val="24"/>
        </w:rPr>
      </w:pPr>
      <w:r>
        <w:rPr>
          <w:rFonts w:hint="eastAsia" w:ascii="Times New Roman" w:hAnsi="Times New Roman" w:eastAsia="宋体" w:cs="Times New Roman"/>
          <w:b/>
          <w:iCs/>
          <w:color w:val="000000"/>
          <w:sz w:val="24"/>
          <w:szCs w:val="24"/>
        </w:rPr>
        <w:t>证券代码：688307                                   证券简称：中润光学</w:t>
      </w:r>
    </w:p>
    <w:p w14:paraId="04D29854">
      <w:pPr>
        <w:spacing w:before="156" w:beforeLines="50" w:after="156" w:afterLines="50" w:line="400" w:lineRule="exact"/>
        <w:jc w:val="center"/>
        <w:rPr>
          <w:rFonts w:ascii="Times New Roman" w:hAnsi="Times New Roman" w:eastAsia="宋体" w:cs="Times New Roman"/>
          <w:b/>
          <w:bCs/>
          <w:iCs/>
          <w:color w:val="000000"/>
          <w:sz w:val="32"/>
          <w:szCs w:val="32"/>
        </w:rPr>
      </w:pPr>
    </w:p>
    <w:p w14:paraId="1C9303F3">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嘉兴中润光学科技股份有限公司</w:t>
      </w:r>
    </w:p>
    <w:p w14:paraId="1975F725">
      <w:pPr>
        <w:spacing w:before="156" w:beforeLines="50" w:after="156" w:afterLines="50" w:line="400" w:lineRule="exact"/>
        <w:jc w:val="center"/>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投资者关系活动记录表</w:t>
      </w:r>
    </w:p>
    <w:p w14:paraId="33379BE3">
      <w:pPr>
        <w:spacing w:line="400" w:lineRule="exact"/>
        <w:rPr>
          <w:rFonts w:ascii="Times New Roman" w:hAnsi="Times New Roman" w:eastAsia="宋体" w:cstheme="minorEastAsia"/>
          <w:bCs/>
          <w:iCs/>
          <w:color w:val="000000"/>
          <w:sz w:val="24"/>
          <w:szCs w:val="24"/>
        </w:rPr>
      </w:pPr>
      <w:r>
        <w:rPr>
          <w:rFonts w:hint="eastAsia" w:ascii="Times New Roman" w:hAnsi="Times New Roman" w:eastAsia="宋体" w:cs="Times New Roman"/>
          <w:bCs/>
          <w:iCs/>
          <w:color w:val="000000"/>
          <w:sz w:val="24"/>
          <w:szCs w:val="24"/>
        </w:rPr>
        <w:t xml:space="preserve">     </w:t>
      </w:r>
      <w:r>
        <w:rPr>
          <w:rFonts w:hint="eastAsia" w:ascii="Times New Roman" w:hAnsi="Times New Roman" w:eastAsia="宋体" w:cstheme="minorEastAsia"/>
          <w:bCs/>
          <w:iCs/>
          <w:color w:val="000000"/>
          <w:szCs w:val="21"/>
        </w:rPr>
        <w:t xml:space="preserve">                                                          </w:t>
      </w:r>
      <w:r>
        <w:rPr>
          <w:rFonts w:hint="eastAsia" w:ascii="Times New Roman" w:hAnsi="Times New Roman" w:eastAsia="宋体" w:cstheme="minorEastAsia"/>
          <w:bCs/>
          <w:iCs/>
          <w:color w:val="000000"/>
          <w:sz w:val="24"/>
          <w:szCs w:val="24"/>
        </w:rPr>
        <w:t>编号：2024-006</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819"/>
      </w:tblGrid>
      <w:tr w14:paraId="7884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14:paraId="1C196582">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w:t>
            </w:r>
          </w:p>
          <w:p w14:paraId="6DB1A1D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活动类别</w:t>
            </w:r>
          </w:p>
          <w:p w14:paraId="79913E37">
            <w:pPr>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606E06E">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特定对象调研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分析师会议</w:t>
            </w:r>
          </w:p>
          <w:p w14:paraId="0481F40E">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媒体采访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业绩说明会</w:t>
            </w:r>
          </w:p>
          <w:p w14:paraId="75C15205">
            <w:pPr>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 xml:space="preserve">新闻发布会          </w:t>
            </w: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路演活动</w:t>
            </w:r>
          </w:p>
          <w:p w14:paraId="0F189A93">
            <w:pPr>
              <w:tabs>
                <w:tab w:val="left" w:pos="3045"/>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w:t>
            </w:r>
            <w:r>
              <w:rPr>
                <w:rFonts w:hint="eastAsia" w:ascii="Times New Roman" w:hAnsi="Times New Roman" w:eastAsia="宋体" w:cstheme="minorEastAsia"/>
                <w:kern w:val="0"/>
                <w:szCs w:val="21"/>
              </w:rPr>
              <w:t>现场参观</w:t>
            </w:r>
            <w:r>
              <w:rPr>
                <w:rFonts w:hint="eastAsia" w:ascii="Times New Roman" w:hAnsi="Times New Roman" w:eastAsia="宋体" w:cstheme="minorEastAsia"/>
                <w:bCs/>
                <w:iCs/>
                <w:color w:val="000000"/>
                <w:kern w:val="0"/>
                <w:szCs w:val="21"/>
              </w:rPr>
              <w:tab/>
            </w:r>
          </w:p>
          <w:p w14:paraId="10DCB228">
            <w:pPr>
              <w:tabs>
                <w:tab w:val="center" w:pos="3199"/>
              </w:tabs>
              <w:spacing w:line="480" w:lineRule="atLeast"/>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sym w:font="Wingdings 2" w:char="0052"/>
            </w:r>
            <w:r>
              <w:rPr>
                <w:rFonts w:hint="eastAsia" w:ascii="Times New Roman" w:hAnsi="Times New Roman" w:eastAsia="宋体" w:cstheme="minorEastAsia"/>
                <w:kern w:val="0"/>
                <w:szCs w:val="21"/>
              </w:rPr>
              <w:t>其他 电话会议</w:t>
            </w:r>
          </w:p>
        </w:tc>
      </w:tr>
      <w:tr w14:paraId="793B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5FFEFBB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参与单位名称</w:t>
            </w:r>
          </w:p>
        </w:tc>
        <w:tc>
          <w:tcPr>
            <w:tcW w:w="6819" w:type="dxa"/>
            <w:tcBorders>
              <w:top w:val="single" w:color="auto" w:sz="4" w:space="0"/>
              <w:left w:val="single" w:color="auto" w:sz="4" w:space="0"/>
              <w:bottom w:val="single" w:color="auto" w:sz="4" w:space="0"/>
              <w:right w:val="single" w:color="auto" w:sz="4" w:space="0"/>
            </w:tcBorders>
            <w:vAlign w:val="center"/>
          </w:tcPr>
          <w:p w14:paraId="20961776">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信达澳亚基金</w:t>
            </w:r>
          </w:p>
        </w:tc>
      </w:tr>
      <w:tr w14:paraId="3C89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2EE15F3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时间</w:t>
            </w:r>
          </w:p>
        </w:tc>
        <w:tc>
          <w:tcPr>
            <w:tcW w:w="6819" w:type="dxa"/>
            <w:tcBorders>
              <w:top w:val="single" w:color="auto" w:sz="4" w:space="0"/>
              <w:left w:val="single" w:color="auto" w:sz="4" w:space="0"/>
              <w:bottom w:val="single" w:color="auto" w:sz="4" w:space="0"/>
              <w:right w:val="single" w:color="auto" w:sz="4" w:space="0"/>
            </w:tcBorders>
            <w:vAlign w:val="center"/>
          </w:tcPr>
          <w:p w14:paraId="246FBD3C">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2024年12月17日</w:t>
            </w:r>
          </w:p>
        </w:tc>
      </w:tr>
      <w:tr w14:paraId="7531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6F0F1FA0">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地点</w:t>
            </w:r>
          </w:p>
        </w:tc>
        <w:tc>
          <w:tcPr>
            <w:tcW w:w="6819" w:type="dxa"/>
            <w:tcBorders>
              <w:top w:val="single" w:color="auto" w:sz="4" w:space="0"/>
              <w:left w:val="single" w:color="auto" w:sz="4" w:space="0"/>
              <w:bottom w:val="single" w:color="auto" w:sz="4" w:space="0"/>
              <w:right w:val="single" w:color="auto" w:sz="4" w:space="0"/>
            </w:tcBorders>
            <w:vAlign w:val="center"/>
          </w:tcPr>
          <w:p w14:paraId="19A6717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电话会议</w:t>
            </w:r>
          </w:p>
        </w:tc>
      </w:tr>
      <w:tr w14:paraId="15B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3907E600">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上市公司接待</w:t>
            </w:r>
          </w:p>
          <w:p w14:paraId="651FE774">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人员姓名</w:t>
            </w:r>
          </w:p>
        </w:tc>
        <w:tc>
          <w:tcPr>
            <w:tcW w:w="6819" w:type="dxa"/>
            <w:tcBorders>
              <w:top w:val="single" w:color="auto" w:sz="4" w:space="0"/>
              <w:left w:val="single" w:color="auto" w:sz="4" w:space="0"/>
              <w:bottom w:val="single" w:color="auto" w:sz="4" w:space="0"/>
              <w:right w:val="single" w:color="auto" w:sz="4" w:space="0"/>
            </w:tcBorders>
            <w:vAlign w:val="center"/>
          </w:tcPr>
          <w:p w14:paraId="355B6AB8">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董事会秘书、副总经理张杰先生</w:t>
            </w:r>
          </w:p>
          <w:p w14:paraId="44CD33F1">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证券事务代表沈丽燕女士</w:t>
            </w:r>
          </w:p>
        </w:tc>
      </w:tr>
      <w:tr w14:paraId="1BAD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773385B9">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投资者关系活动主要内容介绍</w:t>
            </w:r>
          </w:p>
          <w:p w14:paraId="57F7CB33">
            <w:pPr>
              <w:spacing w:line="480" w:lineRule="atLeast"/>
              <w:rPr>
                <w:rFonts w:ascii="Times New Roman" w:hAnsi="Times New Roman" w:eastAsia="宋体" w:cstheme="minorEastAsia"/>
                <w:bCs/>
                <w:iCs/>
                <w:color w:val="000000"/>
                <w:kern w:val="0"/>
                <w:szCs w:val="21"/>
              </w:rPr>
            </w:pPr>
          </w:p>
        </w:tc>
        <w:tc>
          <w:tcPr>
            <w:tcW w:w="6819" w:type="dxa"/>
            <w:tcBorders>
              <w:top w:val="single" w:color="auto" w:sz="4" w:space="0"/>
              <w:left w:val="single" w:color="auto" w:sz="4" w:space="0"/>
              <w:bottom w:val="single" w:color="auto" w:sz="4" w:space="0"/>
              <w:right w:val="single" w:color="auto" w:sz="4" w:space="0"/>
            </w:tcBorders>
            <w:vAlign w:val="center"/>
          </w:tcPr>
          <w:p w14:paraId="706C4ABA">
            <w:pPr>
              <w:numPr>
                <w:ilvl w:val="0"/>
                <w:numId w:val="1"/>
              </w:numPr>
              <w:spacing w:before="156" w:beforeLines="50" w:after="156" w:afterLines="5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 xml:space="preserve">公司智慧监控及感知领域出现的一些新变化和新情况？  </w:t>
            </w:r>
          </w:p>
          <w:p w14:paraId="1E194BD7">
            <w:pPr>
              <w:spacing w:before="156" w:beforeLines="50" w:after="156" w:afterLines="50"/>
              <w:rPr>
                <w:rFonts w:hint="eastAsia"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一直注重智慧监控及感知领域的研发和客户开拓。近年来随着城市智慧安防产品升级及国土安全项目落地，2024年原有变焦镜头产品线恢复了增长趋势；此外，随着募投项目的部分投产，公司已经具备了一定的塑料镜片成型、镀膜以及玻塑、全塑镜头的生产能力，</w:t>
            </w:r>
            <w:r>
              <w:rPr>
                <w:rFonts w:hint="eastAsia" w:ascii="Times New Roman" w:hAnsi="Times New Roman" w:eastAsia="宋体" w:cstheme="minorEastAsia"/>
                <w:bCs/>
                <w:iCs/>
                <w:color w:val="000000"/>
                <w:kern w:val="0"/>
                <w:szCs w:val="21"/>
                <w:lang w:val="en-US" w:eastAsia="zh-CN"/>
              </w:rPr>
              <w:t>并且开发了</w:t>
            </w:r>
            <w:r>
              <w:rPr>
                <w:rFonts w:hint="eastAsia" w:ascii="Times New Roman" w:hAnsi="Times New Roman" w:eastAsia="宋体" w:cstheme="minorEastAsia"/>
                <w:bCs/>
                <w:iCs/>
                <w:color w:val="000000"/>
                <w:kern w:val="0"/>
                <w:szCs w:val="21"/>
              </w:rPr>
              <w:t>IPC、玻塑混合镜头等产品，从而进一步丰富了智慧监控及感知领域产品线，为智慧监控及感知领域业务增长增添了动力。</w:t>
            </w:r>
          </w:p>
          <w:p w14:paraId="6908C78B">
            <w:pPr>
              <w:spacing w:before="156" w:beforeLines="50" w:after="156" w:afterLines="50"/>
              <w:rPr>
                <w:rFonts w:ascii="Times New Roman" w:hAnsi="Times New Roman" w:eastAsia="宋体" w:cstheme="minorEastAsia"/>
                <w:b/>
                <w:iCs/>
                <w:color w:val="000000"/>
                <w:kern w:val="0"/>
                <w:szCs w:val="21"/>
              </w:rPr>
            </w:pPr>
          </w:p>
          <w:p w14:paraId="36E6CFF6">
            <w:pPr>
              <w:spacing w:before="156" w:beforeLines="50" w:after="156" w:afterLines="5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2、公司是否会进行对外投资或并购？</w:t>
            </w:r>
          </w:p>
          <w:p w14:paraId="4AB4DD77">
            <w:pPr>
              <w:spacing w:before="156" w:beforeLines="50" w:after="156" w:afterLines="5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在2023年度报告中已经对相关战略进行了披露，公司基于长远战略目标规划，将持续挖掘光学光电子行业及其相关的战略性新兴产业的发展机遇、科技团队和创业项目，探索和发现新的业务增长点。一方面，将借助公司参与设立的产业投资基金，为公司的业务发展、行业拓展、新领域开拓等带来更多的机会。另一方面，公司将充分利用上市公司平台和资源，发挥科技创新和企业管理能力，积极寻找与公司具有良好产业互补、技术互补、产品互补和资源协同、管理协同、团队协同的优良并购标的，寻求外延式发展的机会，实现公司经营提质增效。</w:t>
            </w:r>
          </w:p>
          <w:p w14:paraId="1564F6C3">
            <w:pPr>
              <w:spacing w:before="156" w:beforeLines="50" w:after="156" w:afterLines="50"/>
              <w:rPr>
                <w:rFonts w:ascii="Times New Roman" w:hAnsi="Times New Roman" w:eastAsia="宋体" w:cstheme="minorEastAsia"/>
                <w:bCs/>
                <w:iCs/>
                <w:color w:val="000000"/>
                <w:kern w:val="0"/>
                <w:szCs w:val="21"/>
              </w:rPr>
            </w:pPr>
          </w:p>
          <w:p w14:paraId="60137D7F">
            <w:pPr>
              <w:spacing w:before="156" w:beforeLines="50" w:after="156" w:afterLines="5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3、公司前三季度各领域产品的营收增速情况？</w:t>
            </w:r>
          </w:p>
          <w:p w14:paraId="172D5B95">
            <w:pPr>
              <w:spacing w:before="156" w:beforeLines="50" w:after="156" w:afterLines="5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一方面公司智慧监控及感知领域恢复了增长，另一方面智能检测及识别、高清拍摄及显示、视频通讯及交互领域等领域的增长更加显著，尤其随着公司产品线的不断丰富，在无人机、视讯会议、投影显示、智能家居、智能驾驶、工业检测、红外热成像等多个细分领域逐步开发出了丰富的产品并开拓了新的客户，从而保障了公司业绩较好地增长。今后，智慧监控及感知领域将继续保持稳步增长的趋势，其他领域增长趋势或将更加明显。</w:t>
            </w:r>
          </w:p>
          <w:p w14:paraId="5755A8AA">
            <w:pPr>
              <w:spacing w:before="156" w:beforeLines="50" w:after="156" w:afterLines="50"/>
              <w:rPr>
                <w:rFonts w:ascii="Times New Roman" w:hAnsi="Times New Roman" w:eastAsia="宋体" w:cstheme="minorEastAsia"/>
                <w:bCs/>
                <w:iCs/>
                <w:color w:val="000000"/>
                <w:kern w:val="0"/>
                <w:szCs w:val="21"/>
              </w:rPr>
            </w:pPr>
          </w:p>
          <w:p w14:paraId="00715D98">
            <w:pPr>
              <w:numPr>
                <w:ilvl w:val="0"/>
                <w:numId w:val="2"/>
              </w:numPr>
              <w:spacing w:before="156" w:beforeLines="50" w:after="156" w:afterLines="5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公司技术开发费主要来自哪些方面？</w:t>
            </w:r>
          </w:p>
          <w:p w14:paraId="24EB4D08">
            <w:pPr>
              <w:spacing w:before="156" w:beforeLines="50" w:after="156" w:afterLines="5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主要是为客户定制开发产品所收取的开发费。一方面母公司为众多行业客户定制开发相关产品，需要收取一定的技术开发费。另一方面，控股子公司日本木下光学研究所也为滨松光电子、三鹰光学等日本企业提供设计开发服务，收取相应的技术开发费用。</w:t>
            </w:r>
          </w:p>
          <w:p w14:paraId="02E41EC4">
            <w:pPr>
              <w:spacing w:before="156" w:beforeLines="50" w:after="156" w:afterLines="50"/>
              <w:rPr>
                <w:rFonts w:ascii="Times New Roman" w:hAnsi="Times New Roman" w:eastAsia="宋体" w:cstheme="minorEastAsia"/>
                <w:bCs/>
                <w:iCs/>
                <w:color w:val="000000"/>
                <w:kern w:val="0"/>
                <w:szCs w:val="21"/>
              </w:rPr>
            </w:pPr>
          </w:p>
          <w:p w14:paraId="0D2D48E1">
            <w:pPr>
              <w:spacing w:before="156" w:beforeLines="50" w:after="156" w:afterLines="5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5、公司是否有做定焦镜头？</w:t>
            </w:r>
          </w:p>
          <w:p w14:paraId="487B3855">
            <w:pPr>
              <w:spacing w:before="156" w:beforeLines="50" w:after="156" w:afterLines="5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随着募投项目的逐步投产，公司在原有以变焦镜头核心的基础上，补充了塑料镜片成型、镀膜等生产能力，从而进一步增强了公司开发玻塑、全塑产品的能力，目前公司拥有变焦、定焦众多量产产品，也包括全玻、玻塑、全塑等各类型产品，可以为各类客户提供全方位产品设计开发和量产交付服务。</w:t>
            </w:r>
          </w:p>
          <w:p w14:paraId="333DC40E">
            <w:pPr>
              <w:spacing w:before="156" w:beforeLines="50" w:after="156" w:afterLines="50"/>
              <w:rPr>
                <w:rFonts w:ascii="Times New Roman" w:hAnsi="Times New Roman" w:eastAsia="宋体" w:cstheme="minorEastAsia"/>
                <w:b/>
                <w:iCs/>
                <w:color w:val="000000"/>
                <w:kern w:val="0"/>
                <w:szCs w:val="21"/>
              </w:rPr>
            </w:pPr>
          </w:p>
          <w:p w14:paraId="69223514">
            <w:pPr>
              <w:spacing w:before="156" w:beforeLines="50" w:after="156" w:afterLines="50"/>
              <w:rPr>
                <w:rFonts w:ascii="Times New Roman" w:hAnsi="Times New Roman" w:eastAsia="宋体" w:cstheme="minorEastAsia"/>
                <w:b/>
                <w:iCs/>
                <w:color w:val="000000"/>
                <w:kern w:val="0"/>
                <w:szCs w:val="21"/>
              </w:rPr>
            </w:pPr>
            <w:r>
              <w:rPr>
                <w:rFonts w:hint="eastAsia" w:ascii="Times New Roman" w:hAnsi="Times New Roman" w:eastAsia="宋体" w:cstheme="minorEastAsia"/>
                <w:b/>
                <w:iCs/>
                <w:color w:val="000000"/>
                <w:kern w:val="0"/>
                <w:szCs w:val="21"/>
              </w:rPr>
              <w:t>6、公司海外营业收入增长的原因？今后是否会在海外设立基地？</w:t>
            </w:r>
          </w:p>
          <w:p w14:paraId="40B9A15D">
            <w:pPr>
              <w:spacing w:before="156" w:beforeLines="50" w:after="156" w:afterLines="50"/>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答：公司拥有深厚的产品设计开发能力，能够为海外客户提供良好的产品开发和量产服务，同时通过日本子公司、台湾子公司能够更加顺畅的对接和服务海外客户，此外公司深厚的生产制造能力和品质保障能力也得到了众多海外客户的认可和信赖。随着公司在科创板上市，也促使更多海外客户能够了解公司、认可公司，从而进一步提升了公司在国际上的核心竞争力。随着海外业务的不断增加，公司也将考量在现有日本、台湾等子公司的基础上进一步设立海外生产基地可能性，具体将根据业务发展需要，在必要时提出具体实施方案，并根据相关决策审批要求提交相应的决策机构审议，</w:t>
            </w:r>
            <w:r>
              <w:rPr>
                <w:rFonts w:hint="eastAsia" w:ascii="Times New Roman" w:hAnsi="Times New Roman" w:eastAsia="宋体" w:cstheme="minorEastAsia"/>
                <w:bCs/>
                <w:iCs/>
                <w:color w:val="000000"/>
                <w:kern w:val="0"/>
                <w:szCs w:val="21"/>
                <w:lang w:val="en-US" w:eastAsia="zh-CN"/>
              </w:rPr>
              <w:t>同时</w:t>
            </w:r>
            <w:r>
              <w:rPr>
                <w:rFonts w:hint="eastAsia" w:ascii="Times New Roman" w:hAnsi="Times New Roman" w:eastAsia="宋体" w:cstheme="minorEastAsia"/>
                <w:bCs/>
                <w:iCs/>
                <w:color w:val="000000"/>
                <w:kern w:val="0"/>
                <w:szCs w:val="21"/>
              </w:rPr>
              <w:t>根据相关信息披露要求及时披露。</w:t>
            </w:r>
          </w:p>
          <w:p w14:paraId="116CA869">
            <w:pPr>
              <w:spacing w:before="156" w:beforeLines="50" w:after="156" w:afterLines="50"/>
              <w:rPr>
                <w:rFonts w:ascii="Times New Roman" w:hAnsi="Times New Roman" w:eastAsia="宋体" w:cstheme="minorEastAsia"/>
                <w:bCs/>
                <w:iCs/>
                <w:color w:val="000000"/>
                <w:kern w:val="0"/>
                <w:szCs w:val="21"/>
              </w:rPr>
            </w:pPr>
            <w:bookmarkStart w:id="0" w:name="_GoBack"/>
            <w:bookmarkEnd w:id="0"/>
          </w:p>
        </w:tc>
      </w:tr>
      <w:tr w14:paraId="108D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FB4C9B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附件清单（如有）</w:t>
            </w:r>
          </w:p>
        </w:tc>
        <w:tc>
          <w:tcPr>
            <w:tcW w:w="6819" w:type="dxa"/>
            <w:tcBorders>
              <w:top w:val="single" w:color="auto" w:sz="4" w:space="0"/>
              <w:left w:val="single" w:color="auto" w:sz="4" w:space="0"/>
              <w:bottom w:val="single" w:color="auto" w:sz="4" w:space="0"/>
              <w:right w:val="single" w:color="auto" w:sz="4" w:space="0"/>
            </w:tcBorders>
            <w:vAlign w:val="center"/>
          </w:tcPr>
          <w:p w14:paraId="47F9C0E5">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无</w:t>
            </w:r>
          </w:p>
        </w:tc>
      </w:tr>
      <w:tr w14:paraId="726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14:paraId="0F62357B">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日期</w:t>
            </w:r>
          </w:p>
        </w:tc>
        <w:tc>
          <w:tcPr>
            <w:tcW w:w="6819" w:type="dxa"/>
            <w:tcBorders>
              <w:top w:val="single" w:color="auto" w:sz="4" w:space="0"/>
              <w:left w:val="single" w:color="auto" w:sz="4" w:space="0"/>
              <w:bottom w:val="single" w:color="auto" w:sz="4" w:space="0"/>
              <w:right w:val="single" w:color="auto" w:sz="4" w:space="0"/>
            </w:tcBorders>
            <w:vAlign w:val="center"/>
          </w:tcPr>
          <w:p w14:paraId="1E2E83CE">
            <w:pPr>
              <w:spacing w:line="360" w:lineRule="auto"/>
              <w:rPr>
                <w:rFonts w:ascii="Times New Roman" w:hAnsi="Times New Roman" w:eastAsia="宋体" w:cstheme="minorEastAsia"/>
                <w:bCs/>
                <w:iCs/>
                <w:color w:val="000000"/>
                <w:kern w:val="0"/>
                <w:szCs w:val="21"/>
              </w:rPr>
            </w:pPr>
            <w:r>
              <w:rPr>
                <w:rFonts w:hint="eastAsia" w:ascii="Times New Roman" w:hAnsi="Times New Roman" w:eastAsia="宋体" w:cstheme="minorEastAsia"/>
                <w:bCs/>
                <w:iCs/>
                <w:color w:val="000000"/>
                <w:kern w:val="0"/>
                <w:szCs w:val="21"/>
              </w:rPr>
              <w:t>2024年12月17日</w:t>
            </w:r>
          </w:p>
        </w:tc>
      </w:tr>
    </w:tbl>
    <w:p w14:paraId="4AA98406">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4FA45"/>
    <w:multiLevelType w:val="singleLevel"/>
    <w:tmpl w:val="0D34FA45"/>
    <w:lvl w:ilvl="0" w:tentative="0">
      <w:start w:val="1"/>
      <w:numFmt w:val="decimal"/>
      <w:suff w:val="nothing"/>
      <w:lvlText w:val="%1、"/>
      <w:lvlJc w:val="left"/>
      <w:pPr>
        <w:ind w:left="0" w:firstLine="0"/>
      </w:pPr>
      <w:rPr>
        <w:rFonts w:hint="eastAsia"/>
      </w:rPr>
    </w:lvl>
  </w:abstractNum>
  <w:abstractNum w:abstractNumId="1">
    <w:nsid w:val="23133A1A"/>
    <w:multiLevelType w:val="singleLevel"/>
    <w:tmpl w:val="23133A1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339EA"/>
    <w:rsid w:val="0002789F"/>
    <w:rsid w:val="00145381"/>
    <w:rsid w:val="001D41CF"/>
    <w:rsid w:val="002B1227"/>
    <w:rsid w:val="002B7649"/>
    <w:rsid w:val="003742CE"/>
    <w:rsid w:val="003804ED"/>
    <w:rsid w:val="003E4EE0"/>
    <w:rsid w:val="004E2611"/>
    <w:rsid w:val="006339EA"/>
    <w:rsid w:val="006431E3"/>
    <w:rsid w:val="00696C70"/>
    <w:rsid w:val="006C4B57"/>
    <w:rsid w:val="007940B7"/>
    <w:rsid w:val="008A7491"/>
    <w:rsid w:val="00961130"/>
    <w:rsid w:val="00B27E93"/>
    <w:rsid w:val="00B72C42"/>
    <w:rsid w:val="00B82C8A"/>
    <w:rsid w:val="00BE30E3"/>
    <w:rsid w:val="00D92521"/>
    <w:rsid w:val="00E3441C"/>
    <w:rsid w:val="030952DB"/>
    <w:rsid w:val="03C3303C"/>
    <w:rsid w:val="051E25B2"/>
    <w:rsid w:val="05FB7C02"/>
    <w:rsid w:val="065378F8"/>
    <w:rsid w:val="08E715F8"/>
    <w:rsid w:val="0955056D"/>
    <w:rsid w:val="0B144023"/>
    <w:rsid w:val="0B1C3058"/>
    <w:rsid w:val="0B991A59"/>
    <w:rsid w:val="0BBF3296"/>
    <w:rsid w:val="0D8F287C"/>
    <w:rsid w:val="0E2608EE"/>
    <w:rsid w:val="117D11A6"/>
    <w:rsid w:val="15A53339"/>
    <w:rsid w:val="1F9B4988"/>
    <w:rsid w:val="206E5042"/>
    <w:rsid w:val="26834513"/>
    <w:rsid w:val="2D207178"/>
    <w:rsid w:val="2F6556A4"/>
    <w:rsid w:val="31CA0785"/>
    <w:rsid w:val="325726FF"/>
    <w:rsid w:val="34360283"/>
    <w:rsid w:val="431552FD"/>
    <w:rsid w:val="43545F3B"/>
    <w:rsid w:val="451B3216"/>
    <w:rsid w:val="46AD4193"/>
    <w:rsid w:val="4C0B19F5"/>
    <w:rsid w:val="517360E9"/>
    <w:rsid w:val="52B13DB7"/>
    <w:rsid w:val="53E030A9"/>
    <w:rsid w:val="5A0472F0"/>
    <w:rsid w:val="5ACA2448"/>
    <w:rsid w:val="5FDD4344"/>
    <w:rsid w:val="61DC706D"/>
    <w:rsid w:val="643833E0"/>
    <w:rsid w:val="64A92310"/>
    <w:rsid w:val="689653A1"/>
    <w:rsid w:val="6AEE70A1"/>
    <w:rsid w:val="72444989"/>
    <w:rsid w:val="727B07B1"/>
    <w:rsid w:val="745875E9"/>
    <w:rsid w:val="75F008FD"/>
    <w:rsid w:val="7C9F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9"/>
    <w:pPr>
      <w:keepNext/>
      <w:keepLines/>
      <w:spacing w:before="260" w:after="260"/>
      <w:outlineLvl w:val="1"/>
    </w:pPr>
    <w:rPr>
      <w:rFonts w:ascii="Cambria" w:hAnsi="Cambria"/>
      <w:b/>
      <w:bCs/>
      <w:kern w:val="0"/>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1462</Words>
  <Characters>1492</Characters>
  <Lines>11</Lines>
  <Paragraphs>3</Paragraphs>
  <TotalTime>35</TotalTime>
  <ScaleCrop>false</ScaleCrop>
  <LinksUpToDate>false</LinksUpToDate>
  <CharactersWithSpaces>1624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2024-12-17T14:26:00Z</dcterms:created>
  <dc:creator>yun</dc:creator>
  <cp:lastModifiedBy>sly</cp:lastModifiedBy>
  <cp:lastPrinted>2023-05-30T03:18:00Z</cp:lastPrinted>
  <dcterms:modified xsi:type="dcterms:W3CDTF">2024-12-18T07:37:18Z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EBE9E6D2641F4E0CAD788173E7ADC7B1_13</vt:lpwstr>
  </property>
</Properties>
</file>