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C8B9DB" w14:textId="77777777" w:rsidR="001868B0" w:rsidRDefault="0013184A">
      <w:pPr>
        <w:ind w:leftChars="-405" w:left="1" w:rightChars="-297" w:right="-624" w:hangingChars="353" w:hanging="851"/>
        <w:rPr>
          <w:rFonts w:ascii="宋体" w:eastAsia="宋体" w:hAnsi="宋体" w:cs="Calibri"/>
          <w:b/>
          <w:bCs/>
          <w:sz w:val="24"/>
          <w:szCs w:val="24"/>
        </w:rPr>
      </w:pPr>
      <w:r>
        <w:rPr>
          <w:rFonts w:ascii="宋体" w:eastAsia="宋体" w:hAnsi="宋体"/>
          <w:b/>
          <w:bCs/>
          <w:sz w:val="24"/>
          <w:szCs w:val="24"/>
        </w:rPr>
        <w:t>证券简称：</w:t>
      </w:r>
      <w:r>
        <w:rPr>
          <w:rFonts w:ascii="宋体" w:eastAsia="宋体" w:hAnsi="宋体" w:hint="eastAsia"/>
          <w:b/>
          <w:bCs/>
          <w:sz w:val="24"/>
          <w:szCs w:val="24"/>
        </w:rPr>
        <w:t>安必平</w:t>
      </w:r>
      <w:r>
        <w:rPr>
          <w:rFonts w:ascii="宋体" w:eastAsia="宋体" w:hAnsi="宋体"/>
          <w:b/>
          <w:bCs/>
          <w:sz w:val="24"/>
          <w:szCs w:val="24"/>
        </w:rPr>
        <w:tab/>
      </w:r>
      <w:r>
        <w:rPr>
          <w:rFonts w:ascii="宋体" w:eastAsia="宋体" w:hAnsi="宋体" w:hint="eastAsia"/>
          <w:b/>
          <w:bCs/>
          <w:sz w:val="24"/>
          <w:szCs w:val="24"/>
        </w:rPr>
        <w:t xml:space="preserve">                                             </w:t>
      </w:r>
      <w:r>
        <w:rPr>
          <w:rFonts w:ascii="宋体" w:eastAsia="宋体" w:hAnsi="宋体"/>
          <w:b/>
          <w:bCs/>
          <w:sz w:val="24"/>
          <w:szCs w:val="24"/>
        </w:rPr>
        <w:t xml:space="preserve"> 证券代码：</w:t>
      </w:r>
      <w:r>
        <w:rPr>
          <w:rFonts w:ascii="宋体" w:eastAsia="宋体" w:hAnsi="宋体" w:cs="Calibri"/>
          <w:b/>
          <w:bCs/>
          <w:sz w:val="24"/>
          <w:szCs w:val="24"/>
        </w:rPr>
        <w:t>688</w:t>
      </w:r>
      <w:r>
        <w:rPr>
          <w:rFonts w:ascii="宋体" w:eastAsia="宋体" w:hAnsi="宋体" w:cs="Calibri" w:hint="eastAsia"/>
          <w:b/>
          <w:bCs/>
          <w:sz w:val="24"/>
          <w:szCs w:val="24"/>
        </w:rPr>
        <w:t>393</w:t>
      </w:r>
    </w:p>
    <w:p w14:paraId="008EB0E6" w14:textId="77777777" w:rsidR="001868B0" w:rsidRDefault="001868B0" w:rsidP="00285752">
      <w:pPr>
        <w:snapToGrid w:val="0"/>
        <w:jc w:val="center"/>
        <w:rPr>
          <w:rFonts w:ascii="黑体" w:eastAsia="黑体" w:hAnsi="黑体"/>
          <w:b/>
          <w:bCs/>
          <w:sz w:val="30"/>
          <w:szCs w:val="30"/>
        </w:rPr>
      </w:pPr>
    </w:p>
    <w:p w14:paraId="7D250CB7" w14:textId="77777777" w:rsidR="001868B0" w:rsidRDefault="0013184A">
      <w:pPr>
        <w:snapToGrid w:val="0"/>
        <w:spacing w:line="360" w:lineRule="auto"/>
        <w:jc w:val="center"/>
        <w:rPr>
          <w:rFonts w:ascii="黑体" w:eastAsia="黑体" w:hAnsi="黑体"/>
          <w:b/>
          <w:bCs/>
          <w:sz w:val="30"/>
          <w:szCs w:val="30"/>
        </w:rPr>
      </w:pPr>
      <w:r>
        <w:rPr>
          <w:rFonts w:ascii="黑体" w:eastAsia="黑体" w:hAnsi="黑体" w:hint="eastAsia"/>
          <w:b/>
          <w:bCs/>
          <w:sz w:val="30"/>
          <w:szCs w:val="30"/>
        </w:rPr>
        <w:t>广州安必平医药科技股份有限公司</w:t>
      </w:r>
    </w:p>
    <w:p w14:paraId="1165CC49" w14:textId="77777777" w:rsidR="001868B0" w:rsidRDefault="0013184A">
      <w:pPr>
        <w:snapToGrid w:val="0"/>
        <w:spacing w:line="360" w:lineRule="auto"/>
        <w:jc w:val="center"/>
        <w:rPr>
          <w:rFonts w:ascii="黑体" w:eastAsia="黑体" w:hAnsi="黑体"/>
          <w:b/>
          <w:bCs/>
          <w:sz w:val="30"/>
          <w:szCs w:val="30"/>
        </w:rPr>
      </w:pPr>
      <w:r>
        <w:rPr>
          <w:rFonts w:ascii="黑体" w:eastAsia="黑体" w:hAnsi="黑体" w:hint="eastAsia"/>
          <w:b/>
          <w:bCs/>
          <w:sz w:val="30"/>
          <w:szCs w:val="30"/>
        </w:rPr>
        <w:t>投资者关系活动记录表</w:t>
      </w:r>
    </w:p>
    <w:p w14:paraId="786AB7FB" w14:textId="1D0CA6DE" w:rsidR="001868B0" w:rsidRDefault="006F60A2" w:rsidP="006F60A2">
      <w:pPr>
        <w:jc w:val="right"/>
        <w:rPr>
          <w:rFonts w:ascii="宋体" w:eastAsia="宋体" w:hAnsi="宋体" w:cs="Calibri"/>
          <w:b/>
          <w:bCs/>
          <w:sz w:val="24"/>
          <w:szCs w:val="24"/>
        </w:rPr>
      </w:pPr>
      <w:r w:rsidRPr="00DF3F4F">
        <w:rPr>
          <w:rFonts w:ascii="黑体" w:eastAsia="黑体" w:hAnsi="黑体" w:hint="eastAsia"/>
          <w:sz w:val="24"/>
          <w:szCs w:val="24"/>
        </w:rPr>
        <w:t>编号：2</w:t>
      </w:r>
      <w:r w:rsidRPr="00DF3F4F">
        <w:rPr>
          <w:rFonts w:ascii="黑体" w:eastAsia="黑体" w:hAnsi="黑体"/>
          <w:sz w:val="24"/>
          <w:szCs w:val="24"/>
        </w:rPr>
        <w:t>02</w:t>
      </w:r>
      <w:r>
        <w:rPr>
          <w:rFonts w:ascii="黑体" w:eastAsia="黑体" w:hAnsi="黑体"/>
          <w:sz w:val="24"/>
          <w:szCs w:val="24"/>
        </w:rPr>
        <w:t>4</w:t>
      </w:r>
      <w:r w:rsidRPr="00DF3F4F">
        <w:rPr>
          <w:rFonts w:ascii="黑体" w:eastAsia="黑体" w:hAnsi="黑体"/>
          <w:sz w:val="24"/>
          <w:szCs w:val="24"/>
        </w:rPr>
        <w:t>-</w:t>
      </w:r>
      <w:r w:rsidR="00720EB6" w:rsidRPr="00DF3F4F">
        <w:rPr>
          <w:rFonts w:ascii="黑体" w:eastAsia="黑体" w:hAnsi="黑体"/>
          <w:sz w:val="24"/>
          <w:szCs w:val="24"/>
        </w:rPr>
        <w:t>0</w:t>
      </w:r>
      <w:r w:rsidR="00720EB6">
        <w:rPr>
          <w:rFonts w:ascii="黑体" w:eastAsia="黑体" w:hAnsi="黑体" w:hint="eastAsia"/>
          <w:sz w:val="24"/>
          <w:szCs w:val="24"/>
        </w:rPr>
        <w:t>1</w:t>
      </w:r>
      <w:r w:rsidR="009214BB">
        <w:rPr>
          <w:rFonts w:ascii="黑体" w:eastAsia="黑体" w:hAnsi="黑体"/>
          <w:sz w:val="24"/>
          <w:szCs w:val="24"/>
        </w:rPr>
        <w:t>6</w:t>
      </w:r>
    </w:p>
    <w:tbl>
      <w:tblPr>
        <w:tblStyle w:val="a7"/>
        <w:tblW w:w="9923" w:type="dxa"/>
        <w:tblInd w:w="-714" w:type="dxa"/>
        <w:tblLayout w:type="fixed"/>
        <w:tblLook w:val="04A0" w:firstRow="1" w:lastRow="0" w:firstColumn="1" w:lastColumn="0" w:noHBand="0" w:noVBand="1"/>
      </w:tblPr>
      <w:tblGrid>
        <w:gridCol w:w="1985"/>
        <w:gridCol w:w="7938"/>
      </w:tblGrid>
      <w:tr w:rsidR="001868B0" w:rsidRPr="00237235" w14:paraId="7799F683" w14:textId="77777777" w:rsidTr="00285752">
        <w:trPr>
          <w:trHeight w:val="1724"/>
        </w:trPr>
        <w:tc>
          <w:tcPr>
            <w:tcW w:w="1985" w:type="dxa"/>
            <w:vAlign w:val="center"/>
          </w:tcPr>
          <w:p w14:paraId="312105CE" w14:textId="77777777" w:rsidR="001868B0" w:rsidRDefault="0013184A">
            <w:pPr>
              <w:jc w:val="center"/>
              <w:rPr>
                <w:rFonts w:ascii="宋体" w:eastAsia="宋体" w:hAnsi="宋体"/>
                <w:b/>
                <w:bCs/>
                <w:sz w:val="24"/>
                <w:szCs w:val="24"/>
              </w:rPr>
            </w:pPr>
            <w:r>
              <w:rPr>
                <w:rFonts w:ascii="宋体" w:eastAsia="宋体" w:hAnsi="宋体" w:hint="eastAsia"/>
                <w:b/>
                <w:bCs/>
                <w:sz w:val="24"/>
                <w:szCs w:val="24"/>
              </w:rPr>
              <w:t>投资者关系</w:t>
            </w:r>
          </w:p>
          <w:p w14:paraId="5AE87FC8" w14:textId="77777777" w:rsidR="001868B0" w:rsidRDefault="0013184A">
            <w:pPr>
              <w:jc w:val="center"/>
              <w:rPr>
                <w:rFonts w:ascii="宋体" w:eastAsia="宋体" w:hAnsi="宋体"/>
                <w:b/>
                <w:bCs/>
                <w:sz w:val="24"/>
                <w:szCs w:val="24"/>
              </w:rPr>
            </w:pPr>
            <w:r>
              <w:rPr>
                <w:rFonts w:ascii="宋体" w:eastAsia="宋体" w:hAnsi="宋体" w:hint="eastAsia"/>
                <w:b/>
                <w:bCs/>
                <w:sz w:val="24"/>
                <w:szCs w:val="24"/>
              </w:rPr>
              <w:t>活动类别</w:t>
            </w:r>
          </w:p>
        </w:tc>
        <w:tc>
          <w:tcPr>
            <w:tcW w:w="7938" w:type="dxa"/>
          </w:tcPr>
          <w:p w14:paraId="247B1498" w14:textId="229AEA08" w:rsidR="001868B0" w:rsidRDefault="0013184A">
            <w:pPr>
              <w:spacing w:line="360" w:lineRule="auto"/>
              <w:rPr>
                <w:rFonts w:ascii="宋体" w:eastAsia="宋体" w:hAnsi="宋体"/>
                <w:sz w:val="24"/>
                <w:szCs w:val="24"/>
              </w:rPr>
            </w:pPr>
            <w:r>
              <w:rPr>
                <w:rFonts w:ascii="宋体" w:eastAsia="宋体" w:hAnsi="宋体"/>
                <w:sz w:val="24"/>
                <w:szCs w:val="24"/>
              </w:rPr>
              <w:t>□</w:t>
            </w:r>
            <w:r>
              <w:rPr>
                <w:rFonts w:ascii="宋体" w:eastAsia="宋体" w:hAnsi="宋体" w:hint="eastAsia"/>
                <w:sz w:val="24"/>
                <w:szCs w:val="24"/>
              </w:rPr>
              <w:t xml:space="preserve">特定对象调研           </w:t>
            </w:r>
            <w:r>
              <w:rPr>
                <w:rFonts w:ascii="宋体" w:eastAsia="宋体" w:hAnsi="宋体"/>
                <w:sz w:val="24"/>
                <w:szCs w:val="24"/>
              </w:rPr>
              <w:t xml:space="preserve"> </w:t>
            </w:r>
            <w:r w:rsidR="009214BB">
              <w:rPr>
                <w:rFonts w:ascii="宋体" w:eastAsia="宋体" w:hAnsi="宋体"/>
                <w:sz w:val="24"/>
                <w:szCs w:val="24"/>
              </w:rPr>
              <w:sym w:font="Wingdings 2" w:char="F052"/>
            </w:r>
            <w:r>
              <w:rPr>
                <w:rFonts w:ascii="宋体" w:eastAsia="宋体" w:hAnsi="宋体"/>
                <w:sz w:val="24"/>
                <w:szCs w:val="24"/>
              </w:rPr>
              <w:t xml:space="preserve">分析师会议 </w:t>
            </w:r>
          </w:p>
          <w:p w14:paraId="20D1C524" w14:textId="77777777" w:rsidR="001868B0" w:rsidRDefault="0013184A">
            <w:pPr>
              <w:spacing w:line="360" w:lineRule="auto"/>
              <w:rPr>
                <w:rFonts w:ascii="宋体" w:eastAsia="宋体" w:hAnsi="宋体"/>
                <w:sz w:val="24"/>
                <w:szCs w:val="24"/>
              </w:rPr>
            </w:pPr>
            <w:r>
              <w:rPr>
                <w:rFonts w:ascii="宋体" w:eastAsia="宋体" w:hAnsi="宋体"/>
                <w:sz w:val="24"/>
                <w:szCs w:val="24"/>
              </w:rPr>
              <w:t>□媒体采访</w:t>
            </w:r>
            <w:r>
              <w:rPr>
                <w:rFonts w:ascii="宋体" w:eastAsia="宋体" w:hAnsi="宋体" w:hint="eastAsia"/>
                <w:sz w:val="24"/>
                <w:szCs w:val="24"/>
              </w:rPr>
              <w:t xml:space="preserve">                □业绩说明会</w:t>
            </w:r>
            <w:r>
              <w:rPr>
                <w:rFonts w:ascii="宋体" w:eastAsia="宋体" w:hAnsi="宋体"/>
                <w:sz w:val="24"/>
                <w:szCs w:val="24"/>
              </w:rPr>
              <w:tab/>
            </w:r>
          </w:p>
          <w:p w14:paraId="2A84B937" w14:textId="0E102380" w:rsidR="001868B0" w:rsidRDefault="0013184A">
            <w:pPr>
              <w:spacing w:line="360" w:lineRule="auto"/>
              <w:rPr>
                <w:rFonts w:ascii="宋体" w:eastAsia="宋体" w:hAnsi="宋体"/>
                <w:sz w:val="24"/>
                <w:szCs w:val="24"/>
              </w:rPr>
            </w:pPr>
            <w:r>
              <w:rPr>
                <w:rFonts w:ascii="宋体" w:eastAsia="宋体" w:hAnsi="宋体"/>
                <w:sz w:val="24"/>
                <w:szCs w:val="24"/>
              </w:rPr>
              <w:t>□</w:t>
            </w:r>
            <w:r>
              <w:rPr>
                <w:rFonts w:ascii="宋体" w:eastAsia="宋体" w:hAnsi="宋体" w:hint="eastAsia"/>
                <w:sz w:val="24"/>
                <w:szCs w:val="24"/>
              </w:rPr>
              <w:t>新闻</w:t>
            </w:r>
            <w:r>
              <w:rPr>
                <w:rFonts w:ascii="宋体" w:eastAsia="宋体" w:hAnsi="宋体"/>
                <w:sz w:val="24"/>
                <w:szCs w:val="24"/>
              </w:rPr>
              <w:t>发布会</w:t>
            </w:r>
            <w:r>
              <w:rPr>
                <w:rFonts w:ascii="宋体" w:eastAsia="宋体" w:hAnsi="宋体" w:hint="eastAsia"/>
                <w:sz w:val="24"/>
                <w:szCs w:val="24"/>
              </w:rPr>
              <w:t xml:space="preserve">              □路演活动</w:t>
            </w:r>
            <w:r>
              <w:rPr>
                <w:rFonts w:ascii="宋体" w:eastAsia="宋体" w:hAnsi="宋体"/>
                <w:sz w:val="24"/>
                <w:szCs w:val="24"/>
              </w:rPr>
              <w:tab/>
            </w:r>
          </w:p>
          <w:p w14:paraId="40C2433B" w14:textId="3454A00F" w:rsidR="001868B0" w:rsidRDefault="00093135">
            <w:pPr>
              <w:spacing w:line="360" w:lineRule="auto"/>
              <w:rPr>
                <w:rFonts w:ascii="宋体" w:eastAsia="宋体" w:hAnsi="宋体"/>
                <w:sz w:val="24"/>
                <w:szCs w:val="24"/>
              </w:rPr>
            </w:pPr>
            <w:r>
              <w:rPr>
                <w:rFonts w:ascii="宋体" w:eastAsia="宋体" w:hAnsi="宋体"/>
                <w:sz w:val="24"/>
                <w:szCs w:val="24"/>
              </w:rPr>
              <w:t>□</w:t>
            </w:r>
            <w:r w:rsidR="0013184A">
              <w:rPr>
                <w:rFonts w:ascii="宋体" w:eastAsia="宋体" w:hAnsi="宋体" w:hint="eastAsia"/>
                <w:sz w:val="24"/>
                <w:szCs w:val="24"/>
              </w:rPr>
              <w:t xml:space="preserve">现场参观          </w:t>
            </w:r>
            <w:r w:rsidR="00B339B7">
              <w:rPr>
                <w:rFonts w:ascii="宋体" w:eastAsia="宋体" w:hAnsi="宋体"/>
                <w:sz w:val="24"/>
                <w:szCs w:val="24"/>
              </w:rPr>
              <w:t xml:space="preserve">  </w:t>
            </w:r>
            <w:r w:rsidR="0013184A">
              <w:rPr>
                <w:rFonts w:ascii="宋体" w:eastAsia="宋体" w:hAnsi="宋体" w:hint="eastAsia"/>
                <w:sz w:val="24"/>
                <w:szCs w:val="24"/>
              </w:rPr>
              <w:t xml:space="preserve">    </w:t>
            </w:r>
            <w:r w:rsidR="009214BB">
              <w:rPr>
                <w:rFonts w:ascii="宋体" w:eastAsia="宋体" w:hAnsi="宋体" w:hint="eastAsia"/>
                <w:sz w:val="24"/>
                <w:szCs w:val="24"/>
              </w:rPr>
              <w:t>□</w:t>
            </w:r>
            <w:r w:rsidR="0013184A">
              <w:rPr>
                <w:rFonts w:ascii="宋体" w:eastAsia="宋体" w:hAnsi="宋体" w:hint="eastAsia"/>
                <w:sz w:val="24"/>
                <w:szCs w:val="24"/>
              </w:rPr>
              <w:t>其他</w:t>
            </w:r>
          </w:p>
        </w:tc>
      </w:tr>
      <w:tr w:rsidR="001868B0" w:rsidRPr="00F65346" w14:paraId="0EB4B4C9" w14:textId="77777777" w:rsidTr="00285752">
        <w:trPr>
          <w:trHeight w:val="418"/>
        </w:trPr>
        <w:tc>
          <w:tcPr>
            <w:tcW w:w="1985" w:type="dxa"/>
            <w:vAlign w:val="center"/>
          </w:tcPr>
          <w:p w14:paraId="6892F5C0" w14:textId="77777777" w:rsidR="001868B0" w:rsidRDefault="0013184A">
            <w:pPr>
              <w:jc w:val="center"/>
              <w:rPr>
                <w:rFonts w:ascii="宋体" w:eastAsia="宋体" w:hAnsi="宋体"/>
                <w:b/>
                <w:bCs/>
                <w:sz w:val="24"/>
                <w:szCs w:val="24"/>
              </w:rPr>
            </w:pPr>
            <w:r>
              <w:rPr>
                <w:rFonts w:ascii="宋体" w:eastAsia="宋体" w:hAnsi="宋体" w:hint="eastAsia"/>
                <w:b/>
                <w:bCs/>
                <w:sz w:val="24"/>
                <w:szCs w:val="24"/>
              </w:rPr>
              <w:t>参与单位名称</w:t>
            </w:r>
          </w:p>
        </w:tc>
        <w:tc>
          <w:tcPr>
            <w:tcW w:w="7938" w:type="dxa"/>
          </w:tcPr>
          <w:p w14:paraId="68EAB1D2" w14:textId="69ADC82E" w:rsidR="00A1754E" w:rsidRPr="00093135" w:rsidRDefault="009214BB" w:rsidP="009214BB">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申万宏源</w:t>
            </w:r>
            <w:r w:rsidRPr="009214BB">
              <w:rPr>
                <w:rFonts w:ascii="宋体" w:eastAsia="宋体" w:hAnsi="宋体" w:cs="宋体" w:hint="eastAsia"/>
                <w:kern w:val="0"/>
                <w:sz w:val="24"/>
                <w:szCs w:val="24"/>
              </w:rPr>
              <w:t>、上海原点资产</w:t>
            </w:r>
            <w:r w:rsidRPr="009214BB">
              <w:rPr>
                <w:rFonts w:ascii="宋体" w:eastAsia="宋体" w:hAnsi="宋体" w:cs="宋体"/>
                <w:kern w:val="0"/>
                <w:sz w:val="24"/>
                <w:szCs w:val="24"/>
              </w:rPr>
              <w:t>、申万宏源证券资产、红土创新基金、景顺长城基金管理、</w:t>
            </w:r>
            <w:r>
              <w:rPr>
                <w:rFonts w:ascii="宋体" w:eastAsia="宋体" w:hAnsi="宋体" w:cs="宋体"/>
                <w:kern w:val="0"/>
                <w:sz w:val="24"/>
                <w:szCs w:val="24"/>
              </w:rPr>
              <w:t>富国基金、安信基金</w:t>
            </w:r>
          </w:p>
        </w:tc>
      </w:tr>
      <w:tr w:rsidR="001868B0" w14:paraId="295FA9D9" w14:textId="77777777" w:rsidTr="00285752">
        <w:trPr>
          <w:trHeight w:val="416"/>
        </w:trPr>
        <w:tc>
          <w:tcPr>
            <w:tcW w:w="1985" w:type="dxa"/>
            <w:vAlign w:val="center"/>
          </w:tcPr>
          <w:p w14:paraId="45884149" w14:textId="77777777" w:rsidR="001868B0" w:rsidRDefault="0013184A">
            <w:pPr>
              <w:jc w:val="center"/>
              <w:rPr>
                <w:rFonts w:ascii="宋体" w:eastAsia="宋体" w:hAnsi="宋体"/>
                <w:b/>
                <w:bCs/>
                <w:sz w:val="24"/>
                <w:szCs w:val="24"/>
              </w:rPr>
            </w:pPr>
            <w:r>
              <w:rPr>
                <w:rFonts w:ascii="宋体" w:eastAsia="宋体" w:hAnsi="宋体" w:hint="eastAsia"/>
                <w:b/>
                <w:bCs/>
                <w:sz w:val="24"/>
                <w:szCs w:val="24"/>
              </w:rPr>
              <w:t>时间</w:t>
            </w:r>
          </w:p>
        </w:tc>
        <w:tc>
          <w:tcPr>
            <w:tcW w:w="7938" w:type="dxa"/>
          </w:tcPr>
          <w:p w14:paraId="173D6530" w14:textId="6389BC9C" w:rsidR="001868B0" w:rsidRDefault="0013184A" w:rsidP="009214BB">
            <w:pPr>
              <w:spacing w:line="360" w:lineRule="auto"/>
              <w:rPr>
                <w:rFonts w:ascii="宋体" w:eastAsia="宋体" w:hAnsi="宋体"/>
                <w:sz w:val="24"/>
                <w:szCs w:val="24"/>
              </w:rPr>
            </w:pPr>
            <w:r>
              <w:rPr>
                <w:rFonts w:ascii="宋体" w:eastAsia="宋体" w:hAnsi="宋体" w:hint="eastAsia"/>
                <w:sz w:val="24"/>
                <w:szCs w:val="24"/>
              </w:rPr>
              <w:t>202</w:t>
            </w:r>
            <w:r w:rsidR="00B339B7">
              <w:rPr>
                <w:rFonts w:ascii="宋体" w:eastAsia="宋体" w:hAnsi="宋体"/>
                <w:sz w:val="24"/>
                <w:szCs w:val="24"/>
              </w:rPr>
              <w:t>4</w:t>
            </w:r>
            <w:r>
              <w:rPr>
                <w:rFonts w:ascii="宋体" w:eastAsia="宋体" w:hAnsi="宋体"/>
                <w:sz w:val="24"/>
                <w:szCs w:val="24"/>
              </w:rPr>
              <w:t>年</w:t>
            </w:r>
            <w:r w:rsidR="00093135">
              <w:rPr>
                <w:rFonts w:ascii="宋体" w:eastAsia="宋体" w:hAnsi="宋体"/>
                <w:sz w:val="24"/>
                <w:szCs w:val="24"/>
              </w:rPr>
              <w:t>12</w:t>
            </w:r>
            <w:r w:rsidR="009B5CB0">
              <w:rPr>
                <w:rFonts w:ascii="宋体" w:eastAsia="宋体" w:hAnsi="宋体" w:hint="eastAsia"/>
                <w:sz w:val="24"/>
                <w:szCs w:val="24"/>
              </w:rPr>
              <w:t>月</w:t>
            </w:r>
            <w:r w:rsidR="00093135">
              <w:rPr>
                <w:rFonts w:ascii="宋体" w:eastAsia="宋体" w:hAnsi="宋体"/>
                <w:sz w:val="24"/>
                <w:szCs w:val="24"/>
              </w:rPr>
              <w:t>1</w:t>
            </w:r>
            <w:r w:rsidR="009214BB">
              <w:rPr>
                <w:rFonts w:ascii="宋体" w:eastAsia="宋体" w:hAnsi="宋体"/>
                <w:sz w:val="24"/>
                <w:szCs w:val="24"/>
              </w:rPr>
              <w:t>9</w:t>
            </w:r>
            <w:r w:rsidR="00B339B7">
              <w:rPr>
                <w:rFonts w:ascii="宋体" w:eastAsia="宋体" w:hAnsi="宋体"/>
                <w:sz w:val="24"/>
                <w:szCs w:val="24"/>
              </w:rPr>
              <w:t>日</w:t>
            </w:r>
          </w:p>
        </w:tc>
      </w:tr>
      <w:tr w:rsidR="001868B0" w14:paraId="47534F1B" w14:textId="77777777" w:rsidTr="00285752">
        <w:trPr>
          <w:trHeight w:val="208"/>
        </w:trPr>
        <w:tc>
          <w:tcPr>
            <w:tcW w:w="1985" w:type="dxa"/>
            <w:vAlign w:val="center"/>
          </w:tcPr>
          <w:p w14:paraId="5603A147" w14:textId="77777777" w:rsidR="001868B0" w:rsidRDefault="0013184A">
            <w:pPr>
              <w:jc w:val="center"/>
              <w:rPr>
                <w:rFonts w:ascii="宋体" w:eastAsia="宋体" w:hAnsi="宋体"/>
                <w:b/>
                <w:bCs/>
                <w:sz w:val="24"/>
                <w:szCs w:val="24"/>
              </w:rPr>
            </w:pPr>
            <w:r>
              <w:rPr>
                <w:rFonts w:ascii="宋体" w:eastAsia="宋体" w:hAnsi="宋体" w:hint="eastAsia"/>
                <w:b/>
                <w:bCs/>
                <w:sz w:val="24"/>
                <w:szCs w:val="24"/>
              </w:rPr>
              <w:t>地点</w:t>
            </w:r>
          </w:p>
        </w:tc>
        <w:tc>
          <w:tcPr>
            <w:tcW w:w="7938" w:type="dxa"/>
          </w:tcPr>
          <w:p w14:paraId="644F0A84" w14:textId="7ECB7036" w:rsidR="001868B0" w:rsidRDefault="009214BB">
            <w:pPr>
              <w:spacing w:line="360" w:lineRule="auto"/>
              <w:rPr>
                <w:rFonts w:ascii="宋体" w:eastAsia="宋体" w:hAnsi="宋体"/>
                <w:sz w:val="24"/>
                <w:szCs w:val="24"/>
              </w:rPr>
            </w:pPr>
            <w:r>
              <w:rPr>
                <w:rFonts w:ascii="宋体" w:eastAsia="宋体" w:hAnsi="宋体" w:hint="eastAsia"/>
                <w:sz w:val="24"/>
                <w:szCs w:val="24"/>
              </w:rPr>
              <w:t>券商策略会</w:t>
            </w:r>
          </w:p>
        </w:tc>
      </w:tr>
      <w:tr w:rsidR="001868B0" w14:paraId="1E18752F" w14:textId="77777777" w:rsidTr="00285752">
        <w:trPr>
          <w:trHeight w:val="206"/>
        </w:trPr>
        <w:tc>
          <w:tcPr>
            <w:tcW w:w="1985" w:type="dxa"/>
            <w:vAlign w:val="center"/>
          </w:tcPr>
          <w:p w14:paraId="620EA0E3" w14:textId="77777777" w:rsidR="001868B0" w:rsidRDefault="0013184A">
            <w:pPr>
              <w:jc w:val="center"/>
              <w:rPr>
                <w:rFonts w:ascii="宋体" w:eastAsia="宋体" w:hAnsi="宋体"/>
                <w:b/>
                <w:bCs/>
                <w:sz w:val="24"/>
                <w:szCs w:val="24"/>
              </w:rPr>
            </w:pPr>
            <w:r>
              <w:rPr>
                <w:rFonts w:ascii="宋体" w:eastAsia="宋体" w:hAnsi="宋体" w:hint="eastAsia"/>
                <w:b/>
                <w:bCs/>
                <w:sz w:val="24"/>
                <w:szCs w:val="24"/>
              </w:rPr>
              <w:t>公司接待人员</w:t>
            </w:r>
          </w:p>
        </w:tc>
        <w:tc>
          <w:tcPr>
            <w:tcW w:w="7938" w:type="dxa"/>
          </w:tcPr>
          <w:p w14:paraId="663F1BC0" w14:textId="51389B72" w:rsidR="008B154A" w:rsidRDefault="00DF40B5" w:rsidP="009214BB">
            <w:pPr>
              <w:spacing w:line="360" w:lineRule="auto"/>
              <w:rPr>
                <w:rFonts w:ascii="宋体" w:eastAsia="宋体" w:hAnsi="宋体"/>
                <w:sz w:val="24"/>
                <w:szCs w:val="24"/>
              </w:rPr>
            </w:pPr>
            <w:r>
              <w:rPr>
                <w:rFonts w:ascii="宋体" w:eastAsia="宋体" w:hAnsi="宋体" w:hint="eastAsia"/>
                <w:sz w:val="24"/>
                <w:szCs w:val="24"/>
              </w:rPr>
              <w:t>证券事务代表：杜坤</w:t>
            </w:r>
          </w:p>
        </w:tc>
      </w:tr>
      <w:tr w:rsidR="001868B0" w14:paraId="57E3094D" w14:textId="77777777" w:rsidTr="00285752">
        <w:trPr>
          <w:trHeight w:val="206"/>
        </w:trPr>
        <w:tc>
          <w:tcPr>
            <w:tcW w:w="1985" w:type="dxa"/>
            <w:vAlign w:val="center"/>
          </w:tcPr>
          <w:p w14:paraId="2B545D26" w14:textId="77777777" w:rsidR="001868B0" w:rsidRDefault="0013184A">
            <w:pPr>
              <w:jc w:val="center"/>
              <w:rPr>
                <w:rFonts w:ascii="宋体" w:eastAsia="宋体" w:hAnsi="宋体"/>
                <w:b/>
                <w:bCs/>
                <w:sz w:val="24"/>
                <w:szCs w:val="24"/>
              </w:rPr>
            </w:pPr>
            <w:r>
              <w:rPr>
                <w:rFonts w:ascii="宋体" w:eastAsia="宋体" w:hAnsi="宋体" w:hint="eastAsia"/>
                <w:b/>
                <w:bCs/>
                <w:sz w:val="24"/>
                <w:szCs w:val="24"/>
              </w:rPr>
              <w:t>投资者关系活动主要内容介绍</w:t>
            </w:r>
          </w:p>
        </w:tc>
        <w:tc>
          <w:tcPr>
            <w:tcW w:w="7938" w:type="dxa"/>
          </w:tcPr>
          <w:p w14:paraId="1CB58540" w14:textId="40B256A7" w:rsidR="009214BB" w:rsidRDefault="009214BB" w:rsidP="009214BB">
            <w:pPr>
              <w:pStyle w:val="a9"/>
              <w:widowControl/>
              <w:numPr>
                <w:ilvl w:val="0"/>
                <w:numId w:val="16"/>
              </w:numPr>
              <w:spacing w:before="240" w:line="360" w:lineRule="auto"/>
              <w:ind w:firstLineChars="0"/>
              <w:jc w:val="left"/>
              <w:rPr>
                <w:rFonts w:ascii="宋体" w:eastAsia="宋体" w:hAnsi="宋体" w:cs="Times New Roman"/>
                <w:b/>
                <w:sz w:val="24"/>
                <w:szCs w:val="24"/>
              </w:rPr>
            </w:pPr>
            <w:r w:rsidRPr="009214BB">
              <w:rPr>
                <w:rFonts w:ascii="宋体" w:eastAsia="宋体" w:hAnsi="宋体" w:cs="Times New Roman" w:hint="eastAsia"/>
                <w:b/>
                <w:sz w:val="24"/>
                <w:szCs w:val="24"/>
              </w:rPr>
              <w:t>公司与腾讯合作的进展如何？</w:t>
            </w:r>
          </w:p>
          <w:p w14:paraId="34B7C925" w14:textId="21EB1A09" w:rsidR="009214BB" w:rsidRDefault="00885C74" w:rsidP="009214BB">
            <w:pPr>
              <w:spacing w:beforeLines="30" w:before="93"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答：</w:t>
            </w:r>
            <w:r w:rsidR="009214BB" w:rsidRPr="009214BB">
              <w:rPr>
                <w:rFonts w:ascii="宋体" w:eastAsia="宋体" w:hAnsi="宋体" w:cs="Times New Roman" w:hint="eastAsia"/>
                <w:sz w:val="24"/>
                <w:szCs w:val="24"/>
              </w:rPr>
              <w:t>公司与腾讯</w:t>
            </w:r>
            <w:r w:rsidR="009214BB" w:rsidRPr="009214BB">
              <w:rPr>
                <w:rFonts w:ascii="宋体" w:eastAsia="宋体" w:hAnsi="宋体" w:cs="Times New Roman"/>
                <w:sz w:val="24"/>
                <w:szCs w:val="24"/>
              </w:rPr>
              <w:t>AI Lab在算法上合作，共同开发的宫颈细胞学人工智能辅助系统正在三类证注册申报阶段，该产品最主要解决的问题是筛阴工作。国内病理医生比较缺乏，细胞学诊断特别依赖医生的判读，我们预期的场景是，通过AI完成大部分的筛阴工作，进而让医生把主要精力集中在可疑点位，提高诊断效率和诊断准确性。该产品已标注视野图像超100万，标注细胞超260万，在9个医学中心的第三方测试中均有较高的特异度。目前公司的“细胞学试剂+制片染色设备+扫描仪+AI判读”智能化整体筛查方案已经在医院病理科推广试用，可以减轻细胞学医生的工</w:t>
            </w:r>
            <w:r w:rsidR="009214BB" w:rsidRPr="009214BB">
              <w:rPr>
                <w:rFonts w:ascii="宋体" w:eastAsia="宋体" w:hAnsi="宋体" w:cs="Times New Roman" w:hint="eastAsia"/>
                <w:sz w:val="24"/>
                <w:szCs w:val="24"/>
              </w:rPr>
              <w:t>作量。该产品同时获得了美国</w:t>
            </w:r>
            <w:r w:rsidR="009214BB" w:rsidRPr="009214BB">
              <w:rPr>
                <w:rFonts w:ascii="宋体" w:eastAsia="宋体" w:hAnsi="宋体" w:cs="Times New Roman"/>
                <w:sz w:val="24"/>
                <w:szCs w:val="24"/>
              </w:rPr>
              <w:t>ASCCP的科技创新奖，相关论文也在了学术期刊《Modern Pathology》和《Acta Obstetricia et Gynecologica Scandinavica》发表。</w:t>
            </w:r>
          </w:p>
          <w:p w14:paraId="365984F8" w14:textId="2A39F045" w:rsidR="007E4AC5" w:rsidRPr="00C820DC" w:rsidRDefault="009214BB" w:rsidP="00DF40B5">
            <w:pPr>
              <w:pStyle w:val="a9"/>
              <w:widowControl/>
              <w:numPr>
                <w:ilvl w:val="0"/>
                <w:numId w:val="16"/>
              </w:numPr>
              <w:spacing w:before="240" w:line="360" w:lineRule="auto"/>
              <w:ind w:left="440" w:firstLineChars="0" w:hanging="440"/>
              <w:jc w:val="left"/>
              <w:rPr>
                <w:rFonts w:ascii="宋体" w:eastAsia="宋体" w:hAnsi="宋体" w:cs="Times New Roman"/>
                <w:b/>
                <w:sz w:val="24"/>
                <w:szCs w:val="24"/>
              </w:rPr>
            </w:pPr>
            <w:bookmarkStart w:id="0" w:name="_GoBack"/>
            <w:bookmarkEnd w:id="0"/>
            <w:r>
              <w:rPr>
                <w:rFonts w:ascii="宋体" w:eastAsia="宋体" w:hAnsi="宋体" w:cs="Times New Roman" w:hint="eastAsia"/>
                <w:b/>
                <w:sz w:val="24"/>
                <w:szCs w:val="24"/>
              </w:rPr>
              <w:t>如何看待人工智能辅助诊断列入医保立项指南</w:t>
            </w:r>
            <w:r w:rsidR="00DF40B5" w:rsidRPr="00DF40B5">
              <w:rPr>
                <w:rFonts w:ascii="宋体" w:eastAsia="宋体" w:hAnsi="宋体" w:cs="Times New Roman" w:hint="eastAsia"/>
                <w:b/>
                <w:sz w:val="24"/>
                <w:szCs w:val="24"/>
              </w:rPr>
              <w:t>？</w:t>
            </w:r>
          </w:p>
          <w:p w14:paraId="116A4404" w14:textId="5E029AA0" w:rsidR="00FF7103" w:rsidRDefault="007E4AC5" w:rsidP="00FF7103">
            <w:pPr>
              <w:spacing w:beforeLines="30" w:before="93" w:line="360" w:lineRule="auto"/>
              <w:ind w:firstLineChars="200" w:firstLine="480"/>
              <w:rPr>
                <w:rFonts w:ascii="宋体" w:eastAsia="宋体" w:hAnsi="宋体" w:cs="Times New Roman"/>
                <w:sz w:val="24"/>
                <w:szCs w:val="24"/>
              </w:rPr>
            </w:pPr>
            <w:r w:rsidRPr="002C14A1">
              <w:rPr>
                <w:rFonts w:ascii="宋体" w:eastAsia="宋体" w:hAnsi="宋体" w:cs="Times New Roman" w:hint="eastAsia"/>
                <w:sz w:val="24"/>
                <w:szCs w:val="24"/>
              </w:rPr>
              <w:t>答：</w:t>
            </w:r>
            <w:r w:rsidR="009214BB">
              <w:rPr>
                <w:rFonts w:ascii="宋体" w:eastAsia="宋体" w:hAnsi="宋体" w:cs="Times New Roman" w:hint="eastAsia"/>
                <w:sz w:val="24"/>
                <w:szCs w:val="24"/>
              </w:rPr>
              <w:t>2</w:t>
            </w:r>
            <w:r w:rsidR="009214BB">
              <w:rPr>
                <w:rFonts w:ascii="宋体" w:eastAsia="宋体" w:hAnsi="宋体" w:cs="Times New Roman"/>
                <w:sz w:val="24"/>
                <w:szCs w:val="24"/>
              </w:rPr>
              <w:t>024年</w:t>
            </w:r>
            <w:r w:rsidR="009214BB" w:rsidRPr="009214BB">
              <w:rPr>
                <w:rFonts w:ascii="宋体" w:eastAsia="宋体" w:hAnsi="宋体" w:cs="Times New Roman"/>
                <w:sz w:val="24"/>
                <w:szCs w:val="24"/>
              </w:rPr>
              <w:t>11月，国家医保局在相关新闻发布会上表示，目前已编制发布17批立项指南，以此来统一指导各地规范价格项目。为了支持相对成</w:t>
            </w:r>
            <w:r w:rsidR="009214BB" w:rsidRPr="009214BB">
              <w:rPr>
                <w:rFonts w:ascii="宋体" w:eastAsia="宋体" w:hAnsi="宋体" w:cs="Times New Roman"/>
                <w:sz w:val="24"/>
                <w:szCs w:val="24"/>
              </w:rPr>
              <w:lastRenderedPageBreak/>
              <w:t>熟的人工智能辅助技术进入临床应用，同时防止额外增加患者负担，国家医保局分析人工智能潜在的应用场景，在放射检查、超声检查、康复类项目中设立“人工智能辅助”</w:t>
            </w:r>
            <w:r w:rsidR="009214BB">
              <w:rPr>
                <w:rFonts w:ascii="宋体" w:eastAsia="宋体" w:hAnsi="宋体" w:cs="Times New Roman"/>
                <w:sz w:val="24"/>
                <w:szCs w:val="24"/>
              </w:rPr>
              <w:t>扩展项，</w:t>
            </w:r>
            <w:r w:rsidR="00720EB6" w:rsidRPr="00720EB6">
              <w:rPr>
                <w:rFonts w:ascii="宋体" w:eastAsia="宋体" w:hAnsi="宋体" w:cs="Times New Roman" w:hint="eastAsia"/>
                <w:sz w:val="24"/>
                <w:szCs w:val="24"/>
              </w:rPr>
              <w:t>立项指南编制还将扩围至检验病理类，加之此前三部门联合发布《卫生健康行业人工智能应用场景参考指引》也已经涵盖了人工智能在病理切片诊断的应用场景，我们判断这将极大促进病理数字化和智能化的发展。</w:t>
            </w:r>
          </w:p>
          <w:p w14:paraId="3EEADD06" w14:textId="06385E61" w:rsidR="00DF40B5" w:rsidRPr="00222599" w:rsidRDefault="000148DF" w:rsidP="00222599">
            <w:pPr>
              <w:pStyle w:val="a9"/>
              <w:widowControl/>
              <w:numPr>
                <w:ilvl w:val="0"/>
                <w:numId w:val="16"/>
              </w:numPr>
              <w:spacing w:before="240" w:line="360" w:lineRule="auto"/>
              <w:ind w:left="440" w:firstLineChars="0" w:hanging="440"/>
              <w:jc w:val="left"/>
              <w:rPr>
                <w:rFonts w:ascii="宋体" w:eastAsia="宋体" w:hAnsi="宋体" w:cs="Times New Roman"/>
                <w:b/>
                <w:sz w:val="24"/>
                <w:szCs w:val="24"/>
              </w:rPr>
            </w:pPr>
            <w:r w:rsidRPr="00222599">
              <w:rPr>
                <w:rFonts w:ascii="宋体" w:eastAsia="宋体" w:hAnsi="宋体" w:cs="Times New Roman" w:hint="eastAsia"/>
                <w:b/>
                <w:sz w:val="24"/>
                <w:szCs w:val="24"/>
              </w:rPr>
              <w:t>公司伴随诊断业务</w:t>
            </w:r>
            <w:r w:rsidR="009214BB">
              <w:rPr>
                <w:rFonts w:ascii="宋体" w:eastAsia="宋体" w:hAnsi="宋体" w:cs="Times New Roman" w:hint="eastAsia"/>
                <w:b/>
                <w:sz w:val="24"/>
                <w:szCs w:val="24"/>
              </w:rPr>
              <w:t>情况</w:t>
            </w:r>
          </w:p>
          <w:p w14:paraId="6B2A1DB3" w14:textId="79FA363F" w:rsidR="00285752" w:rsidRPr="000148DF" w:rsidRDefault="000C6903" w:rsidP="000148DF">
            <w:pPr>
              <w:spacing w:beforeLines="30" w:before="93"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答：</w:t>
            </w:r>
            <w:r w:rsidR="000148DF" w:rsidRPr="000148DF">
              <w:rPr>
                <w:rFonts w:ascii="宋体" w:eastAsia="宋体" w:hAnsi="宋体" w:cs="Times New Roman" w:hint="eastAsia"/>
                <w:sz w:val="24"/>
                <w:szCs w:val="24"/>
              </w:rPr>
              <w:t>公司主要是开展基于免疫组化和荧光原位杂交的形态学伴随诊断。</w:t>
            </w:r>
            <w:r w:rsidR="00F10DD5">
              <w:rPr>
                <w:rFonts w:ascii="宋体" w:eastAsia="宋体" w:hAnsi="宋体" w:cs="Times New Roman" w:hint="eastAsia"/>
                <w:sz w:val="24"/>
                <w:szCs w:val="24"/>
              </w:rPr>
              <w:t>随着肿瘤新型药物不断推进，我们认为大分子药的伴随诊断市场将迎来快速发展。</w:t>
            </w:r>
            <w:r w:rsidR="000148DF" w:rsidRPr="000148DF">
              <w:rPr>
                <w:rFonts w:ascii="宋体" w:eastAsia="宋体" w:hAnsi="宋体" w:cs="Times New Roman" w:hint="eastAsia"/>
                <w:sz w:val="24"/>
                <w:szCs w:val="24"/>
              </w:rPr>
              <w:t>伴随诊断业务有两个明显的特点，一是试剂盒按三类证管理，周期非常长。第二跟药物相关，得配合药物的临床、上市等等，既有时间成本，也有药物不能上市的风险。公司将药企伴随诊断做为战略业务之一，其中一个重要原因是回归免疫组化技术本身，我们非常看好免疫组化这条线，同时也一直布局一抗、二抗的自研自产，不断有新的抗体研发出来，通过与药企的合作，带动新的应用和新的产品。因此，伴随诊断业务与免疫组化技术线关联紧密，是个长期的战略性布局</w:t>
            </w:r>
            <w:r w:rsidR="00BF3CFA" w:rsidRPr="006833F0">
              <w:rPr>
                <w:rFonts w:ascii="宋体" w:eastAsia="宋体" w:hAnsi="宋体" w:cs="Times New Roman" w:hint="eastAsia"/>
                <w:sz w:val="24"/>
                <w:szCs w:val="24"/>
              </w:rPr>
              <w:t>。</w:t>
            </w:r>
            <w:r w:rsidR="005606E2" w:rsidRPr="00285752">
              <w:rPr>
                <w:rFonts w:ascii="宋体" w:eastAsia="宋体" w:hAnsi="宋体" w:cs="宋体"/>
                <w:kern w:val="0"/>
                <w:sz w:val="24"/>
                <w:szCs w:val="24"/>
              </w:rPr>
              <w:t xml:space="preserve"> </w:t>
            </w:r>
          </w:p>
          <w:p w14:paraId="1F74C57A" w14:textId="342C0C35" w:rsidR="00885C74" w:rsidRDefault="00885C74" w:rsidP="00885C74">
            <w:pPr>
              <w:pStyle w:val="a9"/>
              <w:widowControl/>
              <w:numPr>
                <w:ilvl w:val="0"/>
                <w:numId w:val="16"/>
              </w:numPr>
              <w:spacing w:before="240" w:line="360" w:lineRule="auto"/>
              <w:ind w:left="440" w:firstLineChars="0" w:hanging="440"/>
              <w:jc w:val="left"/>
              <w:rPr>
                <w:rFonts w:ascii="宋体" w:eastAsia="宋体" w:hAnsi="宋体" w:cs="Times New Roman"/>
                <w:b/>
                <w:sz w:val="24"/>
                <w:szCs w:val="24"/>
              </w:rPr>
            </w:pPr>
            <w:r w:rsidRPr="00222599">
              <w:rPr>
                <w:rFonts w:ascii="宋体" w:eastAsia="宋体" w:hAnsi="宋体" w:cs="Times New Roman" w:hint="eastAsia"/>
                <w:b/>
                <w:sz w:val="24"/>
                <w:szCs w:val="24"/>
              </w:rPr>
              <w:t>公司</w:t>
            </w:r>
            <w:r>
              <w:rPr>
                <w:rFonts w:ascii="宋体" w:eastAsia="宋体" w:hAnsi="宋体" w:cs="Times New Roman" w:hint="eastAsia"/>
                <w:b/>
                <w:sz w:val="24"/>
                <w:szCs w:val="24"/>
              </w:rPr>
              <w:t>病理共建业务模式</w:t>
            </w:r>
          </w:p>
          <w:p w14:paraId="195E2E24" w14:textId="6BB05A0F" w:rsidR="00885C74" w:rsidRPr="00885C74" w:rsidRDefault="00885C74" w:rsidP="00885C74">
            <w:pPr>
              <w:spacing w:beforeLines="30" w:before="93"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答：</w:t>
            </w:r>
            <w:r w:rsidRPr="00885C74">
              <w:rPr>
                <w:rFonts w:ascii="宋体" w:eastAsia="宋体" w:hAnsi="宋体" w:cs="Times New Roman" w:hint="eastAsia"/>
                <w:sz w:val="24"/>
                <w:szCs w:val="24"/>
              </w:rPr>
              <w:t>为切实提高基层医院病理科室水平，公司多措并举，从产品业务布局延伸至服务领域，利用自身强大的病理科医生资源及产品整体解决方案，通过旗下控股的医学检验所与全国各层级医院病理科开展共建业务，将病理科标本从原来的院外送检模式变成院内诊断模式，切实提高医院临床诊断能力。通过此前的实践摸索，公司病理服务业务的路径逐渐清晰，通过医联体、专科联盟的形式，以三级医院等大客户为核心，通过既有产品、业务的协同效应，切入基层医院的病理科共建。一方面可以充分利用公司</w:t>
            </w:r>
            <w:r w:rsidRPr="00885C74">
              <w:rPr>
                <w:rFonts w:ascii="宋体" w:eastAsia="宋体" w:hAnsi="宋体" w:cs="Times New Roman"/>
                <w:sz w:val="24"/>
                <w:szCs w:val="24"/>
              </w:rPr>
              <w:t>2</w:t>
            </w:r>
            <w:r>
              <w:rPr>
                <w:rFonts w:ascii="宋体" w:eastAsia="宋体" w:hAnsi="宋体" w:cs="Times New Roman"/>
                <w:sz w:val="24"/>
                <w:szCs w:val="24"/>
              </w:rPr>
              <w:t>3</w:t>
            </w:r>
            <w:r w:rsidRPr="00885C74">
              <w:rPr>
                <w:rFonts w:ascii="宋体" w:eastAsia="宋体" w:hAnsi="宋体" w:cs="Times New Roman"/>
                <w:sz w:val="24"/>
                <w:szCs w:val="24"/>
              </w:rPr>
              <w:t>00多家医疗机构客户以及专家资源，深化</w:t>
            </w:r>
            <w:r w:rsidRPr="00885C74">
              <w:rPr>
                <w:rFonts w:ascii="宋体" w:eastAsia="宋体" w:hAnsi="宋体" w:cs="Times New Roman" w:hint="eastAsia"/>
                <w:sz w:val="24"/>
                <w:szCs w:val="24"/>
              </w:rPr>
              <w:t>现有大客户业务与合作；其次，联动三级医院，积极帮扶基层医院，使公司业务进一步下沉；第三充分响应国家强基层医疗的政策方向，推动省市优质医疗资源向县域下沉，结合县医院提标扩能工程，补齐县医院医疗服务和管理能力短板，逐步实</w:t>
            </w:r>
            <w:r w:rsidRPr="00885C74">
              <w:rPr>
                <w:rFonts w:ascii="宋体" w:eastAsia="宋体" w:hAnsi="宋体" w:cs="Times New Roman" w:hint="eastAsia"/>
                <w:sz w:val="24"/>
                <w:szCs w:val="24"/>
              </w:rPr>
              <w:lastRenderedPageBreak/>
              <w:t>现县域内医疗资源整合共享。此外，公司根据市场需求不断创新服务方式，在病理科共建的基础模式上，结合不同地区的实际情况，延伸设计了区域病理中心、宫颈癌筛查中心、远程病理会诊中心共建等多层次服</w:t>
            </w:r>
            <w:r>
              <w:rPr>
                <w:rFonts w:ascii="宋体" w:eastAsia="宋体" w:hAnsi="宋体" w:cs="Times New Roman" w:hint="eastAsia"/>
                <w:sz w:val="24"/>
                <w:szCs w:val="24"/>
              </w:rPr>
              <w:t>务方式，并对服务和产品进行灵活组合配置，充分满足客户个性化需求</w:t>
            </w:r>
            <w:r w:rsidRPr="00885C74">
              <w:rPr>
                <w:rFonts w:ascii="宋体" w:eastAsia="宋体" w:hAnsi="宋体" w:cs="Times New Roman"/>
                <w:sz w:val="24"/>
                <w:szCs w:val="24"/>
              </w:rPr>
              <w:t>。</w:t>
            </w:r>
          </w:p>
          <w:p w14:paraId="18DD2C57" w14:textId="0AED97BD" w:rsidR="00885C74" w:rsidRPr="00222599" w:rsidRDefault="00885C74" w:rsidP="00885C74">
            <w:pPr>
              <w:pStyle w:val="a9"/>
              <w:widowControl/>
              <w:numPr>
                <w:ilvl w:val="0"/>
                <w:numId w:val="16"/>
              </w:numPr>
              <w:spacing w:before="240" w:line="360" w:lineRule="auto"/>
              <w:ind w:firstLineChars="0"/>
              <w:jc w:val="left"/>
              <w:rPr>
                <w:rFonts w:ascii="宋体" w:eastAsia="宋体" w:hAnsi="宋体" w:cs="Times New Roman"/>
                <w:b/>
                <w:sz w:val="24"/>
                <w:szCs w:val="24"/>
              </w:rPr>
            </w:pPr>
            <w:r w:rsidRPr="00885C74">
              <w:rPr>
                <w:rFonts w:ascii="宋体" w:eastAsia="宋体" w:hAnsi="宋体" w:cs="Times New Roman" w:hint="eastAsia"/>
                <w:b/>
                <w:sz w:val="24"/>
                <w:szCs w:val="24"/>
              </w:rPr>
              <w:t>如何通过病理</w:t>
            </w:r>
            <w:r w:rsidRPr="00885C74">
              <w:rPr>
                <w:rFonts w:ascii="宋体" w:eastAsia="宋体" w:hAnsi="宋体" w:cs="Times New Roman"/>
                <w:b/>
                <w:sz w:val="24"/>
                <w:szCs w:val="24"/>
              </w:rPr>
              <w:t>AI拓展公司业务？</w:t>
            </w:r>
          </w:p>
          <w:p w14:paraId="033D0B31" w14:textId="7392D16A" w:rsidR="000836E3" w:rsidRPr="000836E3" w:rsidRDefault="00885C74" w:rsidP="00885C74">
            <w:pPr>
              <w:spacing w:beforeLines="30" w:before="93"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答：</w:t>
            </w:r>
            <w:r w:rsidR="002E425E" w:rsidRPr="002E425E">
              <w:rPr>
                <w:rFonts w:ascii="宋体" w:eastAsia="宋体" w:hAnsi="宋体" w:cs="宋体" w:hint="eastAsia"/>
                <w:kern w:val="0"/>
                <w:sz w:val="24"/>
                <w:szCs w:val="24"/>
              </w:rPr>
              <w:t>公司的宫颈细胞学人工智能辅助诊断产品</w:t>
            </w:r>
            <w:r w:rsidR="002E425E">
              <w:rPr>
                <w:rFonts w:ascii="宋体" w:eastAsia="宋体" w:hAnsi="宋体" w:cs="宋体" w:hint="eastAsia"/>
                <w:kern w:val="0"/>
                <w:sz w:val="24"/>
                <w:szCs w:val="24"/>
              </w:rPr>
              <w:t>正在进行三类证的注册申报</w:t>
            </w:r>
            <w:r w:rsidR="002E425E" w:rsidRPr="002E425E">
              <w:rPr>
                <w:rFonts w:ascii="宋体" w:eastAsia="宋体" w:hAnsi="宋体" w:cs="宋体" w:hint="eastAsia"/>
                <w:kern w:val="0"/>
                <w:sz w:val="24"/>
                <w:szCs w:val="24"/>
              </w:rPr>
              <w:t>。已经获得二类证的病理医学图像分析处理软件和全自动数字切片扫描系统在市场推广、试用过程中获得较高认同，公司的“细胞学试剂</w:t>
            </w:r>
            <w:r w:rsidR="002E425E" w:rsidRPr="002E425E">
              <w:rPr>
                <w:rFonts w:ascii="宋体" w:eastAsia="宋体" w:hAnsi="宋体" w:cs="宋体"/>
                <w:kern w:val="0"/>
                <w:sz w:val="24"/>
                <w:szCs w:val="24"/>
              </w:rPr>
              <w:t>+制片设备+扫描仪+AI判读”智能化筛查方案已形成，提高了公司产品的竞争壁垒。通过扫描仪和 AI判读，可以提高我们原有技术平台的核心竞争力，对细胞学试剂形成有效的护城河以及拉动效应，尤其是对我们拓展大三甲医院的客户、替代进口细胞学试剂产品非常有帮助</w:t>
            </w:r>
            <w:r w:rsidRPr="00885C74">
              <w:rPr>
                <w:rFonts w:ascii="宋体" w:eastAsia="宋体" w:hAnsi="宋体" w:cs="宋体"/>
                <w:kern w:val="0"/>
                <w:sz w:val="24"/>
                <w:szCs w:val="24"/>
              </w:rPr>
              <w:t>。</w:t>
            </w:r>
          </w:p>
        </w:tc>
      </w:tr>
    </w:tbl>
    <w:p w14:paraId="3BE8B926" w14:textId="7E85618F" w:rsidR="001868B0" w:rsidRDefault="001868B0">
      <w:pPr>
        <w:rPr>
          <w:rFonts w:ascii="宋体" w:eastAsia="宋体" w:hAnsi="宋体"/>
        </w:rPr>
      </w:pPr>
    </w:p>
    <w:sectPr w:rsidR="001868B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3BBC23" w14:textId="77777777" w:rsidR="00556379" w:rsidRDefault="00556379" w:rsidP="001212BB">
      <w:r>
        <w:separator/>
      </w:r>
    </w:p>
  </w:endnote>
  <w:endnote w:type="continuationSeparator" w:id="0">
    <w:p w14:paraId="389EA84A" w14:textId="77777777" w:rsidR="00556379" w:rsidRDefault="00556379" w:rsidP="00121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303AA1" w14:textId="77777777" w:rsidR="00556379" w:rsidRDefault="00556379" w:rsidP="001212BB">
      <w:r>
        <w:separator/>
      </w:r>
    </w:p>
  </w:footnote>
  <w:footnote w:type="continuationSeparator" w:id="0">
    <w:p w14:paraId="152543BB" w14:textId="77777777" w:rsidR="00556379" w:rsidRDefault="00556379" w:rsidP="001212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52E90"/>
    <w:multiLevelType w:val="hybridMultilevel"/>
    <w:tmpl w:val="076C317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07A46C6"/>
    <w:multiLevelType w:val="hybridMultilevel"/>
    <w:tmpl w:val="B9DE266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3D75A89"/>
    <w:multiLevelType w:val="hybridMultilevel"/>
    <w:tmpl w:val="033A207E"/>
    <w:lvl w:ilvl="0" w:tplc="71C277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73D22E4"/>
    <w:multiLevelType w:val="hybridMultilevel"/>
    <w:tmpl w:val="85FCBD7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8F06156"/>
    <w:multiLevelType w:val="multilevel"/>
    <w:tmpl w:val="18F0615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1CC14C86"/>
    <w:multiLevelType w:val="hybridMultilevel"/>
    <w:tmpl w:val="407C654A"/>
    <w:lvl w:ilvl="0" w:tplc="53C4E2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E96072D"/>
    <w:multiLevelType w:val="hybridMultilevel"/>
    <w:tmpl w:val="18BE6ED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A833F82"/>
    <w:multiLevelType w:val="hybridMultilevel"/>
    <w:tmpl w:val="4F248C88"/>
    <w:lvl w:ilvl="0" w:tplc="4DC60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E803BA8"/>
    <w:multiLevelType w:val="hybridMultilevel"/>
    <w:tmpl w:val="B9FEF7B4"/>
    <w:lvl w:ilvl="0" w:tplc="71C277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0C32177"/>
    <w:multiLevelType w:val="hybridMultilevel"/>
    <w:tmpl w:val="69A0A82A"/>
    <w:lvl w:ilvl="0" w:tplc="F25C3AE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1F6140D"/>
    <w:multiLevelType w:val="hybridMultilevel"/>
    <w:tmpl w:val="B13AAE34"/>
    <w:lvl w:ilvl="0" w:tplc="36721D7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30A0071"/>
    <w:multiLevelType w:val="hybridMultilevel"/>
    <w:tmpl w:val="2BF0FF6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4481309"/>
    <w:multiLevelType w:val="hybridMultilevel"/>
    <w:tmpl w:val="FC4C792C"/>
    <w:lvl w:ilvl="0" w:tplc="71C277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AFF2771"/>
    <w:multiLevelType w:val="hybridMultilevel"/>
    <w:tmpl w:val="85DE158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2D66675"/>
    <w:multiLevelType w:val="hybridMultilevel"/>
    <w:tmpl w:val="F2F8C5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40B1231"/>
    <w:multiLevelType w:val="hybridMultilevel"/>
    <w:tmpl w:val="CDF8465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4F65D93"/>
    <w:multiLevelType w:val="hybridMultilevel"/>
    <w:tmpl w:val="68E48192"/>
    <w:lvl w:ilvl="0" w:tplc="71C277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8122815"/>
    <w:multiLevelType w:val="hybridMultilevel"/>
    <w:tmpl w:val="C93E0A22"/>
    <w:lvl w:ilvl="0" w:tplc="5754A0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D2B354E"/>
    <w:multiLevelType w:val="hybridMultilevel"/>
    <w:tmpl w:val="11646C84"/>
    <w:lvl w:ilvl="0" w:tplc="760625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6"/>
  </w:num>
  <w:num w:numId="3">
    <w:abstractNumId w:val="7"/>
  </w:num>
  <w:num w:numId="4">
    <w:abstractNumId w:val="5"/>
  </w:num>
  <w:num w:numId="5">
    <w:abstractNumId w:val="16"/>
  </w:num>
  <w:num w:numId="6">
    <w:abstractNumId w:val="2"/>
  </w:num>
  <w:num w:numId="7">
    <w:abstractNumId w:val="8"/>
  </w:num>
  <w:num w:numId="8">
    <w:abstractNumId w:val="12"/>
  </w:num>
  <w:num w:numId="9">
    <w:abstractNumId w:val="1"/>
  </w:num>
  <w:num w:numId="10">
    <w:abstractNumId w:val="17"/>
  </w:num>
  <w:num w:numId="11">
    <w:abstractNumId w:val="14"/>
  </w:num>
  <w:num w:numId="12">
    <w:abstractNumId w:val="11"/>
  </w:num>
  <w:num w:numId="13">
    <w:abstractNumId w:val="10"/>
  </w:num>
  <w:num w:numId="14">
    <w:abstractNumId w:val="9"/>
  </w:num>
  <w:num w:numId="15">
    <w:abstractNumId w:val="13"/>
  </w:num>
  <w:num w:numId="16">
    <w:abstractNumId w:val="15"/>
  </w:num>
  <w:num w:numId="17">
    <w:abstractNumId w:val="18"/>
  </w:num>
  <w:num w:numId="18">
    <w:abstractNumId w:val="0"/>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8CE"/>
    <w:rsid w:val="B78E27A1"/>
    <w:rsid w:val="B9F97ACB"/>
    <w:rsid w:val="BA5678E8"/>
    <w:rsid w:val="BBB637E0"/>
    <w:rsid w:val="BE3D7A83"/>
    <w:rsid w:val="BF9B50D2"/>
    <w:rsid w:val="BFD9692F"/>
    <w:rsid w:val="C99FF81E"/>
    <w:rsid w:val="DA3DBD05"/>
    <w:rsid w:val="DF78698E"/>
    <w:rsid w:val="DFF71A51"/>
    <w:rsid w:val="F97571A0"/>
    <w:rsid w:val="F9AB4AD3"/>
    <w:rsid w:val="FA6F98EB"/>
    <w:rsid w:val="FD79E1B0"/>
    <w:rsid w:val="FE7A0CB3"/>
    <w:rsid w:val="FEFF96D2"/>
    <w:rsid w:val="FFF140B8"/>
    <w:rsid w:val="00000373"/>
    <w:rsid w:val="00002418"/>
    <w:rsid w:val="00002A43"/>
    <w:rsid w:val="00003652"/>
    <w:rsid w:val="00004CDD"/>
    <w:rsid w:val="0000549F"/>
    <w:rsid w:val="00005993"/>
    <w:rsid w:val="000062D1"/>
    <w:rsid w:val="00007266"/>
    <w:rsid w:val="00014129"/>
    <w:rsid w:val="000148DF"/>
    <w:rsid w:val="000148F3"/>
    <w:rsid w:val="00015916"/>
    <w:rsid w:val="00022900"/>
    <w:rsid w:val="000318EC"/>
    <w:rsid w:val="000320B1"/>
    <w:rsid w:val="00034377"/>
    <w:rsid w:val="00040EA8"/>
    <w:rsid w:val="00043653"/>
    <w:rsid w:val="00044BFE"/>
    <w:rsid w:val="00045ADF"/>
    <w:rsid w:val="000576D0"/>
    <w:rsid w:val="000576EA"/>
    <w:rsid w:val="00062387"/>
    <w:rsid w:val="00066198"/>
    <w:rsid w:val="000756AF"/>
    <w:rsid w:val="0008233F"/>
    <w:rsid w:val="000836E3"/>
    <w:rsid w:val="00083B07"/>
    <w:rsid w:val="00083D9A"/>
    <w:rsid w:val="0008462D"/>
    <w:rsid w:val="00084C05"/>
    <w:rsid w:val="0008747C"/>
    <w:rsid w:val="00091294"/>
    <w:rsid w:val="000917CA"/>
    <w:rsid w:val="00091E2C"/>
    <w:rsid w:val="00093135"/>
    <w:rsid w:val="00094C29"/>
    <w:rsid w:val="00095201"/>
    <w:rsid w:val="0009730D"/>
    <w:rsid w:val="000A1FAA"/>
    <w:rsid w:val="000A2E15"/>
    <w:rsid w:val="000A39A5"/>
    <w:rsid w:val="000A41BB"/>
    <w:rsid w:val="000A6821"/>
    <w:rsid w:val="000A70D7"/>
    <w:rsid w:val="000B01D7"/>
    <w:rsid w:val="000C0C08"/>
    <w:rsid w:val="000C6903"/>
    <w:rsid w:val="000C693D"/>
    <w:rsid w:val="000C7EED"/>
    <w:rsid w:val="000D35B8"/>
    <w:rsid w:val="000D3A54"/>
    <w:rsid w:val="000D5060"/>
    <w:rsid w:val="000D5B26"/>
    <w:rsid w:val="000D6D40"/>
    <w:rsid w:val="000E28E9"/>
    <w:rsid w:val="000E3825"/>
    <w:rsid w:val="000E637C"/>
    <w:rsid w:val="000E7BCD"/>
    <w:rsid w:val="000F1263"/>
    <w:rsid w:val="000F282A"/>
    <w:rsid w:val="000F2CF9"/>
    <w:rsid w:val="000F4257"/>
    <w:rsid w:val="000F67BE"/>
    <w:rsid w:val="001029BB"/>
    <w:rsid w:val="00104049"/>
    <w:rsid w:val="0010589B"/>
    <w:rsid w:val="001067EF"/>
    <w:rsid w:val="0010745A"/>
    <w:rsid w:val="00107691"/>
    <w:rsid w:val="001113A3"/>
    <w:rsid w:val="001119C3"/>
    <w:rsid w:val="001139F8"/>
    <w:rsid w:val="001212BB"/>
    <w:rsid w:val="00125AA5"/>
    <w:rsid w:val="00126728"/>
    <w:rsid w:val="00131528"/>
    <w:rsid w:val="0013184A"/>
    <w:rsid w:val="001349CB"/>
    <w:rsid w:val="001402B6"/>
    <w:rsid w:val="001434C7"/>
    <w:rsid w:val="00144C62"/>
    <w:rsid w:val="00145386"/>
    <w:rsid w:val="001455E9"/>
    <w:rsid w:val="00146684"/>
    <w:rsid w:val="00147B92"/>
    <w:rsid w:val="00150A86"/>
    <w:rsid w:val="001511C8"/>
    <w:rsid w:val="001511FC"/>
    <w:rsid w:val="00155B47"/>
    <w:rsid w:val="0015691A"/>
    <w:rsid w:val="00157301"/>
    <w:rsid w:val="001636A5"/>
    <w:rsid w:val="001638B6"/>
    <w:rsid w:val="00163AA8"/>
    <w:rsid w:val="0017163A"/>
    <w:rsid w:val="0017320C"/>
    <w:rsid w:val="00174B4A"/>
    <w:rsid w:val="00184FED"/>
    <w:rsid w:val="001868B0"/>
    <w:rsid w:val="00186DA0"/>
    <w:rsid w:val="001927CF"/>
    <w:rsid w:val="00194A5A"/>
    <w:rsid w:val="00197FAD"/>
    <w:rsid w:val="001A2D87"/>
    <w:rsid w:val="001A5D03"/>
    <w:rsid w:val="001A6399"/>
    <w:rsid w:val="001A6F38"/>
    <w:rsid w:val="001A7427"/>
    <w:rsid w:val="001B0C81"/>
    <w:rsid w:val="001B0FDD"/>
    <w:rsid w:val="001B3775"/>
    <w:rsid w:val="001B4D6A"/>
    <w:rsid w:val="001B59F2"/>
    <w:rsid w:val="001C0249"/>
    <w:rsid w:val="001C0BF7"/>
    <w:rsid w:val="001C163E"/>
    <w:rsid w:val="001C185E"/>
    <w:rsid w:val="001C1A57"/>
    <w:rsid w:val="001C281A"/>
    <w:rsid w:val="001C298F"/>
    <w:rsid w:val="001C4CCF"/>
    <w:rsid w:val="001C562C"/>
    <w:rsid w:val="001C77E9"/>
    <w:rsid w:val="001C7B58"/>
    <w:rsid w:val="001D0303"/>
    <w:rsid w:val="001D1969"/>
    <w:rsid w:val="001D457F"/>
    <w:rsid w:val="001D7D59"/>
    <w:rsid w:val="001E38B8"/>
    <w:rsid w:val="001F0D1D"/>
    <w:rsid w:val="001F323D"/>
    <w:rsid w:val="001F7354"/>
    <w:rsid w:val="001F754E"/>
    <w:rsid w:val="001F7D9A"/>
    <w:rsid w:val="00200428"/>
    <w:rsid w:val="00204875"/>
    <w:rsid w:val="002050CF"/>
    <w:rsid w:val="00207430"/>
    <w:rsid w:val="0021164F"/>
    <w:rsid w:val="002163B2"/>
    <w:rsid w:val="002211C0"/>
    <w:rsid w:val="002212EE"/>
    <w:rsid w:val="00222599"/>
    <w:rsid w:val="00226C56"/>
    <w:rsid w:val="00231F7E"/>
    <w:rsid w:val="00231FAB"/>
    <w:rsid w:val="00237235"/>
    <w:rsid w:val="00240AA9"/>
    <w:rsid w:val="00244A51"/>
    <w:rsid w:val="002505B7"/>
    <w:rsid w:val="002507BF"/>
    <w:rsid w:val="00250E56"/>
    <w:rsid w:val="002542EE"/>
    <w:rsid w:val="00254C57"/>
    <w:rsid w:val="00261E3E"/>
    <w:rsid w:val="002647BF"/>
    <w:rsid w:val="00264894"/>
    <w:rsid w:val="00266977"/>
    <w:rsid w:val="00267A7A"/>
    <w:rsid w:val="00274B80"/>
    <w:rsid w:val="002765EE"/>
    <w:rsid w:val="00280BC6"/>
    <w:rsid w:val="00282BA9"/>
    <w:rsid w:val="002837DF"/>
    <w:rsid w:val="002854FF"/>
    <w:rsid w:val="00285752"/>
    <w:rsid w:val="00291556"/>
    <w:rsid w:val="002947C6"/>
    <w:rsid w:val="00294981"/>
    <w:rsid w:val="00294D63"/>
    <w:rsid w:val="0029693C"/>
    <w:rsid w:val="00297C3E"/>
    <w:rsid w:val="002A1D0E"/>
    <w:rsid w:val="002A4A8E"/>
    <w:rsid w:val="002B32DC"/>
    <w:rsid w:val="002B537E"/>
    <w:rsid w:val="002B6DA2"/>
    <w:rsid w:val="002C14A1"/>
    <w:rsid w:val="002C1873"/>
    <w:rsid w:val="002C60CC"/>
    <w:rsid w:val="002C6610"/>
    <w:rsid w:val="002C75BE"/>
    <w:rsid w:val="002D336D"/>
    <w:rsid w:val="002D4E8F"/>
    <w:rsid w:val="002D5351"/>
    <w:rsid w:val="002D7E3E"/>
    <w:rsid w:val="002E1936"/>
    <w:rsid w:val="002E365B"/>
    <w:rsid w:val="002E425E"/>
    <w:rsid w:val="002E7552"/>
    <w:rsid w:val="002F0892"/>
    <w:rsid w:val="002F2223"/>
    <w:rsid w:val="002F23B0"/>
    <w:rsid w:val="002F5751"/>
    <w:rsid w:val="00300554"/>
    <w:rsid w:val="00305C51"/>
    <w:rsid w:val="00305CCF"/>
    <w:rsid w:val="00305F98"/>
    <w:rsid w:val="0030768A"/>
    <w:rsid w:val="00313BCA"/>
    <w:rsid w:val="00316316"/>
    <w:rsid w:val="003166F7"/>
    <w:rsid w:val="00324141"/>
    <w:rsid w:val="00324FBE"/>
    <w:rsid w:val="003257A4"/>
    <w:rsid w:val="00334343"/>
    <w:rsid w:val="00334ED2"/>
    <w:rsid w:val="00341327"/>
    <w:rsid w:val="00341339"/>
    <w:rsid w:val="00341590"/>
    <w:rsid w:val="00344023"/>
    <w:rsid w:val="00345EC8"/>
    <w:rsid w:val="0035018B"/>
    <w:rsid w:val="00354087"/>
    <w:rsid w:val="00354C1D"/>
    <w:rsid w:val="00354D8A"/>
    <w:rsid w:val="00355AFD"/>
    <w:rsid w:val="0035605B"/>
    <w:rsid w:val="00357401"/>
    <w:rsid w:val="00357810"/>
    <w:rsid w:val="00357F42"/>
    <w:rsid w:val="003673D2"/>
    <w:rsid w:val="003767D7"/>
    <w:rsid w:val="00381B4A"/>
    <w:rsid w:val="00382913"/>
    <w:rsid w:val="0038420F"/>
    <w:rsid w:val="003874F3"/>
    <w:rsid w:val="00391392"/>
    <w:rsid w:val="003920C7"/>
    <w:rsid w:val="003934CB"/>
    <w:rsid w:val="0039622F"/>
    <w:rsid w:val="00396B54"/>
    <w:rsid w:val="00396C14"/>
    <w:rsid w:val="003A0763"/>
    <w:rsid w:val="003A4089"/>
    <w:rsid w:val="003B03B1"/>
    <w:rsid w:val="003B075D"/>
    <w:rsid w:val="003B58D8"/>
    <w:rsid w:val="003B726F"/>
    <w:rsid w:val="003C1505"/>
    <w:rsid w:val="003C276F"/>
    <w:rsid w:val="003C7394"/>
    <w:rsid w:val="003C761B"/>
    <w:rsid w:val="003D4928"/>
    <w:rsid w:val="003D7B11"/>
    <w:rsid w:val="003E0EA8"/>
    <w:rsid w:val="003E3F3E"/>
    <w:rsid w:val="003F0E05"/>
    <w:rsid w:val="003F1B06"/>
    <w:rsid w:val="003F3599"/>
    <w:rsid w:val="003F4062"/>
    <w:rsid w:val="003F7374"/>
    <w:rsid w:val="00406F26"/>
    <w:rsid w:val="00412B75"/>
    <w:rsid w:val="00412F22"/>
    <w:rsid w:val="00415C07"/>
    <w:rsid w:val="004164CC"/>
    <w:rsid w:val="00417F38"/>
    <w:rsid w:val="00421710"/>
    <w:rsid w:val="004224BA"/>
    <w:rsid w:val="00423CF6"/>
    <w:rsid w:val="0042751F"/>
    <w:rsid w:val="00427925"/>
    <w:rsid w:val="00430A9D"/>
    <w:rsid w:val="00434625"/>
    <w:rsid w:val="00441E48"/>
    <w:rsid w:val="00443C0F"/>
    <w:rsid w:val="004475E6"/>
    <w:rsid w:val="00456067"/>
    <w:rsid w:val="00461E2F"/>
    <w:rsid w:val="00464104"/>
    <w:rsid w:val="00465891"/>
    <w:rsid w:val="0046618E"/>
    <w:rsid w:val="004679BD"/>
    <w:rsid w:val="00474D41"/>
    <w:rsid w:val="004803A5"/>
    <w:rsid w:val="00483E7E"/>
    <w:rsid w:val="00484213"/>
    <w:rsid w:val="004842FD"/>
    <w:rsid w:val="004844DB"/>
    <w:rsid w:val="004845EF"/>
    <w:rsid w:val="004960E3"/>
    <w:rsid w:val="00497BB9"/>
    <w:rsid w:val="004A3466"/>
    <w:rsid w:val="004A5AC2"/>
    <w:rsid w:val="004B28F2"/>
    <w:rsid w:val="004B387F"/>
    <w:rsid w:val="004B5199"/>
    <w:rsid w:val="004B67E5"/>
    <w:rsid w:val="004C0292"/>
    <w:rsid w:val="004C15EF"/>
    <w:rsid w:val="004C28C3"/>
    <w:rsid w:val="004C4CBB"/>
    <w:rsid w:val="004D254D"/>
    <w:rsid w:val="004D3E22"/>
    <w:rsid w:val="004D44A0"/>
    <w:rsid w:val="004D7F86"/>
    <w:rsid w:val="004E1254"/>
    <w:rsid w:val="004E3530"/>
    <w:rsid w:val="004E38CE"/>
    <w:rsid w:val="004E5393"/>
    <w:rsid w:val="004F114C"/>
    <w:rsid w:val="004F2753"/>
    <w:rsid w:val="004F2AB7"/>
    <w:rsid w:val="00502C1D"/>
    <w:rsid w:val="0050487B"/>
    <w:rsid w:val="00516607"/>
    <w:rsid w:val="0051661D"/>
    <w:rsid w:val="00520A16"/>
    <w:rsid w:val="0052241C"/>
    <w:rsid w:val="00522E88"/>
    <w:rsid w:val="005248DB"/>
    <w:rsid w:val="00527D0B"/>
    <w:rsid w:val="00533850"/>
    <w:rsid w:val="0053742C"/>
    <w:rsid w:val="0054242B"/>
    <w:rsid w:val="005441D1"/>
    <w:rsid w:val="00544F3A"/>
    <w:rsid w:val="00546044"/>
    <w:rsid w:val="005505A4"/>
    <w:rsid w:val="005524F8"/>
    <w:rsid w:val="0055352D"/>
    <w:rsid w:val="005540E3"/>
    <w:rsid w:val="00556379"/>
    <w:rsid w:val="005606E2"/>
    <w:rsid w:val="00560A3B"/>
    <w:rsid w:val="00560AC0"/>
    <w:rsid w:val="0057516F"/>
    <w:rsid w:val="00575AA1"/>
    <w:rsid w:val="00583656"/>
    <w:rsid w:val="00583C6B"/>
    <w:rsid w:val="0058530A"/>
    <w:rsid w:val="0058563D"/>
    <w:rsid w:val="00587644"/>
    <w:rsid w:val="005876E3"/>
    <w:rsid w:val="0059512C"/>
    <w:rsid w:val="00596682"/>
    <w:rsid w:val="005A10C6"/>
    <w:rsid w:val="005A2B0A"/>
    <w:rsid w:val="005A35F2"/>
    <w:rsid w:val="005A48D3"/>
    <w:rsid w:val="005A597F"/>
    <w:rsid w:val="005A6E3B"/>
    <w:rsid w:val="005B261A"/>
    <w:rsid w:val="005B5F87"/>
    <w:rsid w:val="005B7339"/>
    <w:rsid w:val="005B749B"/>
    <w:rsid w:val="005C15F6"/>
    <w:rsid w:val="005C2911"/>
    <w:rsid w:val="005C57C7"/>
    <w:rsid w:val="005C7C97"/>
    <w:rsid w:val="005D0DAE"/>
    <w:rsid w:val="005D12CF"/>
    <w:rsid w:val="005D30D4"/>
    <w:rsid w:val="005D3520"/>
    <w:rsid w:val="005E0F1F"/>
    <w:rsid w:val="005E1296"/>
    <w:rsid w:val="005E201A"/>
    <w:rsid w:val="005E5A96"/>
    <w:rsid w:val="005E5F46"/>
    <w:rsid w:val="005F1692"/>
    <w:rsid w:val="005F31DB"/>
    <w:rsid w:val="005F3A08"/>
    <w:rsid w:val="005F44A8"/>
    <w:rsid w:val="005F4E51"/>
    <w:rsid w:val="005F7A4F"/>
    <w:rsid w:val="006012B9"/>
    <w:rsid w:val="00603B2C"/>
    <w:rsid w:val="00604FBE"/>
    <w:rsid w:val="0061003F"/>
    <w:rsid w:val="0062233C"/>
    <w:rsid w:val="00630826"/>
    <w:rsid w:val="006400DD"/>
    <w:rsid w:val="00644550"/>
    <w:rsid w:val="006458F7"/>
    <w:rsid w:val="00653C6F"/>
    <w:rsid w:val="00655EE9"/>
    <w:rsid w:val="00663F97"/>
    <w:rsid w:val="00665ADD"/>
    <w:rsid w:val="00670885"/>
    <w:rsid w:val="006734BF"/>
    <w:rsid w:val="006744F4"/>
    <w:rsid w:val="0067796B"/>
    <w:rsid w:val="0068136E"/>
    <w:rsid w:val="006833F0"/>
    <w:rsid w:val="00685149"/>
    <w:rsid w:val="0068640E"/>
    <w:rsid w:val="00686642"/>
    <w:rsid w:val="006909D9"/>
    <w:rsid w:val="00690DAD"/>
    <w:rsid w:val="006924FB"/>
    <w:rsid w:val="00692773"/>
    <w:rsid w:val="00697658"/>
    <w:rsid w:val="006A01BF"/>
    <w:rsid w:val="006A0909"/>
    <w:rsid w:val="006A1202"/>
    <w:rsid w:val="006A45ED"/>
    <w:rsid w:val="006A6BA2"/>
    <w:rsid w:val="006B220B"/>
    <w:rsid w:val="006B3B10"/>
    <w:rsid w:val="006B3CD3"/>
    <w:rsid w:val="006B6AED"/>
    <w:rsid w:val="006B6FDC"/>
    <w:rsid w:val="006C031B"/>
    <w:rsid w:val="006C0F42"/>
    <w:rsid w:val="006C3890"/>
    <w:rsid w:val="006C41D3"/>
    <w:rsid w:val="006D2AA5"/>
    <w:rsid w:val="006D76CE"/>
    <w:rsid w:val="006E071A"/>
    <w:rsid w:val="006E0A0A"/>
    <w:rsid w:val="006E3811"/>
    <w:rsid w:val="006E7B3B"/>
    <w:rsid w:val="006F60A2"/>
    <w:rsid w:val="006F6C38"/>
    <w:rsid w:val="00702703"/>
    <w:rsid w:val="00702D2F"/>
    <w:rsid w:val="00702F63"/>
    <w:rsid w:val="00704DBB"/>
    <w:rsid w:val="00704FC7"/>
    <w:rsid w:val="0071205F"/>
    <w:rsid w:val="007134D4"/>
    <w:rsid w:val="00716001"/>
    <w:rsid w:val="007174D5"/>
    <w:rsid w:val="00720EB6"/>
    <w:rsid w:val="00722974"/>
    <w:rsid w:val="007232FE"/>
    <w:rsid w:val="007265C8"/>
    <w:rsid w:val="00726C0B"/>
    <w:rsid w:val="007303B2"/>
    <w:rsid w:val="007373E1"/>
    <w:rsid w:val="00737EDE"/>
    <w:rsid w:val="00740086"/>
    <w:rsid w:val="00741CE0"/>
    <w:rsid w:val="00755749"/>
    <w:rsid w:val="007578C8"/>
    <w:rsid w:val="00760BDF"/>
    <w:rsid w:val="007613B3"/>
    <w:rsid w:val="00761B9D"/>
    <w:rsid w:val="00763D78"/>
    <w:rsid w:val="0077069A"/>
    <w:rsid w:val="007738DF"/>
    <w:rsid w:val="00780DD3"/>
    <w:rsid w:val="00781156"/>
    <w:rsid w:val="007829C0"/>
    <w:rsid w:val="00782D91"/>
    <w:rsid w:val="00784615"/>
    <w:rsid w:val="00785422"/>
    <w:rsid w:val="007938D5"/>
    <w:rsid w:val="00795B45"/>
    <w:rsid w:val="00796A64"/>
    <w:rsid w:val="007A0218"/>
    <w:rsid w:val="007A3B67"/>
    <w:rsid w:val="007A64AE"/>
    <w:rsid w:val="007A7F24"/>
    <w:rsid w:val="007B5977"/>
    <w:rsid w:val="007B7394"/>
    <w:rsid w:val="007C14E3"/>
    <w:rsid w:val="007C344C"/>
    <w:rsid w:val="007C3536"/>
    <w:rsid w:val="007C3A50"/>
    <w:rsid w:val="007C517C"/>
    <w:rsid w:val="007C7481"/>
    <w:rsid w:val="007D0BAB"/>
    <w:rsid w:val="007D23A6"/>
    <w:rsid w:val="007D2C73"/>
    <w:rsid w:val="007D5318"/>
    <w:rsid w:val="007D631B"/>
    <w:rsid w:val="007D6ECF"/>
    <w:rsid w:val="007E4AC5"/>
    <w:rsid w:val="007E5AB6"/>
    <w:rsid w:val="007E7231"/>
    <w:rsid w:val="007F25F4"/>
    <w:rsid w:val="007F3FBB"/>
    <w:rsid w:val="00802CDC"/>
    <w:rsid w:val="00804DE7"/>
    <w:rsid w:val="00804EED"/>
    <w:rsid w:val="00806193"/>
    <w:rsid w:val="008064D9"/>
    <w:rsid w:val="008107AA"/>
    <w:rsid w:val="0081178E"/>
    <w:rsid w:val="008123AB"/>
    <w:rsid w:val="008130EF"/>
    <w:rsid w:val="00822025"/>
    <w:rsid w:val="00822D91"/>
    <w:rsid w:val="0083373B"/>
    <w:rsid w:val="00841B9A"/>
    <w:rsid w:val="0084419F"/>
    <w:rsid w:val="00844EFE"/>
    <w:rsid w:val="008529B6"/>
    <w:rsid w:val="00853153"/>
    <w:rsid w:val="00857A3B"/>
    <w:rsid w:val="008730C9"/>
    <w:rsid w:val="00885C74"/>
    <w:rsid w:val="008866C1"/>
    <w:rsid w:val="00890D8F"/>
    <w:rsid w:val="00892955"/>
    <w:rsid w:val="00894916"/>
    <w:rsid w:val="008A187C"/>
    <w:rsid w:val="008A1908"/>
    <w:rsid w:val="008A77FF"/>
    <w:rsid w:val="008B154A"/>
    <w:rsid w:val="008B39C6"/>
    <w:rsid w:val="008B3D80"/>
    <w:rsid w:val="008B4A86"/>
    <w:rsid w:val="008C1900"/>
    <w:rsid w:val="008C232E"/>
    <w:rsid w:val="008C2A95"/>
    <w:rsid w:val="008D1905"/>
    <w:rsid w:val="008D46E5"/>
    <w:rsid w:val="008D632B"/>
    <w:rsid w:val="008D784E"/>
    <w:rsid w:val="008E5E0A"/>
    <w:rsid w:val="008F2D34"/>
    <w:rsid w:val="008F33D5"/>
    <w:rsid w:val="008F6C61"/>
    <w:rsid w:val="00900D76"/>
    <w:rsid w:val="0090151F"/>
    <w:rsid w:val="009047F0"/>
    <w:rsid w:val="00904EC2"/>
    <w:rsid w:val="009056DF"/>
    <w:rsid w:val="00912466"/>
    <w:rsid w:val="009160F3"/>
    <w:rsid w:val="009214BB"/>
    <w:rsid w:val="00922257"/>
    <w:rsid w:val="00925987"/>
    <w:rsid w:val="00926A00"/>
    <w:rsid w:val="00930D7D"/>
    <w:rsid w:val="00933E0B"/>
    <w:rsid w:val="009358BA"/>
    <w:rsid w:val="00937399"/>
    <w:rsid w:val="00945AE9"/>
    <w:rsid w:val="00953126"/>
    <w:rsid w:val="00953F1C"/>
    <w:rsid w:val="00956127"/>
    <w:rsid w:val="00957709"/>
    <w:rsid w:val="00962D69"/>
    <w:rsid w:val="009670D1"/>
    <w:rsid w:val="009720A0"/>
    <w:rsid w:val="00973A0D"/>
    <w:rsid w:val="00975615"/>
    <w:rsid w:val="00981FE3"/>
    <w:rsid w:val="009827CF"/>
    <w:rsid w:val="009844B5"/>
    <w:rsid w:val="00984C22"/>
    <w:rsid w:val="00984F49"/>
    <w:rsid w:val="00986F9F"/>
    <w:rsid w:val="00990322"/>
    <w:rsid w:val="00992597"/>
    <w:rsid w:val="009932CB"/>
    <w:rsid w:val="00993463"/>
    <w:rsid w:val="009A3CD7"/>
    <w:rsid w:val="009A67E4"/>
    <w:rsid w:val="009B0E19"/>
    <w:rsid w:val="009B269B"/>
    <w:rsid w:val="009B3F8F"/>
    <w:rsid w:val="009B5CB0"/>
    <w:rsid w:val="009B6C5C"/>
    <w:rsid w:val="009B7AE0"/>
    <w:rsid w:val="009C1151"/>
    <w:rsid w:val="009C3591"/>
    <w:rsid w:val="009C53BB"/>
    <w:rsid w:val="009D1168"/>
    <w:rsid w:val="009D3788"/>
    <w:rsid w:val="009D4B91"/>
    <w:rsid w:val="009F005B"/>
    <w:rsid w:val="009F0979"/>
    <w:rsid w:val="009F0A5C"/>
    <w:rsid w:val="009F25EC"/>
    <w:rsid w:val="009F2ADE"/>
    <w:rsid w:val="009F380F"/>
    <w:rsid w:val="009F799B"/>
    <w:rsid w:val="00A002BF"/>
    <w:rsid w:val="00A0058A"/>
    <w:rsid w:val="00A008A9"/>
    <w:rsid w:val="00A0190E"/>
    <w:rsid w:val="00A03BD5"/>
    <w:rsid w:val="00A04C5E"/>
    <w:rsid w:val="00A118B5"/>
    <w:rsid w:val="00A12D00"/>
    <w:rsid w:val="00A15A69"/>
    <w:rsid w:val="00A1754E"/>
    <w:rsid w:val="00A20417"/>
    <w:rsid w:val="00A26918"/>
    <w:rsid w:val="00A341F0"/>
    <w:rsid w:val="00A3587F"/>
    <w:rsid w:val="00A4325E"/>
    <w:rsid w:val="00A43F5F"/>
    <w:rsid w:val="00A4651D"/>
    <w:rsid w:val="00A467BF"/>
    <w:rsid w:val="00A53069"/>
    <w:rsid w:val="00A55EF2"/>
    <w:rsid w:val="00A579D6"/>
    <w:rsid w:val="00A600B5"/>
    <w:rsid w:val="00A60F15"/>
    <w:rsid w:val="00A62EBC"/>
    <w:rsid w:val="00A64132"/>
    <w:rsid w:val="00A654A8"/>
    <w:rsid w:val="00A70E1C"/>
    <w:rsid w:val="00A71D37"/>
    <w:rsid w:val="00A73433"/>
    <w:rsid w:val="00A7629B"/>
    <w:rsid w:val="00A77474"/>
    <w:rsid w:val="00A80FCB"/>
    <w:rsid w:val="00A813F3"/>
    <w:rsid w:val="00A81D9E"/>
    <w:rsid w:val="00A83DAA"/>
    <w:rsid w:val="00A86B43"/>
    <w:rsid w:val="00A908C9"/>
    <w:rsid w:val="00A9319F"/>
    <w:rsid w:val="00A93D4D"/>
    <w:rsid w:val="00A95B09"/>
    <w:rsid w:val="00A972DE"/>
    <w:rsid w:val="00A97308"/>
    <w:rsid w:val="00A97621"/>
    <w:rsid w:val="00AA047C"/>
    <w:rsid w:val="00AA2D87"/>
    <w:rsid w:val="00AA6DB3"/>
    <w:rsid w:val="00AA7ECA"/>
    <w:rsid w:val="00AB2E34"/>
    <w:rsid w:val="00AB5A10"/>
    <w:rsid w:val="00AB7640"/>
    <w:rsid w:val="00AD3638"/>
    <w:rsid w:val="00AD6F8F"/>
    <w:rsid w:val="00AD6FE2"/>
    <w:rsid w:val="00AE59D6"/>
    <w:rsid w:val="00AE7F9F"/>
    <w:rsid w:val="00AF040C"/>
    <w:rsid w:val="00AF2DB8"/>
    <w:rsid w:val="00B03C6A"/>
    <w:rsid w:val="00B03FE5"/>
    <w:rsid w:val="00B0419D"/>
    <w:rsid w:val="00B046B6"/>
    <w:rsid w:val="00B04ADE"/>
    <w:rsid w:val="00B04E0F"/>
    <w:rsid w:val="00B11650"/>
    <w:rsid w:val="00B13043"/>
    <w:rsid w:val="00B13FCB"/>
    <w:rsid w:val="00B21055"/>
    <w:rsid w:val="00B232C7"/>
    <w:rsid w:val="00B241C8"/>
    <w:rsid w:val="00B24A38"/>
    <w:rsid w:val="00B25DB4"/>
    <w:rsid w:val="00B333AE"/>
    <w:rsid w:val="00B33787"/>
    <w:rsid w:val="00B339B7"/>
    <w:rsid w:val="00B3402A"/>
    <w:rsid w:val="00B35418"/>
    <w:rsid w:val="00B36CF4"/>
    <w:rsid w:val="00B4273A"/>
    <w:rsid w:val="00B43203"/>
    <w:rsid w:val="00B447E6"/>
    <w:rsid w:val="00B4681A"/>
    <w:rsid w:val="00B47D7B"/>
    <w:rsid w:val="00B519B8"/>
    <w:rsid w:val="00B51D48"/>
    <w:rsid w:val="00B559C5"/>
    <w:rsid w:val="00B61AC5"/>
    <w:rsid w:val="00B638D0"/>
    <w:rsid w:val="00B64B40"/>
    <w:rsid w:val="00B660D2"/>
    <w:rsid w:val="00B70DC3"/>
    <w:rsid w:val="00B710E4"/>
    <w:rsid w:val="00B72B6A"/>
    <w:rsid w:val="00B83FD6"/>
    <w:rsid w:val="00B84BF1"/>
    <w:rsid w:val="00B85CFA"/>
    <w:rsid w:val="00B869E1"/>
    <w:rsid w:val="00B9106D"/>
    <w:rsid w:val="00B93419"/>
    <w:rsid w:val="00B951F9"/>
    <w:rsid w:val="00B95423"/>
    <w:rsid w:val="00B97136"/>
    <w:rsid w:val="00BA005E"/>
    <w:rsid w:val="00BA2ECA"/>
    <w:rsid w:val="00BA353E"/>
    <w:rsid w:val="00BA3B7A"/>
    <w:rsid w:val="00BA6735"/>
    <w:rsid w:val="00BA6A7E"/>
    <w:rsid w:val="00BA7A9B"/>
    <w:rsid w:val="00BB53EF"/>
    <w:rsid w:val="00BB6522"/>
    <w:rsid w:val="00BB695B"/>
    <w:rsid w:val="00BB7E6F"/>
    <w:rsid w:val="00BC5C37"/>
    <w:rsid w:val="00BC7465"/>
    <w:rsid w:val="00BD5413"/>
    <w:rsid w:val="00BE0E06"/>
    <w:rsid w:val="00BE2F5E"/>
    <w:rsid w:val="00BF0099"/>
    <w:rsid w:val="00BF0662"/>
    <w:rsid w:val="00BF1994"/>
    <w:rsid w:val="00BF2DD9"/>
    <w:rsid w:val="00BF3549"/>
    <w:rsid w:val="00BF3CFA"/>
    <w:rsid w:val="00C00FC4"/>
    <w:rsid w:val="00C0299A"/>
    <w:rsid w:val="00C02E82"/>
    <w:rsid w:val="00C05BBC"/>
    <w:rsid w:val="00C07F3F"/>
    <w:rsid w:val="00C11A1B"/>
    <w:rsid w:val="00C12B9A"/>
    <w:rsid w:val="00C160EA"/>
    <w:rsid w:val="00C20280"/>
    <w:rsid w:val="00C24449"/>
    <w:rsid w:val="00C30567"/>
    <w:rsid w:val="00C32766"/>
    <w:rsid w:val="00C337F0"/>
    <w:rsid w:val="00C33F44"/>
    <w:rsid w:val="00C35880"/>
    <w:rsid w:val="00C431FC"/>
    <w:rsid w:val="00C44E09"/>
    <w:rsid w:val="00C47813"/>
    <w:rsid w:val="00C54129"/>
    <w:rsid w:val="00C553A4"/>
    <w:rsid w:val="00C57893"/>
    <w:rsid w:val="00C579E4"/>
    <w:rsid w:val="00C6203A"/>
    <w:rsid w:val="00C62190"/>
    <w:rsid w:val="00C623E4"/>
    <w:rsid w:val="00C63849"/>
    <w:rsid w:val="00C7052F"/>
    <w:rsid w:val="00C7246A"/>
    <w:rsid w:val="00C733D4"/>
    <w:rsid w:val="00C8150B"/>
    <w:rsid w:val="00C820DC"/>
    <w:rsid w:val="00C82413"/>
    <w:rsid w:val="00C91C08"/>
    <w:rsid w:val="00C9367D"/>
    <w:rsid w:val="00C93E5F"/>
    <w:rsid w:val="00C9771F"/>
    <w:rsid w:val="00CA1657"/>
    <w:rsid w:val="00CA58B4"/>
    <w:rsid w:val="00CB4E46"/>
    <w:rsid w:val="00CB74CF"/>
    <w:rsid w:val="00CB7C63"/>
    <w:rsid w:val="00CC632C"/>
    <w:rsid w:val="00CC6AAD"/>
    <w:rsid w:val="00CD1060"/>
    <w:rsid w:val="00CD2DA4"/>
    <w:rsid w:val="00CD525B"/>
    <w:rsid w:val="00CD62EF"/>
    <w:rsid w:val="00CE50D7"/>
    <w:rsid w:val="00CE7C74"/>
    <w:rsid w:val="00CF0002"/>
    <w:rsid w:val="00CF04DF"/>
    <w:rsid w:val="00CF0942"/>
    <w:rsid w:val="00CF3E62"/>
    <w:rsid w:val="00CF6CDF"/>
    <w:rsid w:val="00CF73DB"/>
    <w:rsid w:val="00D00E5C"/>
    <w:rsid w:val="00D04025"/>
    <w:rsid w:val="00D05EE2"/>
    <w:rsid w:val="00D07E39"/>
    <w:rsid w:val="00D11303"/>
    <w:rsid w:val="00D12AF5"/>
    <w:rsid w:val="00D12D78"/>
    <w:rsid w:val="00D170D6"/>
    <w:rsid w:val="00D2081D"/>
    <w:rsid w:val="00D24FC3"/>
    <w:rsid w:val="00D25F7B"/>
    <w:rsid w:val="00D268F9"/>
    <w:rsid w:val="00D2754D"/>
    <w:rsid w:val="00D27E53"/>
    <w:rsid w:val="00D30AE3"/>
    <w:rsid w:val="00D35383"/>
    <w:rsid w:val="00D37A66"/>
    <w:rsid w:val="00D417B6"/>
    <w:rsid w:val="00D42BE9"/>
    <w:rsid w:val="00D51D8D"/>
    <w:rsid w:val="00D53A90"/>
    <w:rsid w:val="00D603FE"/>
    <w:rsid w:val="00D6496F"/>
    <w:rsid w:val="00D64B40"/>
    <w:rsid w:val="00D6580A"/>
    <w:rsid w:val="00D70184"/>
    <w:rsid w:val="00D7203F"/>
    <w:rsid w:val="00D7438F"/>
    <w:rsid w:val="00D75316"/>
    <w:rsid w:val="00D755E5"/>
    <w:rsid w:val="00D75BF4"/>
    <w:rsid w:val="00D77343"/>
    <w:rsid w:val="00D80F34"/>
    <w:rsid w:val="00D82F13"/>
    <w:rsid w:val="00D86407"/>
    <w:rsid w:val="00D87543"/>
    <w:rsid w:val="00D96892"/>
    <w:rsid w:val="00D97BBA"/>
    <w:rsid w:val="00D97E2D"/>
    <w:rsid w:val="00DA4F0C"/>
    <w:rsid w:val="00DA579D"/>
    <w:rsid w:val="00DA619E"/>
    <w:rsid w:val="00DB0740"/>
    <w:rsid w:val="00DB548F"/>
    <w:rsid w:val="00DB5FE1"/>
    <w:rsid w:val="00DB6C85"/>
    <w:rsid w:val="00DC26F6"/>
    <w:rsid w:val="00DC6872"/>
    <w:rsid w:val="00DC6CF9"/>
    <w:rsid w:val="00DD280C"/>
    <w:rsid w:val="00DD3BBB"/>
    <w:rsid w:val="00DD73E5"/>
    <w:rsid w:val="00DF11E1"/>
    <w:rsid w:val="00DF16D0"/>
    <w:rsid w:val="00DF40B5"/>
    <w:rsid w:val="00E0212A"/>
    <w:rsid w:val="00E02F39"/>
    <w:rsid w:val="00E107C3"/>
    <w:rsid w:val="00E12792"/>
    <w:rsid w:val="00E15F11"/>
    <w:rsid w:val="00E24222"/>
    <w:rsid w:val="00E2759D"/>
    <w:rsid w:val="00E309FD"/>
    <w:rsid w:val="00E31518"/>
    <w:rsid w:val="00E36042"/>
    <w:rsid w:val="00E42B7F"/>
    <w:rsid w:val="00E45C1F"/>
    <w:rsid w:val="00E51238"/>
    <w:rsid w:val="00E51383"/>
    <w:rsid w:val="00E5434E"/>
    <w:rsid w:val="00E603FA"/>
    <w:rsid w:val="00E6404A"/>
    <w:rsid w:val="00E6499F"/>
    <w:rsid w:val="00E65A6C"/>
    <w:rsid w:val="00E71BC5"/>
    <w:rsid w:val="00E754E1"/>
    <w:rsid w:val="00E75D21"/>
    <w:rsid w:val="00E82964"/>
    <w:rsid w:val="00E836EB"/>
    <w:rsid w:val="00E84655"/>
    <w:rsid w:val="00E8709A"/>
    <w:rsid w:val="00E87F37"/>
    <w:rsid w:val="00E9099E"/>
    <w:rsid w:val="00E966B0"/>
    <w:rsid w:val="00EA241D"/>
    <w:rsid w:val="00EA4C51"/>
    <w:rsid w:val="00EA4C52"/>
    <w:rsid w:val="00EA726A"/>
    <w:rsid w:val="00EA75E8"/>
    <w:rsid w:val="00EB0F16"/>
    <w:rsid w:val="00EB507A"/>
    <w:rsid w:val="00EB5157"/>
    <w:rsid w:val="00EB5F2D"/>
    <w:rsid w:val="00EC0C92"/>
    <w:rsid w:val="00EC1BAC"/>
    <w:rsid w:val="00EC3883"/>
    <w:rsid w:val="00EC50C0"/>
    <w:rsid w:val="00EC5529"/>
    <w:rsid w:val="00ED1DE0"/>
    <w:rsid w:val="00ED2C5A"/>
    <w:rsid w:val="00ED5458"/>
    <w:rsid w:val="00ED6D68"/>
    <w:rsid w:val="00EE0BD6"/>
    <w:rsid w:val="00EE440E"/>
    <w:rsid w:val="00EE4726"/>
    <w:rsid w:val="00EF6BE3"/>
    <w:rsid w:val="00EF6DFE"/>
    <w:rsid w:val="00F0466C"/>
    <w:rsid w:val="00F0478E"/>
    <w:rsid w:val="00F071FF"/>
    <w:rsid w:val="00F07CBC"/>
    <w:rsid w:val="00F10DD5"/>
    <w:rsid w:val="00F166FC"/>
    <w:rsid w:val="00F22678"/>
    <w:rsid w:val="00F31C7B"/>
    <w:rsid w:val="00F37FAC"/>
    <w:rsid w:val="00F40053"/>
    <w:rsid w:val="00F40CFE"/>
    <w:rsid w:val="00F44B7C"/>
    <w:rsid w:val="00F46DD3"/>
    <w:rsid w:val="00F500CD"/>
    <w:rsid w:val="00F509E6"/>
    <w:rsid w:val="00F5519B"/>
    <w:rsid w:val="00F6044A"/>
    <w:rsid w:val="00F60780"/>
    <w:rsid w:val="00F60D6F"/>
    <w:rsid w:val="00F65346"/>
    <w:rsid w:val="00F76DE1"/>
    <w:rsid w:val="00F80F9E"/>
    <w:rsid w:val="00F85794"/>
    <w:rsid w:val="00F871A8"/>
    <w:rsid w:val="00F91D7D"/>
    <w:rsid w:val="00F92622"/>
    <w:rsid w:val="00F954FB"/>
    <w:rsid w:val="00FA03A0"/>
    <w:rsid w:val="00FA2CE6"/>
    <w:rsid w:val="00FA631F"/>
    <w:rsid w:val="00FB1A33"/>
    <w:rsid w:val="00FC0A86"/>
    <w:rsid w:val="00FC0E65"/>
    <w:rsid w:val="00FC168B"/>
    <w:rsid w:val="00FC7558"/>
    <w:rsid w:val="00FD04D7"/>
    <w:rsid w:val="00FD2D42"/>
    <w:rsid w:val="00FE1FA7"/>
    <w:rsid w:val="00FF0CF3"/>
    <w:rsid w:val="00FF2F33"/>
    <w:rsid w:val="00FF41BF"/>
    <w:rsid w:val="00FF7103"/>
    <w:rsid w:val="3ABA8FD5"/>
    <w:rsid w:val="3EA36C29"/>
    <w:rsid w:val="4DBFE08F"/>
    <w:rsid w:val="51EB12B0"/>
    <w:rsid w:val="5CDC269A"/>
    <w:rsid w:val="66E187FD"/>
    <w:rsid w:val="6F9E1608"/>
    <w:rsid w:val="6FAFD994"/>
    <w:rsid w:val="7258FCEA"/>
    <w:rsid w:val="775ED2D4"/>
    <w:rsid w:val="7BF20230"/>
    <w:rsid w:val="7BFBBD67"/>
    <w:rsid w:val="7BFDB883"/>
    <w:rsid w:val="7D6BAAFA"/>
    <w:rsid w:val="7E798F71"/>
    <w:rsid w:val="7EEA95E9"/>
    <w:rsid w:val="7F4B2353"/>
    <w:rsid w:val="7FDA571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8C42A2A"/>
  <w15:docId w15:val="{6B779F7F-8A43-4C57-8CD1-A757898E4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pPr>
      <w:jc w:val="left"/>
    </w:pPr>
  </w:style>
  <w:style w:type="paragraph" w:styleId="a4">
    <w:name w:val="Balloon Text"/>
    <w:basedOn w:val="a"/>
    <w:link w:val="Char"/>
    <w:uiPriority w:val="99"/>
    <w:semiHidden/>
    <w:unhideWhenUsed/>
    <w:rPr>
      <w:sz w:val="18"/>
      <w:szCs w:val="18"/>
    </w:rPr>
  </w:style>
  <w:style w:type="paragraph" w:styleId="a5">
    <w:name w:val="footer"/>
    <w:basedOn w:val="a"/>
    <w:link w:val="Char0"/>
    <w:uiPriority w:val="99"/>
    <w:unhideWhenUsed/>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basedOn w:val="a0"/>
    <w:uiPriority w:val="99"/>
    <w:semiHidden/>
    <w:unhideWhenUsed/>
    <w:qFormat/>
    <w:rPr>
      <w:sz w:val="21"/>
      <w:szCs w:val="21"/>
    </w:rPr>
  </w:style>
  <w:style w:type="paragraph" w:customStyle="1" w:styleId="1">
    <w:name w:val="列出段落1"/>
    <w:basedOn w:val="a"/>
    <w:uiPriority w:val="34"/>
    <w:qFormat/>
    <w:pPr>
      <w:ind w:firstLineChars="200" w:firstLine="420"/>
    </w:pPr>
    <w:rPr>
      <w:rFonts w:ascii="等线" w:eastAsia="等线" w:hAnsi="等线" w:cs="Times New Roman"/>
    </w:rPr>
  </w:style>
  <w:style w:type="character" w:customStyle="1" w:styleId="Char1">
    <w:name w:val="页眉 Char"/>
    <w:basedOn w:val="a0"/>
    <w:link w:val="a6"/>
    <w:uiPriority w:val="99"/>
    <w:rPr>
      <w:sz w:val="18"/>
      <w:szCs w:val="18"/>
    </w:rPr>
  </w:style>
  <w:style w:type="character" w:customStyle="1" w:styleId="Char0">
    <w:name w:val="页脚 Char"/>
    <w:basedOn w:val="a0"/>
    <w:link w:val="a5"/>
    <w:uiPriority w:val="99"/>
    <w:qFormat/>
    <w:rPr>
      <w:sz w:val="18"/>
      <w:szCs w:val="18"/>
    </w:rPr>
  </w:style>
  <w:style w:type="character" w:customStyle="1" w:styleId="Char">
    <w:name w:val="批注框文本 Char"/>
    <w:basedOn w:val="a0"/>
    <w:link w:val="a4"/>
    <w:uiPriority w:val="99"/>
    <w:semiHidden/>
    <w:rPr>
      <w:kern w:val="2"/>
      <w:sz w:val="18"/>
      <w:szCs w:val="18"/>
    </w:rPr>
  </w:style>
  <w:style w:type="paragraph" w:styleId="a9">
    <w:name w:val="List Paragraph"/>
    <w:basedOn w:val="a"/>
    <w:uiPriority w:val="34"/>
    <w:qFormat/>
    <w:pPr>
      <w:ind w:firstLineChars="200" w:firstLine="420"/>
    </w:pPr>
  </w:style>
  <w:style w:type="character" w:styleId="aa">
    <w:name w:val="Emphasis"/>
    <w:basedOn w:val="a0"/>
    <w:uiPriority w:val="20"/>
    <w:qFormat/>
    <w:rsid w:val="00737EDE"/>
    <w:rPr>
      <w:i/>
      <w:iCs/>
    </w:rPr>
  </w:style>
  <w:style w:type="paragraph" w:styleId="ab">
    <w:name w:val="Revision"/>
    <w:hidden/>
    <w:uiPriority w:val="99"/>
    <w:semiHidden/>
    <w:rsid w:val="00022900"/>
    <w:rPr>
      <w:rFonts w:asciiTheme="minorHAnsi" w:eastAsiaTheme="minorEastAsia" w:hAnsiTheme="minorHAnsi" w:cstheme="minorBidi"/>
      <w:kern w:val="2"/>
      <w:sz w:val="21"/>
      <w:szCs w:val="22"/>
    </w:rPr>
  </w:style>
  <w:style w:type="character" w:customStyle="1" w:styleId="text-only">
    <w:name w:val="text-only"/>
    <w:basedOn w:val="a0"/>
    <w:rsid w:val="00A175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403334">
      <w:bodyDiv w:val="1"/>
      <w:marLeft w:val="0"/>
      <w:marRight w:val="0"/>
      <w:marTop w:val="0"/>
      <w:marBottom w:val="0"/>
      <w:divBdr>
        <w:top w:val="none" w:sz="0" w:space="0" w:color="auto"/>
        <w:left w:val="none" w:sz="0" w:space="0" w:color="auto"/>
        <w:bottom w:val="none" w:sz="0" w:space="0" w:color="auto"/>
        <w:right w:val="none" w:sz="0" w:space="0" w:color="auto"/>
      </w:divBdr>
      <w:divsChild>
        <w:div w:id="1085299805">
          <w:marLeft w:val="0"/>
          <w:marRight w:val="0"/>
          <w:marTop w:val="0"/>
          <w:marBottom w:val="0"/>
          <w:divBdr>
            <w:top w:val="none" w:sz="0" w:space="0" w:color="auto"/>
            <w:left w:val="none" w:sz="0" w:space="0" w:color="auto"/>
            <w:bottom w:val="none" w:sz="0" w:space="0" w:color="auto"/>
            <w:right w:val="none" w:sz="0" w:space="0" w:color="auto"/>
          </w:divBdr>
        </w:div>
      </w:divsChild>
    </w:div>
    <w:div w:id="111369836">
      <w:bodyDiv w:val="1"/>
      <w:marLeft w:val="0"/>
      <w:marRight w:val="0"/>
      <w:marTop w:val="0"/>
      <w:marBottom w:val="0"/>
      <w:divBdr>
        <w:top w:val="none" w:sz="0" w:space="0" w:color="auto"/>
        <w:left w:val="none" w:sz="0" w:space="0" w:color="auto"/>
        <w:bottom w:val="none" w:sz="0" w:space="0" w:color="auto"/>
        <w:right w:val="none" w:sz="0" w:space="0" w:color="auto"/>
      </w:divBdr>
      <w:divsChild>
        <w:div w:id="548227611">
          <w:marLeft w:val="0"/>
          <w:marRight w:val="0"/>
          <w:marTop w:val="0"/>
          <w:marBottom w:val="0"/>
          <w:divBdr>
            <w:top w:val="none" w:sz="0" w:space="0" w:color="auto"/>
            <w:left w:val="none" w:sz="0" w:space="0" w:color="auto"/>
            <w:bottom w:val="none" w:sz="0" w:space="0" w:color="auto"/>
            <w:right w:val="none" w:sz="0" w:space="0" w:color="auto"/>
          </w:divBdr>
        </w:div>
      </w:divsChild>
    </w:div>
    <w:div w:id="119808003">
      <w:bodyDiv w:val="1"/>
      <w:marLeft w:val="0"/>
      <w:marRight w:val="0"/>
      <w:marTop w:val="0"/>
      <w:marBottom w:val="0"/>
      <w:divBdr>
        <w:top w:val="none" w:sz="0" w:space="0" w:color="auto"/>
        <w:left w:val="none" w:sz="0" w:space="0" w:color="auto"/>
        <w:bottom w:val="none" w:sz="0" w:space="0" w:color="auto"/>
        <w:right w:val="none" w:sz="0" w:space="0" w:color="auto"/>
      </w:divBdr>
      <w:divsChild>
        <w:div w:id="554244965">
          <w:marLeft w:val="0"/>
          <w:marRight w:val="0"/>
          <w:marTop w:val="0"/>
          <w:marBottom w:val="0"/>
          <w:divBdr>
            <w:top w:val="none" w:sz="0" w:space="0" w:color="auto"/>
            <w:left w:val="none" w:sz="0" w:space="0" w:color="auto"/>
            <w:bottom w:val="none" w:sz="0" w:space="0" w:color="auto"/>
            <w:right w:val="none" w:sz="0" w:space="0" w:color="auto"/>
          </w:divBdr>
        </w:div>
      </w:divsChild>
    </w:div>
    <w:div w:id="296882802">
      <w:bodyDiv w:val="1"/>
      <w:marLeft w:val="0"/>
      <w:marRight w:val="0"/>
      <w:marTop w:val="0"/>
      <w:marBottom w:val="0"/>
      <w:divBdr>
        <w:top w:val="none" w:sz="0" w:space="0" w:color="auto"/>
        <w:left w:val="none" w:sz="0" w:space="0" w:color="auto"/>
        <w:bottom w:val="none" w:sz="0" w:space="0" w:color="auto"/>
        <w:right w:val="none" w:sz="0" w:space="0" w:color="auto"/>
      </w:divBdr>
      <w:divsChild>
        <w:div w:id="2043506359">
          <w:marLeft w:val="0"/>
          <w:marRight w:val="0"/>
          <w:marTop w:val="0"/>
          <w:marBottom w:val="0"/>
          <w:divBdr>
            <w:top w:val="none" w:sz="0" w:space="0" w:color="auto"/>
            <w:left w:val="none" w:sz="0" w:space="0" w:color="auto"/>
            <w:bottom w:val="none" w:sz="0" w:space="0" w:color="auto"/>
            <w:right w:val="none" w:sz="0" w:space="0" w:color="auto"/>
          </w:divBdr>
        </w:div>
      </w:divsChild>
    </w:div>
    <w:div w:id="338236109">
      <w:bodyDiv w:val="1"/>
      <w:marLeft w:val="0"/>
      <w:marRight w:val="0"/>
      <w:marTop w:val="0"/>
      <w:marBottom w:val="0"/>
      <w:divBdr>
        <w:top w:val="none" w:sz="0" w:space="0" w:color="auto"/>
        <w:left w:val="none" w:sz="0" w:space="0" w:color="auto"/>
        <w:bottom w:val="none" w:sz="0" w:space="0" w:color="auto"/>
        <w:right w:val="none" w:sz="0" w:space="0" w:color="auto"/>
      </w:divBdr>
      <w:divsChild>
        <w:div w:id="2033679336">
          <w:marLeft w:val="0"/>
          <w:marRight w:val="0"/>
          <w:marTop w:val="0"/>
          <w:marBottom w:val="0"/>
          <w:divBdr>
            <w:top w:val="none" w:sz="0" w:space="0" w:color="auto"/>
            <w:left w:val="none" w:sz="0" w:space="0" w:color="auto"/>
            <w:bottom w:val="none" w:sz="0" w:space="0" w:color="auto"/>
            <w:right w:val="none" w:sz="0" w:space="0" w:color="auto"/>
          </w:divBdr>
        </w:div>
      </w:divsChild>
    </w:div>
    <w:div w:id="429199659">
      <w:bodyDiv w:val="1"/>
      <w:marLeft w:val="0"/>
      <w:marRight w:val="0"/>
      <w:marTop w:val="0"/>
      <w:marBottom w:val="0"/>
      <w:divBdr>
        <w:top w:val="none" w:sz="0" w:space="0" w:color="auto"/>
        <w:left w:val="none" w:sz="0" w:space="0" w:color="auto"/>
        <w:bottom w:val="none" w:sz="0" w:space="0" w:color="auto"/>
        <w:right w:val="none" w:sz="0" w:space="0" w:color="auto"/>
      </w:divBdr>
      <w:divsChild>
        <w:div w:id="997268159">
          <w:marLeft w:val="0"/>
          <w:marRight w:val="0"/>
          <w:marTop w:val="0"/>
          <w:marBottom w:val="0"/>
          <w:divBdr>
            <w:top w:val="none" w:sz="0" w:space="0" w:color="auto"/>
            <w:left w:val="none" w:sz="0" w:space="0" w:color="auto"/>
            <w:bottom w:val="none" w:sz="0" w:space="0" w:color="auto"/>
            <w:right w:val="none" w:sz="0" w:space="0" w:color="auto"/>
          </w:divBdr>
        </w:div>
      </w:divsChild>
    </w:div>
    <w:div w:id="439572938">
      <w:bodyDiv w:val="1"/>
      <w:marLeft w:val="0"/>
      <w:marRight w:val="0"/>
      <w:marTop w:val="0"/>
      <w:marBottom w:val="0"/>
      <w:divBdr>
        <w:top w:val="none" w:sz="0" w:space="0" w:color="auto"/>
        <w:left w:val="none" w:sz="0" w:space="0" w:color="auto"/>
        <w:bottom w:val="none" w:sz="0" w:space="0" w:color="auto"/>
        <w:right w:val="none" w:sz="0" w:space="0" w:color="auto"/>
      </w:divBdr>
      <w:divsChild>
        <w:div w:id="1708682925">
          <w:marLeft w:val="0"/>
          <w:marRight w:val="0"/>
          <w:marTop w:val="0"/>
          <w:marBottom w:val="0"/>
          <w:divBdr>
            <w:top w:val="none" w:sz="0" w:space="0" w:color="auto"/>
            <w:left w:val="none" w:sz="0" w:space="0" w:color="auto"/>
            <w:bottom w:val="none" w:sz="0" w:space="0" w:color="auto"/>
            <w:right w:val="none" w:sz="0" w:space="0" w:color="auto"/>
          </w:divBdr>
        </w:div>
      </w:divsChild>
    </w:div>
    <w:div w:id="462427970">
      <w:bodyDiv w:val="1"/>
      <w:marLeft w:val="0"/>
      <w:marRight w:val="0"/>
      <w:marTop w:val="0"/>
      <w:marBottom w:val="0"/>
      <w:divBdr>
        <w:top w:val="none" w:sz="0" w:space="0" w:color="auto"/>
        <w:left w:val="none" w:sz="0" w:space="0" w:color="auto"/>
        <w:bottom w:val="none" w:sz="0" w:space="0" w:color="auto"/>
        <w:right w:val="none" w:sz="0" w:space="0" w:color="auto"/>
      </w:divBdr>
      <w:divsChild>
        <w:div w:id="970019329">
          <w:marLeft w:val="0"/>
          <w:marRight w:val="0"/>
          <w:marTop w:val="0"/>
          <w:marBottom w:val="0"/>
          <w:divBdr>
            <w:top w:val="none" w:sz="0" w:space="0" w:color="auto"/>
            <w:left w:val="none" w:sz="0" w:space="0" w:color="auto"/>
            <w:bottom w:val="none" w:sz="0" w:space="0" w:color="auto"/>
            <w:right w:val="none" w:sz="0" w:space="0" w:color="auto"/>
          </w:divBdr>
        </w:div>
      </w:divsChild>
    </w:div>
    <w:div w:id="505904260">
      <w:bodyDiv w:val="1"/>
      <w:marLeft w:val="0"/>
      <w:marRight w:val="0"/>
      <w:marTop w:val="0"/>
      <w:marBottom w:val="0"/>
      <w:divBdr>
        <w:top w:val="none" w:sz="0" w:space="0" w:color="auto"/>
        <w:left w:val="none" w:sz="0" w:space="0" w:color="auto"/>
        <w:bottom w:val="none" w:sz="0" w:space="0" w:color="auto"/>
        <w:right w:val="none" w:sz="0" w:space="0" w:color="auto"/>
      </w:divBdr>
      <w:divsChild>
        <w:div w:id="1233395371">
          <w:marLeft w:val="0"/>
          <w:marRight w:val="0"/>
          <w:marTop w:val="0"/>
          <w:marBottom w:val="0"/>
          <w:divBdr>
            <w:top w:val="none" w:sz="0" w:space="0" w:color="auto"/>
            <w:left w:val="none" w:sz="0" w:space="0" w:color="auto"/>
            <w:bottom w:val="none" w:sz="0" w:space="0" w:color="auto"/>
            <w:right w:val="none" w:sz="0" w:space="0" w:color="auto"/>
          </w:divBdr>
        </w:div>
      </w:divsChild>
    </w:div>
    <w:div w:id="769662840">
      <w:bodyDiv w:val="1"/>
      <w:marLeft w:val="0"/>
      <w:marRight w:val="0"/>
      <w:marTop w:val="0"/>
      <w:marBottom w:val="0"/>
      <w:divBdr>
        <w:top w:val="none" w:sz="0" w:space="0" w:color="auto"/>
        <w:left w:val="none" w:sz="0" w:space="0" w:color="auto"/>
        <w:bottom w:val="none" w:sz="0" w:space="0" w:color="auto"/>
        <w:right w:val="none" w:sz="0" w:space="0" w:color="auto"/>
      </w:divBdr>
      <w:divsChild>
        <w:div w:id="336465902">
          <w:marLeft w:val="0"/>
          <w:marRight w:val="0"/>
          <w:marTop w:val="0"/>
          <w:marBottom w:val="0"/>
          <w:divBdr>
            <w:top w:val="none" w:sz="0" w:space="0" w:color="auto"/>
            <w:left w:val="none" w:sz="0" w:space="0" w:color="auto"/>
            <w:bottom w:val="none" w:sz="0" w:space="0" w:color="auto"/>
            <w:right w:val="none" w:sz="0" w:space="0" w:color="auto"/>
          </w:divBdr>
        </w:div>
      </w:divsChild>
    </w:div>
    <w:div w:id="778764978">
      <w:bodyDiv w:val="1"/>
      <w:marLeft w:val="0"/>
      <w:marRight w:val="0"/>
      <w:marTop w:val="0"/>
      <w:marBottom w:val="0"/>
      <w:divBdr>
        <w:top w:val="none" w:sz="0" w:space="0" w:color="auto"/>
        <w:left w:val="none" w:sz="0" w:space="0" w:color="auto"/>
        <w:bottom w:val="none" w:sz="0" w:space="0" w:color="auto"/>
        <w:right w:val="none" w:sz="0" w:space="0" w:color="auto"/>
      </w:divBdr>
      <w:divsChild>
        <w:div w:id="149366311">
          <w:marLeft w:val="0"/>
          <w:marRight w:val="0"/>
          <w:marTop w:val="0"/>
          <w:marBottom w:val="0"/>
          <w:divBdr>
            <w:top w:val="none" w:sz="0" w:space="0" w:color="auto"/>
            <w:left w:val="none" w:sz="0" w:space="0" w:color="auto"/>
            <w:bottom w:val="none" w:sz="0" w:space="0" w:color="auto"/>
            <w:right w:val="none" w:sz="0" w:space="0" w:color="auto"/>
          </w:divBdr>
        </w:div>
      </w:divsChild>
    </w:div>
    <w:div w:id="805047237">
      <w:bodyDiv w:val="1"/>
      <w:marLeft w:val="0"/>
      <w:marRight w:val="0"/>
      <w:marTop w:val="0"/>
      <w:marBottom w:val="0"/>
      <w:divBdr>
        <w:top w:val="none" w:sz="0" w:space="0" w:color="auto"/>
        <w:left w:val="none" w:sz="0" w:space="0" w:color="auto"/>
        <w:bottom w:val="none" w:sz="0" w:space="0" w:color="auto"/>
        <w:right w:val="none" w:sz="0" w:space="0" w:color="auto"/>
      </w:divBdr>
      <w:divsChild>
        <w:div w:id="107043374">
          <w:marLeft w:val="0"/>
          <w:marRight w:val="0"/>
          <w:marTop w:val="0"/>
          <w:marBottom w:val="0"/>
          <w:divBdr>
            <w:top w:val="none" w:sz="0" w:space="0" w:color="auto"/>
            <w:left w:val="none" w:sz="0" w:space="0" w:color="auto"/>
            <w:bottom w:val="none" w:sz="0" w:space="0" w:color="auto"/>
            <w:right w:val="none" w:sz="0" w:space="0" w:color="auto"/>
          </w:divBdr>
        </w:div>
      </w:divsChild>
    </w:div>
    <w:div w:id="1090590156">
      <w:bodyDiv w:val="1"/>
      <w:marLeft w:val="0"/>
      <w:marRight w:val="0"/>
      <w:marTop w:val="0"/>
      <w:marBottom w:val="0"/>
      <w:divBdr>
        <w:top w:val="none" w:sz="0" w:space="0" w:color="auto"/>
        <w:left w:val="none" w:sz="0" w:space="0" w:color="auto"/>
        <w:bottom w:val="none" w:sz="0" w:space="0" w:color="auto"/>
        <w:right w:val="none" w:sz="0" w:space="0" w:color="auto"/>
      </w:divBdr>
      <w:divsChild>
        <w:div w:id="872959500">
          <w:marLeft w:val="0"/>
          <w:marRight w:val="0"/>
          <w:marTop w:val="0"/>
          <w:marBottom w:val="0"/>
          <w:divBdr>
            <w:top w:val="none" w:sz="0" w:space="0" w:color="auto"/>
            <w:left w:val="none" w:sz="0" w:space="0" w:color="auto"/>
            <w:bottom w:val="none" w:sz="0" w:space="0" w:color="auto"/>
            <w:right w:val="none" w:sz="0" w:space="0" w:color="auto"/>
          </w:divBdr>
        </w:div>
      </w:divsChild>
    </w:div>
    <w:div w:id="1152333345">
      <w:bodyDiv w:val="1"/>
      <w:marLeft w:val="0"/>
      <w:marRight w:val="0"/>
      <w:marTop w:val="0"/>
      <w:marBottom w:val="0"/>
      <w:divBdr>
        <w:top w:val="none" w:sz="0" w:space="0" w:color="auto"/>
        <w:left w:val="none" w:sz="0" w:space="0" w:color="auto"/>
        <w:bottom w:val="none" w:sz="0" w:space="0" w:color="auto"/>
        <w:right w:val="none" w:sz="0" w:space="0" w:color="auto"/>
      </w:divBdr>
      <w:divsChild>
        <w:div w:id="1296713197">
          <w:marLeft w:val="0"/>
          <w:marRight w:val="0"/>
          <w:marTop w:val="0"/>
          <w:marBottom w:val="0"/>
          <w:divBdr>
            <w:top w:val="none" w:sz="0" w:space="0" w:color="auto"/>
            <w:left w:val="none" w:sz="0" w:space="0" w:color="auto"/>
            <w:bottom w:val="none" w:sz="0" w:space="0" w:color="auto"/>
            <w:right w:val="none" w:sz="0" w:space="0" w:color="auto"/>
          </w:divBdr>
        </w:div>
      </w:divsChild>
    </w:div>
    <w:div w:id="1214342351">
      <w:bodyDiv w:val="1"/>
      <w:marLeft w:val="0"/>
      <w:marRight w:val="0"/>
      <w:marTop w:val="0"/>
      <w:marBottom w:val="0"/>
      <w:divBdr>
        <w:top w:val="none" w:sz="0" w:space="0" w:color="auto"/>
        <w:left w:val="none" w:sz="0" w:space="0" w:color="auto"/>
        <w:bottom w:val="none" w:sz="0" w:space="0" w:color="auto"/>
        <w:right w:val="none" w:sz="0" w:space="0" w:color="auto"/>
      </w:divBdr>
      <w:divsChild>
        <w:div w:id="177355882">
          <w:marLeft w:val="0"/>
          <w:marRight w:val="0"/>
          <w:marTop w:val="0"/>
          <w:marBottom w:val="0"/>
          <w:divBdr>
            <w:top w:val="none" w:sz="0" w:space="0" w:color="auto"/>
            <w:left w:val="none" w:sz="0" w:space="0" w:color="auto"/>
            <w:bottom w:val="none" w:sz="0" w:space="0" w:color="auto"/>
            <w:right w:val="none" w:sz="0" w:space="0" w:color="auto"/>
          </w:divBdr>
        </w:div>
      </w:divsChild>
    </w:div>
    <w:div w:id="1279020862">
      <w:bodyDiv w:val="1"/>
      <w:marLeft w:val="0"/>
      <w:marRight w:val="0"/>
      <w:marTop w:val="0"/>
      <w:marBottom w:val="0"/>
      <w:divBdr>
        <w:top w:val="none" w:sz="0" w:space="0" w:color="auto"/>
        <w:left w:val="none" w:sz="0" w:space="0" w:color="auto"/>
        <w:bottom w:val="none" w:sz="0" w:space="0" w:color="auto"/>
        <w:right w:val="none" w:sz="0" w:space="0" w:color="auto"/>
      </w:divBdr>
      <w:divsChild>
        <w:div w:id="1639264191">
          <w:marLeft w:val="0"/>
          <w:marRight w:val="0"/>
          <w:marTop w:val="0"/>
          <w:marBottom w:val="0"/>
          <w:divBdr>
            <w:top w:val="none" w:sz="0" w:space="0" w:color="auto"/>
            <w:left w:val="none" w:sz="0" w:space="0" w:color="auto"/>
            <w:bottom w:val="none" w:sz="0" w:space="0" w:color="auto"/>
            <w:right w:val="none" w:sz="0" w:space="0" w:color="auto"/>
          </w:divBdr>
        </w:div>
      </w:divsChild>
    </w:div>
    <w:div w:id="1345941395">
      <w:bodyDiv w:val="1"/>
      <w:marLeft w:val="0"/>
      <w:marRight w:val="0"/>
      <w:marTop w:val="0"/>
      <w:marBottom w:val="0"/>
      <w:divBdr>
        <w:top w:val="none" w:sz="0" w:space="0" w:color="auto"/>
        <w:left w:val="none" w:sz="0" w:space="0" w:color="auto"/>
        <w:bottom w:val="none" w:sz="0" w:space="0" w:color="auto"/>
        <w:right w:val="none" w:sz="0" w:space="0" w:color="auto"/>
      </w:divBdr>
      <w:divsChild>
        <w:div w:id="1427311569">
          <w:marLeft w:val="0"/>
          <w:marRight w:val="0"/>
          <w:marTop w:val="0"/>
          <w:marBottom w:val="0"/>
          <w:divBdr>
            <w:top w:val="none" w:sz="0" w:space="0" w:color="auto"/>
            <w:left w:val="none" w:sz="0" w:space="0" w:color="auto"/>
            <w:bottom w:val="none" w:sz="0" w:space="0" w:color="auto"/>
            <w:right w:val="none" w:sz="0" w:space="0" w:color="auto"/>
          </w:divBdr>
        </w:div>
      </w:divsChild>
    </w:div>
    <w:div w:id="1363363956">
      <w:bodyDiv w:val="1"/>
      <w:marLeft w:val="0"/>
      <w:marRight w:val="0"/>
      <w:marTop w:val="0"/>
      <w:marBottom w:val="0"/>
      <w:divBdr>
        <w:top w:val="none" w:sz="0" w:space="0" w:color="auto"/>
        <w:left w:val="none" w:sz="0" w:space="0" w:color="auto"/>
        <w:bottom w:val="none" w:sz="0" w:space="0" w:color="auto"/>
        <w:right w:val="none" w:sz="0" w:space="0" w:color="auto"/>
      </w:divBdr>
      <w:divsChild>
        <w:div w:id="1932276298">
          <w:marLeft w:val="0"/>
          <w:marRight w:val="0"/>
          <w:marTop w:val="0"/>
          <w:marBottom w:val="0"/>
          <w:divBdr>
            <w:top w:val="none" w:sz="0" w:space="0" w:color="auto"/>
            <w:left w:val="none" w:sz="0" w:space="0" w:color="auto"/>
            <w:bottom w:val="none" w:sz="0" w:space="0" w:color="auto"/>
            <w:right w:val="none" w:sz="0" w:space="0" w:color="auto"/>
          </w:divBdr>
        </w:div>
      </w:divsChild>
    </w:div>
    <w:div w:id="1445493485">
      <w:bodyDiv w:val="1"/>
      <w:marLeft w:val="0"/>
      <w:marRight w:val="0"/>
      <w:marTop w:val="0"/>
      <w:marBottom w:val="0"/>
      <w:divBdr>
        <w:top w:val="none" w:sz="0" w:space="0" w:color="auto"/>
        <w:left w:val="none" w:sz="0" w:space="0" w:color="auto"/>
        <w:bottom w:val="none" w:sz="0" w:space="0" w:color="auto"/>
        <w:right w:val="none" w:sz="0" w:space="0" w:color="auto"/>
      </w:divBdr>
      <w:divsChild>
        <w:div w:id="1172066422">
          <w:marLeft w:val="0"/>
          <w:marRight w:val="0"/>
          <w:marTop w:val="0"/>
          <w:marBottom w:val="0"/>
          <w:divBdr>
            <w:top w:val="none" w:sz="0" w:space="0" w:color="auto"/>
            <w:left w:val="none" w:sz="0" w:space="0" w:color="auto"/>
            <w:bottom w:val="none" w:sz="0" w:space="0" w:color="auto"/>
            <w:right w:val="none" w:sz="0" w:space="0" w:color="auto"/>
          </w:divBdr>
        </w:div>
      </w:divsChild>
    </w:div>
    <w:div w:id="1482653638">
      <w:bodyDiv w:val="1"/>
      <w:marLeft w:val="0"/>
      <w:marRight w:val="0"/>
      <w:marTop w:val="0"/>
      <w:marBottom w:val="0"/>
      <w:divBdr>
        <w:top w:val="none" w:sz="0" w:space="0" w:color="auto"/>
        <w:left w:val="none" w:sz="0" w:space="0" w:color="auto"/>
        <w:bottom w:val="none" w:sz="0" w:space="0" w:color="auto"/>
        <w:right w:val="none" w:sz="0" w:space="0" w:color="auto"/>
      </w:divBdr>
      <w:divsChild>
        <w:div w:id="1357847549">
          <w:marLeft w:val="0"/>
          <w:marRight w:val="0"/>
          <w:marTop w:val="0"/>
          <w:marBottom w:val="0"/>
          <w:divBdr>
            <w:top w:val="none" w:sz="0" w:space="0" w:color="auto"/>
            <w:left w:val="none" w:sz="0" w:space="0" w:color="auto"/>
            <w:bottom w:val="none" w:sz="0" w:space="0" w:color="auto"/>
            <w:right w:val="none" w:sz="0" w:space="0" w:color="auto"/>
          </w:divBdr>
        </w:div>
      </w:divsChild>
    </w:div>
    <w:div w:id="1497264521">
      <w:bodyDiv w:val="1"/>
      <w:marLeft w:val="0"/>
      <w:marRight w:val="0"/>
      <w:marTop w:val="0"/>
      <w:marBottom w:val="0"/>
      <w:divBdr>
        <w:top w:val="none" w:sz="0" w:space="0" w:color="auto"/>
        <w:left w:val="none" w:sz="0" w:space="0" w:color="auto"/>
        <w:bottom w:val="none" w:sz="0" w:space="0" w:color="auto"/>
        <w:right w:val="none" w:sz="0" w:space="0" w:color="auto"/>
      </w:divBdr>
      <w:divsChild>
        <w:div w:id="231695396">
          <w:marLeft w:val="0"/>
          <w:marRight w:val="0"/>
          <w:marTop w:val="0"/>
          <w:marBottom w:val="0"/>
          <w:divBdr>
            <w:top w:val="none" w:sz="0" w:space="0" w:color="auto"/>
            <w:left w:val="none" w:sz="0" w:space="0" w:color="auto"/>
            <w:bottom w:val="none" w:sz="0" w:space="0" w:color="auto"/>
            <w:right w:val="none" w:sz="0" w:space="0" w:color="auto"/>
          </w:divBdr>
        </w:div>
      </w:divsChild>
    </w:div>
    <w:div w:id="1595554905">
      <w:bodyDiv w:val="1"/>
      <w:marLeft w:val="0"/>
      <w:marRight w:val="0"/>
      <w:marTop w:val="0"/>
      <w:marBottom w:val="0"/>
      <w:divBdr>
        <w:top w:val="none" w:sz="0" w:space="0" w:color="auto"/>
        <w:left w:val="none" w:sz="0" w:space="0" w:color="auto"/>
        <w:bottom w:val="none" w:sz="0" w:space="0" w:color="auto"/>
        <w:right w:val="none" w:sz="0" w:space="0" w:color="auto"/>
      </w:divBdr>
      <w:divsChild>
        <w:div w:id="48458131">
          <w:marLeft w:val="0"/>
          <w:marRight w:val="0"/>
          <w:marTop w:val="0"/>
          <w:marBottom w:val="0"/>
          <w:divBdr>
            <w:top w:val="none" w:sz="0" w:space="0" w:color="auto"/>
            <w:left w:val="none" w:sz="0" w:space="0" w:color="auto"/>
            <w:bottom w:val="none" w:sz="0" w:space="0" w:color="auto"/>
            <w:right w:val="none" w:sz="0" w:space="0" w:color="auto"/>
          </w:divBdr>
        </w:div>
      </w:divsChild>
    </w:div>
    <w:div w:id="1657957966">
      <w:bodyDiv w:val="1"/>
      <w:marLeft w:val="0"/>
      <w:marRight w:val="0"/>
      <w:marTop w:val="0"/>
      <w:marBottom w:val="0"/>
      <w:divBdr>
        <w:top w:val="none" w:sz="0" w:space="0" w:color="auto"/>
        <w:left w:val="none" w:sz="0" w:space="0" w:color="auto"/>
        <w:bottom w:val="none" w:sz="0" w:space="0" w:color="auto"/>
        <w:right w:val="none" w:sz="0" w:space="0" w:color="auto"/>
      </w:divBdr>
      <w:divsChild>
        <w:div w:id="906962926">
          <w:marLeft w:val="0"/>
          <w:marRight w:val="0"/>
          <w:marTop w:val="0"/>
          <w:marBottom w:val="0"/>
          <w:divBdr>
            <w:top w:val="none" w:sz="0" w:space="0" w:color="auto"/>
            <w:left w:val="none" w:sz="0" w:space="0" w:color="auto"/>
            <w:bottom w:val="none" w:sz="0" w:space="0" w:color="auto"/>
            <w:right w:val="none" w:sz="0" w:space="0" w:color="auto"/>
          </w:divBdr>
        </w:div>
      </w:divsChild>
    </w:div>
    <w:div w:id="1793745315">
      <w:bodyDiv w:val="1"/>
      <w:marLeft w:val="0"/>
      <w:marRight w:val="0"/>
      <w:marTop w:val="0"/>
      <w:marBottom w:val="0"/>
      <w:divBdr>
        <w:top w:val="none" w:sz="0" w:space="0" w:color="auto"/>
        <w:left w:val="none" w:sz="0" w:space="0" w:color="auto"/>
        <w:bottom w:val="none" w:sz="0" w:space="0" w:color="auto"/>
        <w:right w:val="none" w:sz="0" w:space="0" w:color="auto"/>
      </w:divBdr>
      <w:divsChild>
        <w:div w:id="1049038895">
          <w:marLeft w:val="0"/>
          <w:marRight w:val="0"/>
          <w:marTop w:val="0"/>
          <w:marBottom w:val="0"/>
          <w:divBdr>
            <w:top w:val="none" w:sz="0" w:space="0" w:color="auto"/>
            <w:left w:val="none" w:sz="0" w:space="0" w:color="auto"/>
            <w:bottom w:val="none" w:sz="0" w:space="0" w:color="auto"/>
            <w:right w:val="none" w:sz="0" w:space="0" w:color="auto"/>
          </w:divBdr>
        </w:div>
      </w:divsChild>
    </w:div>
    <w:div w:id="1908421404">
      <w:bodyDiv w:val="1"/>
      <w:marLeft w:val="0"/>
      <w:marRight w:val="0"/>
      <w:marTop w:val="0"/>
      <w:marBottom w:val="0"/>
      <w:divBdr>
        <w:top w:val="none" w:sz="0" w:space="0" w:color="auto"/>
        <w:left w:val="none" w:sz="0" w:space="0" w:color="auto"/>
        <w:bottom w:val="none" w:sz="0" w:space="0" w:color="auto"/>
        <w:right w:val="none" w:sz="0" w:space="0" w:color="auto"/>
      </w:divBdr>
      <w:divsChild>
        <w:div w:id="1027410128">
          <w:marLeft w:val="0"/>
          <w:marRight w:val="0"/>
          <w:marTop w:val="0"/>
          <w:marBottom w:val="0"/>
          <w:divBdr>
            <w:top w:val="none" w:sz="0" w:space="0" w:color="auto"/>
            <w:left w:val="none" w:sz="0" w:space="0" w:color="auto"/>
            <w:bottom w:val="none" w:sz="0" w:space="0" w:color="auto"/>
            <w:right w:val="none" w:sz="0" w:space="0" w:color="auto"/>
          </w:divBdr>
        </w:div>
        <w:div w:id="235633866">
          <w:marLeft w:val="0"/>
          <w:marRight w:val="0"/>
          <w:marTop w:val="0"/>
          <w:marBottom w:val="0"/>
          <w:divBdr>
            <w:top w:val="none" w:sz="0" w:space="0" w:color="auto"/>
            <w:left w:val="none" w:sz="0" w:space="0" w:color="auto"/>
            <w:bottom w:val="none" w:sz="0" w:space="0" w:color="auto"/>
            <w:right w:val="none" w:sz="0" w:space="0" w:color="auto"/>
          </w:divBdr>
        </w:div>
      </w:divsChild>
    </w:div>
    <w:div w:id="2087677875">
      <w:bodyDiv w:val="1"/>
      <w:marLeft w:val="0"/>
      <w:marRight w:val="0"/>
      <w:marTop w:val="0"/>
      <w:marBottom w:val="0"/>
      <w:divBdr>
        <w:top w:val="none" w:sz="0" w:space="0" w:color="auto"/>
        <w:left w:val="none" w:sz="0" w:space="0" w:color="auto"/>
        <w:bottom w:val="none" w:sz="0" w:space="0" w:color="auto"/>
        <w:right w:val="none" w:sz="0" w:space="0" w:color="auto"/>
      </w:divBdr>
      <w:divsChild>
        <w:div w:id="1120606196">
          <w:marLeft w:val="0"/>
          <w:marRight w:val="0"/>
          <w:marTop w:val="0"/>
          <w:marBottom w:val="0"/>
          <w:divBdr>
            <w:top w:val="none" w:sz="0" w:space="0" w:color="auto"/>
            <w:left w:val="none" w:sz="0" w:space="0" w:color="auto"/>
            <w:bottom w:val="none" w:sz="0" w:space="0" w:color="auto"/>
            <w:right w:val="none" w:sz="0" w:space="0" w:color="auto"/>
          </w:divBdr>
        </w:div>
      </w:divsChild>
    </w:div>
    <w:div w:id="2114743668">
      <w:bodyDiv w:val="1"/>
      <w:marLeft w:val="0"/>
      <w:marRight w:val="0"/>
      <w:marTop w:val="0"/>
      <w:marBottom w:val="0"/>
      <w:divBdr>
        <w:top w:val="none" w:sz="0" w:space="0" w:color="auto"/>
        <w:left w:val="none" w:sz="0" w:space="0" w:color="auto"/>
        <w:bottom w:val="none" w:sz="0" w:space="0" w:color="auto"/>
        <w:right w:val="none" w:sz="0" w:space="0" w:color="auto"/>
      </w:divBdr>
      <w:divsChild>
        <w:div w:id="34737114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572364-4FF1-40CF-9355-E5D705D2C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3</Pages>
  <Words>298</Words>
  <Characters>1699</Characters>
  <Application>Microsoft Office Word</Application>
  <DocSecurity>0</DocSecurity>
  <Lines>14</Lines>
  <Paragraphs>3</Paragraphs>
  <ScaleCrop>false</ScaleCrop>
  <Company>P R C</Company>
  <LinksUpToDate>false</LinksUpToDate>
  <CharactersWithSpaces>1994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楚天舒</dc:creator>
  <cp:lastModifiedBy>杜坤</cp:lastModifiedBy>
  <cp:revision>22</cp:revision>
  <dcterms:created xsi:type="dcterms:W3CDTF">2024-09-13T01:09:00Z</dcterms:created>
  <dcterms:modified xsi:type="dcterms:W3CDTF">2024-12-20T06:57:00Z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