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4442">
      <w:pPr>
        <w:keepNext w:val="0"/>
        <w:keepLines w:val="0"/>
        <w:pageBreakBefore w:val="0"/>
        <w:widowControl w:val="0"/>
        <w:kinsoku/>
        <w:wordWrap/>
        <w:overflowPunct/>
        <w:topLinePunct w:val="0"/>
        <w:autoSpaceDE/>
        <w:autoSpaceDN/>
        <w:bidi w:val="0"/>
        <w:adjustRightInd/>
        <w:snapToGrid/>
        <w:spacing w:after="313" w:afterLines="100" w:line="400" w:lineRule="exact"/>
        <w:textAlignment w:val="auto"/>
        <w:rPr>
          <w:bCs/>
          <w:iCs/>
          <w:color w:val="000000"/>
          <w:sz w:val="24"/>
        </w:rPr>
      </w:pPr>
      <w:r>
        <w:rPr>
          <w:rFonts w:hAnsi="宋体"/>
          <w:bCs/>
          <w:iCs/>
          <w:color w:val="000000"/>
          <w:sz w:val="24"/>
        </w:rPr>
        <w:t>证券代码：</w:t>
      </w:r>
      <w:r>
        <w:rPr>
          <w:color w:val="000000"/>
          <w:sz w:val="24"/>
        </w:rPr>
        <w:t xml:space="preserve">688122                             </w:t>
      </w:r>
      <w:r>
        <w:rPr>
          <w:rFonts w:hint="default"/>
          <w:color w:val="000000"/>
          <w:sz w:val="24"/>
          <w:lang w:val="en-US"/>
        </w:rPr>
        <w:t xml:space="preserve">       </w:t>
      </w:r>
      <w:r>
        <w:rPr>
          <w:rFonts w:hAnsi="宋体"/>
          <w:bCs/>
          <w:iCs/>
          <w:color w:val="000000"/>
          <w:sz w:val="24"/>
        </w:rPr>
        <w:t>证券简称：</w:t>
      </w:r>
      <w:r>
        <w:rPr>
          <w:color w:val="000000"/>
          <w:sz w:val="24"/>
        </w:rPr>
        <w:t>西部超导</w:t>
      </w:r>
    </w:p>
    <w:p w14:paraId="5172EB24">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
          <w:bCs/>
          <w:iCs/>
          <w:color w:val="000000"/>
          <w:sz w:val="32"/>
          <w:szCs w:val="32"/>
        </w:rPr>
      </w:pPr>
      <w:r>
        <w:rPr>
          <w:rFonts w:ascii="宋体" w:hAnsi="宋体"/>
          <w:b/>
          <w:bCs/>
          <w:iCs/>
          <w:color w:val="000000"/>
          <w:sz w:val="32"/>
          <w:szCs w:val="32"/>
        </w:rPr>
        <w:t>西部超导材料科技股份有限公司</w:t>
      </w:r>
    </w:p>
    <w:p w14:paraId="04436D01">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Cs/>
          <w:iCs/>
          <w:color w:val="000000"/>
          <w:sz w:val="24"/>
        </w:rPr>
      </w:pPr>
      <w:r>
        <w:rPr>
          <w:rFonts w:hint="eastAsia" w:ascii="宋体" w:hAnsi="宋体"/>
          <w:b/>
          <w:bCs/>
          <w:iCs/>
          <w:color w:val="000000"/>
          <w:sz w:val="32"/>
          <w:szCs w:val="32"/>
        </w:rPr>
        <w:t>投资者关系活动记录表</w:t>
      </w:r>
    </w:p>
    <w:p w14:paraId="5B62A319">
      <w:pPr>
        <w:spacing w:before="156" w:beforeLines="50" w:after="156" w:afterLines="50" w:line="400" w:lineRule="exact"/>
        <w:jc w:val="right"/>
        <w:rPr>
          <w:rFonts w:hint="default" w:eastAsia="宋体"/>
          <w:bCs/>
          <w:iCs/>
          <w:color w:val="000000"/>
          <w:sz w:val="24"/>
          <w:lang w:val="en-US" w:eastAsia="zh-CN"/>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lang w:val="en-US" w:eastAsia="zh-CN"/>
        </w:rPr>
        <w:t>4</w:t>
      </w:r>
      <w:r>
        <w:rPr>
          <w:rFonts w:ascii="宋体" w:hAnsi="宋体"/>
          <w:bCs/>
          <w:iCs/>
          <w:color w:val="000000"/>
          <w:sz w:val="24"/>
        </w:rPr>
        <w:t>-00</w:t>
      </w:r>
      <w:r>
        <w:rPr>
          <w:rFonts w:hint="default" w:ascii="宋体" w:hAnsi="宋体"/>
          <w:bCs/>
          <w:iCs/>
          <w:color w:val="000000"/>
          <w:sz w:val="24"/>
          <w:lang w:val="en-US"/>
        </w:rPr>
        <w:t>5</w:t>
      </w:r>
    </w:p>
    <w:tbl>
      <w:tblPr>
        <w:tblStyle w:val="5"/>
        <w:tblW w:w="832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864"/>
      </w:tblGrid>
      <w:tr w14:paraId="7F06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0EBF5999">
            <w:pPr>
              <w:spacing w:line="420" w:lineRule="exact"/>
              <w:jc w:val="center"/>
              <w:rPr>
                <w:bCs/>
                <w:iCs/>
                <w:color w:val="000000"/>
                <w:sz w:val="24"/>
              </w:rPr>
            </w:pPr>
            <w:r>
              <w:rPr>
                <w:rFonts w:hAnsi="宋体"/>
                <w:bCs/>
                <w:iCs/>
                <w:color w:val="000000"/>
                <w:kern w:val="0"/>
                <w:sz w:val="24"/>
              </w:rPr>
              <w:t>投资者关系活动类别</w:t>
            </w:r>
          </w:p>
        </w:tc>
        <w:tc>
          <w:tcPr>
            <w:tcW w:w="6864" w:type="dxa"/>
            <w:tcBorders>
              <w:top w:val="single" w:color="auto" w:sz="4" w:space="0"/>
              <w:left w:val="single" w:color="auto" w:sz="4" w:space="0"/>
              <w:bottom w:val="single" w:color="auto" w:sz="4" w:space="0"/>
              <w:right w:val="single" w:color="auto" w:sz="4" w:space="0"/>
            </w:tcBorders>
          </w:tcPr>
          <w:p w14:paraId="6F497825">
            <w:pPr>
              <w:spacing w:line="420" w:lineRule="exact"/>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592D98E">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0102457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250E63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272D476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rFonts w:hAnsi="宋体"/>
                <w:kern w:val="0"/>
                <w:sz w:val="24"/>
                <w:u w:val="single"/>
              </w:rPr>
              <w:t>请文字说明其他活动内容）</w:t>
            </w:r>
          </w:p>
        </w:tc>
      </w:tr>
      <w:tr w14:paraId="5D57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505117D2">
            <w:pPr>
              <w:spacing w:line="420" w:lineRule="exact"/>
              <w:jc w:val="center"/>
              <w:rPr>
                <w:bCs/>
                <w:iCs/>
                <w:color w:val="000000"/>
                <w:kern w:val="0"/>
                <w:sz w:val="24"/>
              </w:rPr>
            </w:pPr>
            <w:r>
              <w:rPr>
                <w:rFonts w:hint="eastAsia"/>
                <w:bCs/>
                <w:iCs/>
                <w:color w:val="000000"/>
                <w:kern w:val="0"/>
                <w:sz w:val="24"/>
              </w:rPr>
              <w:t>活动名称</w:t>
            </w:r>
          </w:p>
        </w:tc>
        <w:tc>
          <w:tcPr>
            <w:tcW w:w="6864" w:type="dxa"/>
            <w:tcBorders>
              <w:top w:val="single" w:color="auto" w:sz="4" w:space="0"/>
              <w:left w:val="single" w:color="auto" w:sz="4" w:space="0"/>
              <w:bottom w:val="single" w:color="auto" w:sz="4" w:space="0"/>
              <w:right w:val="single" w:color="auto" w:sz="4" w:space="0"/>
            </w:tcBorders>
          </w:tcPr>
          <w:p w14:paraId="3ACE19ED">
            <w:pPr>
              <w:spacing w:line="420" w:lineRule="exact"/>
              <w:rPr>
                <w:bCs/>
                <w:iCs/>
                <w:color w:val="000000"/>
                <w:sz w:val="24"/>
                <w:lang w:val="en-GB"/>
              </w:rPr>
            </w:pPr>
            <w:r>
              <w:rPr>
                <w:rFonts w:hint="eastAsia"/>
                <w:bCs/>
                <w:iCs/>
                <w:color w:val="000000"/>
                <w:sz w:val="24"/>
                <w:lang w:val="en-GB"/>
              </w:rPr>
              <w:t>202</w:t>
            </w:r>
            <w:r>
              <w:rPr>
                <w:rFonts w:hint="default"/>
                <w:bCs/>
                <w:iCs/>
                <w:color w:val="000000"/>
                <w:sz w:val="24"/>
                <w:lang w:val="en-US"/>
              </w:rPr>
              <w:t>4</w:t>
            </w:r>
            <w:r>
              <w:rPr>
                <w:rFonts w:hint="eastAsia"/>
                <w:bCs/>
                <w:iCs/>
                <w:color w:val="000000"/>
                <w:sz w:val="24"/>
                <w:lang w:val="en-GB"/>
              </w:rPr>
              <w:t>年第三季度业绩说明会</w:t>
            </w:r>
          </w:p>
        </w:tc>
      </w:tr>
      <w:tr w14:paraId="0F90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56D610F4">
            <w:pPr>
              <w:spacing w:line="420" w:lineRule="exact"/>
              <w:jc w:val="center"/>
              <w:rPr>
                <w:bCs/>
                <w:iCs/>
                <w:color w:val="000000"/>
                <w:kern w:val="0"/>
                <w:sz w:val="24"/>
              </w:rPr>
            </w:pPr>
            <w:r>
              <w:rPr>
                <w:rFonts w:hAnsi="宋体"/>
                <w:bCs/>
                <w:iCs/>
                <w:color w:val="000000"/>
                <w:kern w:val="0"/>
                <w:sz w:val="24"/>
              </w:rPr>
              <w:t>时间</w:t>
            </w:r>
          </w:p>
        </w:tc>
        <w:tc>
          <w:tcPr>
            <w:tcW w:w="6864" w:type="dxa"/>
            <w:tcBorders>
              <w:top w:val="single" w:color="auto" w:sz="4" w:space="0"/>
              <w:left w:val="single" w:color="auto" w:sz="4" w:space="0"/>
              <w:bottom w:val="single" w:color="auto" w:sz="4" w:space="0"/>
              <w:right w:val="single" w:color="auto" w:sz="4" w:space="0"/>
            </w:tcBorders>
          </w:tcPr>
          <w:p w14:paraId="5166296B">
            <w:pPr>
              <w:spacing w:line="420" w:lineRule="exact"/>
              <w:rPr>
                <w:bCs/>
                <w:iCs/>
                <w:color w:val="000000"/>
                <w:sz w:val="24"/>
              </w:rPr>
            </w:pPr>
            <w:r>
              <w:rPr>
                <w:rFonts w:hint="eastAsia"/>
                <w:bCs/>
                <w:iCs/>
                <w:color w:val="000000"/>
                <w:sz w:val="24"/>
              </w:rPr>
              <w:t>202</w:t>
            </w:r>
            <w:r>
              <w:rPr>
                <w:rFonts w:hint="eastAsia"/>
                <w:bCs/>
                <w:iCs/>
                <w:color w:val="000000"/>
                <w:sz w:val="24"/>
                <w:lang w:val="en-US" w:eastAsia="zh-CN"/>
              </w:rPr>
              <w:t>4</w:t>
            </w:r>
            <w:r>
              <w:rPr>
                <w:rFonts w:hint="eastAsia"/>
                <w:bCs/>
                <w:iCs/>
                <w:color w:val="000000"/>
                <w:sz w:val="24"/>
              </w:rPr>
              <w:t>年</w:t>
            </w:r>
            <w:r>
              <w:rPr>
                <w:rFonts w:hint="default"/>
                <w:bCs/>
                <w:iCs/>
                <w:color w:val="000000"/>
                <w:sz w:val="24"/>
                <w:lang w:val="en-US"/>
              </w:rPr>
              <w:t>12</w:t>
            </w:r>
            <w:r>
              <w:rPr>
                <w:rFonts w:hint="eastAsia"/>
                <w:bCs/>
                <w:iCs/>
                <w:color w:val="000000"/>
                <w:sz w:val="24"/>
              </w:rPr>
              <w:t>月</w:t>
            </w:r>
            <w:r>
              <w:rPr>
                <w:rFonts w:hint="default"/>
                <w:bCs/>
                <w:iCs/>
                <w:color w:val="000000"/>
                <w:sz w:val="24"/>
                <w:lang w:val="en-US"/>
              </w:rPr>
              <w:t>24</w:t>
            </w:r>
            <w:r>
              <w:rPr>
                <w:rFonts w:hint="eastAsia"/>
                <w:bCs/>
                <w:iCs/>
                <w:color w:val="000000"/>
                <w:sz w:val="24"/>
              </w:rPr>
              <w:t>日(星期</w:t>
            </w:r>
            <w:r>
              <w:rPr>
                <w:rFonts w:hint="eastAsia"/>
                <w:bCs/>
                <w:iCs/>
                <w:color w:val="000000"/>
                <w:sz w:val="24"/>
                <w:lang w:val="en-US" w:eastAsia="zh-CN"/>
              </w:rPr>
              <w:t>二</w:t>
            </w:r>
            <w:r>
              <w:rPr>
                <w:rFonts w:hint="eastAsia"/>
                <w:bCs/>
                <w:iCs/>
                <w:color w:val="000000"/>
                <w:sz w:val="24"/>
              </w:rPr>
              <w:t>)下午1</w:t>
            </w:r>
            <w:r>
              <w:rPr>
                <w:rFonts w:hint="eastAsia"/>
                <w:bCs/>
                <w:iCs/>
                <w:color w:val="000000"/>
                <w:sz w:val="24"/>
                <w:lang w:val="en-US" w:eastAsia="zh-CN"/>
              </w:rPr>
              <w:t>4</w:t>
            </w:r>
            <w:r>
              <w:rPr>
                <w:rFonts w:hint="eastAsia"/>
                <w:bCs/>
                <w:iCs/>
                <w:color w:val="000000"/>
                <w:sz w:val="24"/>
              </w:rPr>
              <w:t>:00-1</w:t>
            </w:r>
            <w:r>
              <w:rPr>
                <w:rFonts w:hint="eastAsia"/>
                <w:bCs/>
                <w:iCs/>
                <w:color w:val="000000"/>
                <w:sz w:val="24"/>
                <w:lang w:val="en-US" w:eastAsia="zh-CN"/>
              </w:rPr>
              <w:t>5</w:t>
            </w:r>
            <w:r>
              <w:rPr>
                <w:rFonts w:hint="eastAsia"/>
                <w:bCs/>
                <w:iCs/>
                <w:color w:val="000000"/>
                <w:sz w:val="24"/>
              </w:rPr>
              <w:t>:00</w:t>
            </w:r>
          </w:p>
        </w:tc>
      </w:tr>
      <w:tr w14:paraId="24E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04DD7EE4">
            <w:pPr>
              <w:spacing w:line="420" w:lineRule="exact"/>
              <w:jc w:val="center"/>
              <w:rPr>
                <w:bCs/>
                <w:iCs/>
                <w:color w:val="000000"/>
                <w:kern w:val="0"/>
                <w:sz w:val="24"/>
              </w:rPr>
            </w:pPr>
            <w:r>
              <w:rPr>
                <w:rFonts w:hAnsi="宋体"/>
                <w:bCs/>
                <w:iCs/>
                <w:color w:val="000000"/>
                <w:kern w:val="0"/>
                <w:sz w:val="24"/>
              </w:rPr>
              <w:t>地点</w:t>
            </w:r>
          </w:p>
        </w:tc>
        <w:tc>
          <w:tcPr>
            <w:tcW w:w="6864" w:type="dxa"/>
            <w:tcBorders>
              <w:top w:val="single" w:color="auto" w:sz="4" w:space="0"/>
              <w:left w:val="single" w:color="auto" w:sz="4" w:space="0"/>
              <w:bottom w:val="single" w:color="auto" w:sz="4" w:space="0"/>
              <w:right w:val="single" w:color="auto" w:sz="4" w:space="0"/>
            </w:tcBorders>
          </w:tcPr>
          <w:p w14:paraId="2398A4A8">
            <w:pPr>
              <w:spacing w:line="420" w:lineRule="exact"/>
              <w:jc w:val="left"/>
              <w:rPr>
                <w:bCs/>
                <w:iCs/>
                <w:color w:val="000000"/>
                <w:sz w:val="24"/>
              </w:rPr>
            </w:pPr>
            <w:r>
              <w:rPr>
                <w:rFonts w:hint="eastAsia"/>
                <w:bCs/>
                <w:iCs/>
                <w:color w:val="000000"/>
                <w:sz w:val="24"/>
              </w:rPr>
              <w:t>全景网投资者关系</w:t>
            </w:r>
            <w:r>
              <w:rPr>
                <w:rFonts w:hint="eastAsia" w:ascii="宋体" w:hAnsi="宋体" w:eastAsia="宋体" w:cs="宋体"/>
                <w:bCs/>
                <w:iCs/>
                <w:color w:val="000000"/>
                <w:sz w:val="24"/>
              </w:rPr>
              <w:t>互动平台(http://ir.p5w.net)</w:t>
            </w:r>
          </w:p>
        </w:tc>
      </w:tr>
      <w:tr w14:paraId="0D2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236D2253">
            <w:pPr>
              <w:spacing w:line="420" w:lineRule="exact"/>
              <w:jc w:val="center"/>
              <w:rPr>
                <w:rFonts w:hAnsi="宋体"/>
                <w:bCs/>
                <w:iCs/>
                <w:color w:val="000000"/>
                <w:kern w:val="0"/>
                <w:sz w:val="24"/>
              </w:rPr>
            </w:pPr>
            <w:r>
              <w:rPr>
                <w:rFonts w:hAnsi="宋体"/>
                <w:bCs/>
                <w:iCs/>
                <w:color w:val="000000"/>
                <w:kern w:val="0"/>
                <w:sz w:val="24"/>
              </w:rPr>
              <w:t>上市公司</w:t>
            </w:r>
          </w:p>
          <w:p w14:paraId="0F76FE4B">
            <w:pPr>
              <w:spacing w:line="420" w:lineRule="exact"/>
              <w:jc w:val="center"/>
              <w:rPr>
                <w:rFonts w:hint="default" w:hAnsi="宋体" w:eastAsia="宋体"/>
                <w:bCs/>
                <w:iCs/>
                <w:color w:val="000000"/>
                <w:kern w:val="0"/>
                <w:sz w:val="24"/>
                <w:lang w:val="en-US" w:eastAsia="zh-CN"/>
              </w:rPr>
            </w:pPr>
            <w:r>
              <w:rPr>
                <w:rFonts w:hint="eastAsia" w:hAnsi="宋体"/>
                <w:bCs/>
                <w:iCs/>
                <w:color w:val="000000"/>
                <w:kern w:val="0"/>
                <w:sz w:val="24"/>
                <w:lang w:val="en-US" w:eastAsia="zh-CN"/>
              </w:rPr>
              <w:t>嘉宾姓名</w:t>
            </w:r>
          </w:p>
        </w:tc>
        <w:tc>
          <w:tcPr>
            <w:tcW w:w="6864" w:type="dxa"/>
            <w:tcBorders>
              <w:top w:val="single" w:color="auto" w:sz="4" w:space="0"/>
              <w:left w:val="single" w:color="auto" w:sz="4" w:space="0"/>
              <w:bottom w:val="single" w:color="auto" w:sz="4" w:space="0"/>
              <w:right w:val="single" w:color="auto" w:sz="4" w:space="0"/>
            </w:tcBorders>
            <w:vAlign w:val="center"/>
          </w:tcPr>
          <w:p w14:paraId="69405A48">
            <w:pPr>
              <w:spacing w:line="420" w:lineRule="exact"/>
              <w:rPr>
                <w:rFonts w:ascii="宋体" w:hAnsi="宋体"/>
                <w:bCs/>
                <w:sz w:val="24"/>
              </w:rPr>
            </w:pPr>
            <w:r>
              <w:rPr>
                <w:rFonts w:ascii="宋体" w:hAnsi="宋体"/>
                <w:bCs/>
                <w:sz w:val="24"/>
              </w:rPr>
              <w:t>1</w:t>
            </w:r>
            <w:r>
              <w:rPr>
                <w:rFonts w:hint="eastAsia" w:ascii="宋体" w:hAnsi="宋体"/>
                <w:bCs/>
                <w:sz w:val="24"/>
                <w:lang w:val="en-US" w:eastAsia="zh-CN"/>
              </w:rPr>
              <w:t>.</w:t>
            </w:r>
            <w:r>
              <w:rPr>
                <w:rFonts w:ascii="宋体" w:hAnsi="宋体"/>
                <w:bCs/>
                <w:sz w:val="24"/>
              </w:rPr>
              <w:t>总经理</w:t>
            </w:r>
            <w:r>
              <w:rPr>
                <w:rFonts w:hint="default" w:ascii="宋体" w:hAnsi="宋体"/>
                <w:bCs/>
                <w:sz w:val="24"/>
                <w:lang w:val="en-US"/>
              </w:rPr>
              <w:t xml:space="preserve">  </w:t>
            </w:r>
            <w:r>
              <w:rPr>
                <w:rFonts w:ascii="宋体" w:hAnsi="宋体"/>
                <w:bCs/>
                <w:sz w:val="24"/>
              </w:rPr>
              <w:t>杜予晅</w:t>
            </w:r>
          </w:p>
          <w:p w14:paraId="1D125AAB">
            <w:pPr>
              <w:spacing w:line="420" w:lineRule="exact"/>
              <w:rPr>
                <w:rFonts w:ascii="宋体" w:hAnsi="宋体"/>
                <w:bCs/>
                <w:sz w:val="24"/>
              </w:rPr>
            </w:pPr>
            <w:r>
              <w:rPr>
                <w:rFonts w:ascii="宋体" w:hAnsi="宋体"/>
                <w:bCs/>
                <w:sz w:val="24"/>
              </w:rPr>
              <w:t>2</w:t>
            </w:r>
            <w:r>
              <w:rPr>
                <w:rFonts w:hint="eastAsia" w:ascii="宋体" w:hAnsi="宋体"/>
                <w:bCs/>
                <w:sz w:val="24"/>
                <w:lang w:val="en-US" w:eastAsia="zh-CN"/>
              </w:rPr>
              <w:t>.</w:t>
            </w:r>
            <w:r>
              <w:rPr>
                <w:rFonts w:hint="eastAsia" w:ascii="宋体" w:hAnsi="宋体"/>
                <w:bCs/>
                <w:sz w:val="24"/>
              </w:rPr>
              <w:t>副总经理兼</w:t>
            </w:r>
            <w:r>
              <w:rPr>
                <w:rFonts w:ascii="宋体" w:hAnsi="宋体"/>
                <w:bCs/>
                <w:sz w:val="24"/>
              </w:rPr>
              <w:t>董事会秘书</w:t>
            </w:r>
            <w:r>
              <w:rPr>
                <w:rFonts w:hint="default" w:ascii="宋体" w:hAnsi="宋体"/>
                <w:bCs/>
                <w:sz w:val="24"/>
                <w:lang w:val="en-US"/>
              </w:rPr>
              <w:t xml:space="preserve">  </w:t>
            </w:r>
            <w:r>
              <w:rPr>
                <w:rFonts w:ascii="宋体" w:hAnsi="宋体"/>
                <w:bCs/>
                <w:sz w:val="24"/>
              </w:rPr>
              <w:t>王凯旋</w:t>
            </w:r>
          </w:p>
          <w:p w14:paraId="4A51E88A">
            <w:pPr>
              <w:spacing w:line="420" w:lineRule="exact"/>
              <w:rPr>
                <w:rFonts w:ascii="宋体" w:hAnsi="宋体"/>
                <w:bCs/>
                <w:sz w:val="24"/>
              </w:rPr>
            </w:pPr>
            <w:r>
              <w:rPr>
                <w:rFonts w:ascii="宋体" w:hAnsi="宋体"/>
                <w:bCs/>
                <w:sz w:val="24"/>
              </w:rPr>
              <w:t>3</w:t>
            </w:r>
            <w:r>
              <w:rPr>
                <w:rFonts w:hint="eastAsia" w:ascii="宋体" w:hAnsi="宋体"/>
                <w:bCs/>
                <w:sz w:val="24"/>
                <w:lang w:val="en-US" w:eastAsia="zh-CN"/>
              </w:rPr>
              <w:t>.</w:t>
            </w:r>
            <w:r>
              <w:rPr>
                <w:rFonts w:ascii="宋体" w:hAnsi="宋体"/>
                <w:bCs/>
                <w:sz w:val="24"/>
              </w:rPr>
              <w:t>财务总监</w:t>
            </w:r>
            <w:r>
              <w:rPr>
                <w:rFonts w:hint="default" w:ascii="宋体" w:hAnsi="宋体"/>
                <w:bCs/>
                <w:sz w:val="24"/>
                <w:lang w:val="en-US"/>
              </w:rPr>
              <w:t xml:space="preserve">  </w:t>
            </w:r>
            <w:r>
              <w:rPr>
                <w:rFonts w:ascii="宋体" w:hAnsi="宋体"/>
                <w:bCs/>
                <w:sz w:val="24"/>
              </w:rPr>
              <w:t>李魁芳</w:t>
            </w:r>
          </w:p>
          <w:p w14:paraId="2D53C40F">
            <w:pPr>
              <w:spacing w:line="420" w:lineRule="exact"/>
              <w:rPr>
                <w:rFonts w:ascii="宋体" w:hAnsi="宋体"/>
                <w:bCs/>
                <w:sz w:val="24"/>
              </w:rPr>
            </w:pPr>
            <w:r>
              <w:rPr>
                <w:rFonts w:hint="eastAsia" w:ascii="宋体" w:hAnsi="宋体"/>
                <w:bCs/>
                <w:sz w:val="24"/>
                <w:lang w:val="en-US" w:eastAsia="zh-CN"/>
              </w:rPr>
              <w:t>4.</w:t>
            </w:r>
            <w:r>
              <w:rPr>
                <w:rFonts w:hint="eastAsia" w:ascii="宋体" w:hAnsi="宋体"/>
                <w:bCs/>
                <w:sz w:val="24"/>
              </w:rPr>
              <w:t>证券事务代表</w:t>
            </w:r>
            <w:r>
              <w:rPr>
                <w:rFonts w:hint="default" w:ascii="宋体" w:hAnsi="宋体"/>
                <w:bCs/>
                <w:sz w:val="24"/>
                <w:lang w:val="en-US"/>
              </w:rPr>
              <w:t xml:space="preserve">  </w:t>
            </w:r>
            <w:r>
              <w:rPr>
                <w:rFonts w:hint="eastAsia" w:ascii="宋体" w:hAnsi="宋体"/>
                <w:bCs/>
                <w:sz w:val="24"/>
              </w:rPr>
              <w:t>周庆</w:t>
            </w:r>
          </w:p>
        </w:tc>
      </w:tr>
      <w:tr w14:paraId="7BB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38F1BD90">
            <w:pPr>
              <w:spacing w:line="420" w:lineRule="exact"/>
              <w:jc w:val="center"/>
              <w:rPr>
                <w:bCs/>
                <w:iCs/>
                <w:color w:val="000000"/>
                <w:sz w:val="24"/>
              </w:rPr>
            </w:pPr>
            <w:r>
              <w:rPr>
                <w:rFonts w:hAnsi="宋体"/>
                <w:bCs/>
                <w:iCs/>
                <w:color w:val="000000"/>
                <w:kern w:val="0"/>
                <w:sz w:val="24"/>
              </w:rPr>
              <w:t>投资者关系活动主要内容介绍</w:t>
            </w:r>
          </w:p>
        </w:tc>
        <w:tc>
          <w:tcPr>
            <w:tcW w:w="6864" w:type="dxa"/>
            <w:tcBorders>
              <w:top w:val="single" w:color="auto" w:sz="4" w:space="0"/>
              <w:left w:val="single" w:color="auto" w:sz="4" w:space="0"/>
              <w:bottom w:val="single" w:color="auto" w:sz="4" w:space="0"/>
              <w:right w:val="single" w:color="auto" w:sz="4" w:space="0"/>
            </w:tcBorders>
          </w:tcPr>
          <w:p w14:paraId="18FBF730">
            <w:pPr>
              <w:pStyle w:val="7"/>
              <w:spacing w:line="460" w:lineRule="exact"/>
              <w:ind w:left="0" w:leftChars="0" w:firstLine="480" w:firstLineChars="200"/>
              <w:rPr>
                <w:rFonts w:hint="eastAsia" w:ascii="宋体" w:hAnsi="宋体" w:eastAsia="宋体"/>
                <w:b w:val="0"/>
                <w:bCs/>
                <w:iCs/>
                <w:color w:val="000000"/>
                <w:sz w:val="24"/>
                <w:lang w:val="en-US" w:eastAsia="zh-CN"/>
              </w:rPr>
            </w:pPr>
            <w:r>
              <w:rPr>
                <w:rFonts w:hint="eastAsia" w:ascii="宋体" w:hAnsi="宋体"/>
                <w:b w:val="0"/>
                <w:bCs/>
                <w:sz w:val="24"/>
              </w:rPr>
              <w:t>公司于202</w:t>
            </w:r>
            <w:r>
              <w:rPr>
                <w:rFonts w:hint="eastAsia" w:ascii="宋体" w:hAnsi="宋体"/>
                <w:b w:val="0"/>
                <w:bCs/>
                <w:sz w:val="24"/>
                <w:lang w:val="en-US" w:eastAsia="zh-CN"/>
              </w:rPr>
              <w:t>4</w:t>
            </w:r>
            <w:r>
              <w:rPr>
                <w:rFonts w:hint="eastAsia" w:ascii="宋体" w:hAnsi="宋体"/>
                <w:b w:val="0"/>
                <w:bCs/>
                <w:sz w:val="24"/>
              </w:rPr>
              <w:t>年</w:t>
            </w:r>
            <w:r>
              <w:rPr>
                <w:rFonts w:hint="eastAsia" w:ascii="宋体" w:hAnsi="宋体"/>
                <w:b w:val="0"/>
                <w:bCs/>
                <w:sz w:val="24"/>
                <w:lang w:val="en-US" w:eastAsia="zh-CN"/>
              </w:rPr>
              <w:t>12</w:t>
            </w:r>
            <w:r>
              <w:rPr>
                <w:rFonts w:hint="eastAsia" w:ascii="宋体" w:hAnsi="宋体"/>
                <w:b w:val="0"/>
                <w:bCs/>
                <w:sz w:val="24"/>
              </w:rPr>
              <w:t>月</w:t>
            </w:r>
            <w:r>
              <w:rPr>
                <w:rFonts w:hint="eastAsia" w:ascii="宋体" w:hAnsi="宋体"/>
                <w:b w:val="0"/>
                <w:bCs/>
                <w:sz w:val="24"/>
                <w:lang w:val="en-US" w:eastAsia="zh-CN"/>
              </w:rPr>
              <w:t>24</w:t>
            </w:r>
            <w:r>
              <w:rPr>
                <w:rFonts w:hint="eastAsia" w:ascii="宋体" w:hAnsi="宋体"/>
                <w:b w:val="0"/>
                <w:bCs/>
                <w:sz w:val="24"/>
              </w:rPr>
              <w:t>日下午与广大投资者进行了网络互动</w:t>
            </w:r>
            <w:r>
              <w:rPr>
                <w:rFonts w:hint="eastAsia" w:ascii="宋体" w:hAnsi="宋体"/>
                <w:b w:val="0"/>
                <w:bCs/>
                <w:sz w:val="24"/>
                <w:lang w:val="en-US" w:eastAsia="zh-CN"/>
              </w:rPr>
              <w:t>交流</w:t>
            </w:r>
            <w:r>
              <w:rPr>
                <w:rFonts w:hint="eastAsia" w:ascii="宋体" w:hAnsi="宋体"/>
                <w:b w:val="0"/>
                <w:bCs/>
                <w:sz w:val="24"/>
                <w:lang w:eastAsia="zh-CN"/>
              </w:rPr>
              <w:t>，</w:t>
            </w:r>
            <w:r>
              <w:rPr>
                <w:rFonts w:hint="eastAsia" w:ascii="宋体" w:hAnsi="宋体"/>
                <w:b w:val="0"/>
                <w:bCs/>
                <w:sz w:val="24"/>
                <w:lang w:val="en-US" w:eastAsia="zh-CN"/>
              </w:rPr>
              <w:t>主要交流内容如下：</w:t>
            </w:r>
          </w:p>
          <w:p w14:paraId="29E823D2">
            <w:pPr>
              <w:pStyle w:val="7"/>
              <w:numPr>
                <w:ilvl w:val="0"/>
                <w:numId w:val="0"/>
              </w:numPr>
              <w:spacing w:line="460" w:lineRule="exact"/>
              <w:rPr>
                <w:rFonts w:hint="eastAsia" w:ascii="宋体" w:hAnsi="宋体"/>
                <w:b/>
                <w:bCs w:val="0"/>
                <w:iCs/>
                <w:color w:val="000000"/>
                <w:sz w:val="24"/>
                <w:lang w:val="en-US" w:eastAsia="zh-CN"/>
              </w:rPr>
            </w:pPr>
            <w:r>
              <w:rPr>
                <w:rFonts w:hint="eastAsia" w:ascii="宋体" w:hAnsi="宋体"/>
                <w:b/>
                <w:bCs w:val="0"/>
                <w:iCs/>
                <w:color w:val="000000"/>
                <w:sz w:val="24"/>
                <w:lang w:val="en-US" w:eastAsia="zh-CN"/>
              </w:rPr>
              <w:t>1.据了解，上海超导已批量生产高温超导材料，请问公司在高温超导方面有何进展，是否已具备批量生产的能力？</w:t>
            </w:r>
          </w:p>
          <w:p w14:paraId="4DFF7FDB">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尊敬的投资者您好！公司积极推进高温超导材料的研发和生产，公司发明了分步法合成元素掺杂粉末、芯部增强导体结构，制备出千米级MgB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带材。公司探索Bi-2223和Bi-2212的工程化制备技术并取得突破，制出长度达到百米量级的带材和线材，为相关应用领域积累了高温超导材料基础。感谢您对公司的关注。</w:t>
            </w:r>
          </w:p>
          <w:p w14:paraId="59E3D159">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2.</w:t>
            </w:r>
            <w:r>
              <w:rPr>
                <w:rFonts w:hint="default" w:ascii="宋体" w:hAnsi="宋体"/>
                <w:b/>
                <w:bCs w:val="0"/>
                <w:iCs/>
                <w:color w:val="000000"/>
                <w:sz w:val="24"/>
                <w:lang w:val="en-US" w:eastAsia="zh-CN"/>
              </w:rPr>
              <w:t>随着量子计算的不断突破，请介绍下公司在这方面的业务布局和应用前景，谢谢。</w:t>
            </w:r>
          </w:p>
          <w:p w14:paraId="1DAFD158">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尊敬的投资者您好！公司的超导产品可以应用于量子计算机，公司所产的量子计算机用NbTi超导线缆性能指标已满足客户要求，公司将进一步探索产品在量子计算领域的应用。感谢您对公司的关注。</w:t>
            </w:r>
          </w:p>
          <w:p w14:paraId="3791F2DB">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3.</w:t>
            </w:r>
            <w:r>
              <w:rPr>
                <w:rFonts w:hint="default" w:ascii="宋体" w:hAnsi="宋体"/>
                <w:b/>
                <w:bCs w:val="0"/>
                <w:iCs/>
                <w:color w:val="000000"/>
                <w:sz w:val="24"/>
                <w:lang w:val="en-US" w:eastAsia="zh-CN"/>
              </w:rPr>
              <w:t>目前可控核聚变和量子计算都是最热点切核心的产业。 请问贵公司为什么会在这样一个时间节点延后超导研究中心和超导研发的进度？ 其次，贵公司对市值管理没有要求的吗？过去两个月，贵公司几次盘前竞价和开盘的巨量卖单压制行情上涨究竟是否合规，是做市商所为还是十大流通股东所为？</w:t>
            </w:r>
          </w:p>
          <w:p w14:paraId="558E2545">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 公司本次部分募投项目延期是基于生产园区建设规划及实际发展的需要，为使公司研发与生产更合理协同配合，进一步提高资源利用效率所做出的的审慎决定。延期未改变募投项目的实施主体、投资内容等，不会对募投项目的实施效果造成实质性的影响</w:t>
            </w:r>
            <w:r>
              <w:rPr>
                <w:rFonts w:hint="eastAsia" w:ascii="宋体" w:hAnsi="宋体"/>
                <w:b w:val="0"/>
                <w:bCs/>
                <w:iCs/>
                <w:color w:val="000000"/>
                <w:sz w:val="24"/>
                <w:lang w:val="en-US" w:eastAsia="zh-CN"/>
              </w:rPr>
              <w:t>。</w:t>
            </w:r>
            <w:r>
              <w:rPr>
                <w:rFonts w:hint="default" w:ascii="宋体" w:hAnsi="宋体"/>
                <w:b w:val="0"/>
                <w:bCs/>
                <w:iCs/>
                <w:color w:val="000000"/>
                <w:sz w:val="24"/>
                <w:lang w:val="en-US" w:eastAsia="zh-CN"/>
              </w:rPr>
              <w:t>公司依据相关规定履行市值管理职责，但公司股价的走势受宏观政策、市场情绪、板块行情等多方面因素的影响，后续公司将继续扎实推进生产经营，努力提升业绩回报股东。感谢您对公司的关注。</w:t>
            </w:r>
          </w:p>
          <w:p w14:paraId="7A39A2FF">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4.</w:t>
            </w:r>
            <w:r>
              <w:rPr>
                <w:rFonts w:hint="default" w:ascii="宋体" w:hAnsi="宋体"/>
                <w:b/>
                <w:bCs w:val="0"/>
                <w:iCs/>
                <w:color w:val="000000"/>
                <w:sz w:val="24"/>
                <w:lang w:val="en-US" w:eastAsia="zh-CN"/>
              </w:rPr>
              <w:t>当前量子科技热度很高，美国发明了超算量子计算机，请问贵司未来会如何关注量子计算的相关机遇？</w:t>
            </w:r>
          </w:p>
          <w:p w14:paraId="460FBA56">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的超导产品可以应用于量子计算机，公司所产的量子计算机用NbTi超导线缆性能指标已满足客户要求，公司将进一步探索产品在量子计算领域的应用。公司相关的技术团队会密切关注量子计算的相关技术发展和应用。感谢您对公司的关注。</w:t>
            </w:r>
          </w:p>
          <w:p w14:paraId="0C2F60F5">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5.</w:t>
            </w:r>
            <w:r>
              <w:rPr>
                <w:rFonts w:hint="default" w:ascii="宋体" w:hAnsi="宋体"/>
                <w:b/>
                <w:bCs w:val="0"/>
                <w:iCs/>
                <w:color w:val="000000"/>
                <w:sz w:val="24"/>
                <w:lang w:val="en-US" w:eastAsia="zh-CN"/>
              </w:rPr>
              <w:t>公司是不是专精特新企业，公司与西部材料同属西北有色金属研究院，存在同业竞争情况，未来公司有没有与西部材料进行整合的规划或者其他收购重组计划</w:t>
            </w:r>
          </w:p>
          <w:p w14:paraId="288DEC35">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尊敬的投资者您好！公司分别荣获工业和信息化部颁发的国家级荣誉“制造业单项冠军示范企业”和”技术创新示范企业”。 在高端钛合金材料业务领域，西部超导主要从事航空用高端钛合金棒、丝材的生产和销售。西部材料的子公司西部钛业主要从事钛合金板、管材的生产和销售，西部超导与西部钛业虽然都从事钛合金材料业务，但两者在生产工艺和核心设备、产品的形态和用途、下游客户、技术储备、业务定位和发展方向等方面均存在差异，两家公司之间不存在实质性竞争关系。目前公司没有与其进行整合的规划或者其他收购重组计划。感谢您对公司的关注。</w:t>
            </w:r>
          </w:p>
          <w:p w14:paraId="0D601475">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6.</w:t>
            </w:r>
            <w:r>
              <w:rPr>
                <w:rFonts w:hint="default" w:ascii="宋体" w:hAnsi="宋体"/>
                <w:b/>
                <w:bCs w:val="0"/>
                <w:iCs/>
                <w:color w:val="000000"/>
                <w:sz w:val="24"/>
                <w:lang w:val="en-US" w:eastAsia="zh-CN"/>
              </w:rPr>
              <w:t>公司产品能否用于低空经济中的无人机？未来公司是否发掘该方面潜力？</w:t>
            </w:r>
          </w:p>
          <w:p w14:paraId="1832FAB7">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的高端钛合金产品在低空经济中的无人机相关运用方面从技术上是可行的。目前公司产品暂未批量化应用于低空经济领域，但公司在密切关注相关领域的最新发展动态和对新材料的需求。感谢您对公司的关注。</w:t>
            </w:r>
          </w:p>
          <w:p w14:paraId="7BDFF5B5">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7.</w:t>
            </w:r>
            <w:r>
              <w:rPr>
                <w:rFonts w:hint="default" w:ascii="宋体" w:hAnsi="宋体"/>
                <w:b/>
                <w:bCs w:val="0"/>
                <w:iCs/>
                <w:color w:val="000000"/>
                <w:sz w:val="24"/>
                <w:lang w:val="en-US" w:eastAsia="zh-CN"/>
              </w:rPr>
              <w:t>公司四季度整体运营情况是否产能利用率向好，公司对明年的发展有什么展望</w:t>
            </w:r>
          </w:p>
          <w:p w14:paraId="706A9B63">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四季度公司的高端钛合金和高性能高温合金的产能利用率有所提升，超导线材的产能利用率较为饱满。公司对明年三个业务板块的外部需求审慎乐观。公司将持续提升技术创新能力、降本增效、做好人才培养，公司有能力和信心去面对内外部出现的挑战。持续培育和发展新质生产力，依托机制体制优势，着力打造技术高地，不断提高科技成果转化和产业化水平。感谢您对公司的关注。</w:t>
            </w:r>
          </w:p>
          <w:p w14:paraId="4CC35E35">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8.</w:t>
            </w:r>
            <w:r>
              <w:rPr>
                <w:rFonts w:hint="default" w:ascii="宋体" w:hAnsi="宋体"/>
                <w:b/>
                <w:bCs w:val="0"/>
                <w:iCs/>
                <w:color w:val="000000"/>
                <w:sz w:val="24"/>
                <w:lang w:val="en-US" w:eastAsia="zh-CN"/>
              </w:rPr>
              <w:t>公司有没有市值管理目标?</w:t>
            </w:r>
          </w:p>
          <w:p w14:paraId="4B0E049A">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尊敬的投资者您好！如公司</w:t>
            </w:r>
            <w:r>
              <w:rPr>
                <w:rFonts w:hint="eastAsia" w:ascii="宋体" w:hAnsi="宋体"/>
                <w:b w:val="0"/>
                <w:bCs/>
                <w:iCs/>
                <w:color w:val="000000"/>
                <w:sz w:val="24"/>
                <w:lang w:val="en-US" w:eastAsia="zh-CN"/>
              </w:rPr>
              <w:t>披露的《</w:t>
            </w:r>
            <w:r>
              <w:rPr>
                <w:rFonts w:hint="default" w:ascii="宋体" w:hAnsi="宋体"/>
                <w:b w:val="0"/>
                <w:bCs/>
                <w:iCs/>
                <w:color w:val="000000"/>
                <w:sz w:val="24"/>
                <w:lang w:val="en-US" w:eastAsia="zh-CN"/>
              </w:rPr>
              <w:t>2024-035</w:t>
            </w:r>
            <w:r>
              <w:rPr>
                <w:rFonts w:hint="eastAsia" w:ascii="宋体" w:hAnsi="宋体"/>
                <w:b w:val="0"/>
                <w:bCs/>
                <w:iCs/>
                <w:color w:val="000000"/>
                <w:sz w:val="24"/>
                <w:lang w:val="en-US" w:eastAsia="zh-CN"/>
              </w:rPr>
              <w:t>》</w:t>
            </w:r>
            <w:r>
              <w:rPr>
                <w:rFonts w:hint="default" w:ascii="宋体" w:hAnsi="宋体"/>
                <w:b w:val="0"/>
                <w:bCs/>
                <w:iCs/>
                <w:color w:val="000000"/>
                <w:sz w:val="24"/>
                <w:lang w:val="en-US" w:eastAsia="zh-CN"/>
              </w:rPr>
              <w:t>公告所述，为规范公司的市值管理行为，提高公司质量，切实推动公司投资价值提升，增强投资者回报，维护投资者利益，公司制定了《西部超导材料科技股份有限公司市值管理制度》。公司的市值受宏观政策、市场情绪、板块行情等多方面因素的影响，公司将继续坚定扎实推进生产经营，努力提升业绩回报股东。感谢您对公司的关注。</w:t>
            </w:r>
          </w:p>
          <w:p w14:paraId="13A02020">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bCs w:val="0"/>
                <w:iCs/>
                <w:color w:val="000000"/>
                <w:sz w:val="24"/>
                <w:lang w:val="en-US" w:eastAsia="zh-CN"/>
              </w:rPr>
              <w:t>9.</w:t>
            </w:r>
            <w:r>
              <w:rPr>
                <w:rFonts w:hint="default" w:ascii="宋体" w:hAnsi="宋体"/>
                <w:b/>
                <w:bCs w:val="0"/>
                <w:iCs/>
                <w:color w:val="000000"/>
                <w:sz w:val="24"/>
                <w:lang w:val="en-US" w:eastAsia="zh-CN"/>
              </w:rPr>
              <w:t>董事长请问公司有没有能力解决行业国外卡脖子技术问题？</w:t>
            </w:r>
          </w:p>
          <w:p w14:paraId="0C99EE1D">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尊敬的投资者您好。公司坚持“国际先进、国内空白、解决急需”的产品定位，贯彻“生产一代、研发一代、储备一代”的技术研发方针，众多产品填补了国内空白，补齐了行业 “短板”。公司注重技术突破和技术开发，目前已实现了多项产品的国产替代，相关材料完全国产化，解决了我国特种钛合金材料及相关超导产品的“卡脖子”问题。感谢您对公司的关注。</w:t>
            </w:r>
          </w:p>
          <w:p w14:paraId="145CB7BD">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10.</w:t>
            </w:r>
            <w:r>
              <w:rPr>
                <w:rFonts w:hint="default" w:ascii="宋体" w:hAnsi="宋体"/>
                <w:b/>
                <w:bCs w:val="0"/>
                <w:iCs/>
                <w:color w:val="000000"/>
                <w:sz w:val="24"/>
                <w:lang w:val="en-US" w:eastAsia="zh-CN"/>
              </w:rPr>
              <w:t>公司近两年业务增长受阻主要是什么原因？目前的主要市场在哪里？占有率多少</w:t>
            </w:r>
          </w:p>
          <w:p w14:paraId="490FEA94">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近两年公司经营业绩波动主要是受下游市场需求阶段性变化等因素影响。公司产品主要覆盖国家新型飞机、大飞机、直升机、航空发动机、舰船、能源、医疗、交通以及航天相关等领域。公司超导产品的全球市场占有率稳步提升，高端钛合金和高性能高温合金的国内市场地位稳固。感谢您对公司的关注。</w:t>
            </w:r>
          </w:p>
          <w:p w14:paraId="3892D4EF">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11.</w:t>
            </w:r>
            <w:r>
              <w:rPr>
                <w:rFonts w:hint="default" w:ascii="宋体" w:hAnsi="宋体"/>
                <w:b/>
                <w:bCs w:val="0"/>
                <w:iCs/>
                <w:color w:val="000000"/>
                <w:sz w:val="24"/>
                <w:lang w:val="en-US" w:eastAsia="zh-CN"/>
              </w:rPr>
              <w:t>超导材料在机器人领域是否会有应用</w:t>
            </w:r>
          </w:p>
          <w:p w14:paraId="23DA9F89">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尊敬的投资者您好！公司的超导材料应用目前主要方向在医疗、半导体、国家科研项目等领域，公司也在积极拓展超导材料在更多的领域实现应用。感谢您对公司的关注。</w:t>
            </w:r>
          </w:p>
          <w:p w14:paraId="6736E109">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12.</w:t>
            </w:r>
            <w:r>
              <w:rPr>
                <w:rFonts w:hint="default" w:ascii="宋体" w:hAnsi="宋体"/>
                <w:b/>
                <w:bCs w:val="0"/>
                <w:iCs/>
                <w:color w:val="000000"/>
                <w:sz w:val="24"/>
                <w:lang w:val="en-US" w:eastAsia="zh-CN"/>
              </w:rPr>
              <w:t>四季度生产经营，产品交付情况如何？</w:t>
            </w:r>
          </w:p>
          <w:p w14:paraId="53EE0686">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尊敬的投资者您好！公司目前生产经营一切正常，公司始终坚持严格按订单合同要求及时交付产品。感谢您对公司的关注。</w:t>
            </w:r>
            <w:bookmarkStart w:id="0" w:name="_GoBack"/>
            <w:bookmarkEnd w:id="0"/>
          </w:p>
        </w:tc>
      </w:tr>
    </w:tbl>
    <w:p w14:paraId="79558A69"/>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B4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9B8A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49B8A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26AB">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ZjI0NzYzNzI5MDQ4ZTZjNzE4YTE0M2FlNDY5MW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E7DAD"/>
    <w:rsid w:val="000F0C4B"/>
    <w:rsid w:val="000F0E22"/>
    <w:rsid w:val="00105A04"/>
    <w:rsid w:val="001078FA"/>
    <w:rsid w:val="001169A9"/>
    <w:rsid w:val="00125EB2"/>
    <w:rsid w:val="00142A4C"/>
    <w:rsid w:val="00144279"/>
    <w:rsid w:val="001452FF"/>
    <w:rsid w:val="0016617A"/>
    <w:rsid w:val="00167E99"/>
    <w:rsid w:val="00194B04"/>
    <w:rsid w:val="001975AB"/>
    <w:rsid w:val="001A00F5"/>
    <w:rsid w:val="001A1F65"/>
    <w:rsid w:val="001A5CE9"/>
    <w:rsid w:val="001C0094"/>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6363"/>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91439"/>
    <w:rsid w:val="004A0BD5"/>
    <w:rsid w:val="004A1BBF"/>
    <w:rsid w:val="004A73E5"/>
    <w:rsid w:val="004C19BF"/>
    <w:rsid w:val="004D7640"/>
    <w:rsid w:val="004E1A9B"/>
    <w:rsid w:val="00500AB6"/>
    <w:rsid w:val="005068A5"/>
    <w:rsid w:val="005155FB"/>
    <w:rsid w:val="00523907"/>
    <w:rsid w:val="00537C53"/>
    <w:rsid w:val="00540C5F"/>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57D1"/>
    <w:rsid w:val="00622F13"/>
    <w:rsid w:val="00625503"/>
    <w:rsid w:val="0062662D"/>
    <w:rsid w:val="00632E78"/>
    <w:rsid w:val="006344F1"/>
    <w:rsid w:val="00637186"/>
    <w:rsid w:val="00646DF4"/>
    <w:rsid w:val="00651DE6"/>
    <w:rsid w:val="006523BB"/>
    <w:rsid w:val="0065347E"/>
    <w:rsid w:val="00654B49"/>
    <w:rsid w:val="00662505"/>
    <w:rsid w:val="0066674C"/>
    <w:rsid w:val="00671BAE"/>
    <w:rsid w:val="006760F7"/>
    <w:rsid w:val="006861C7"/>
    <w:rsid w:val="00686DDF"/>
    <w:rsid w:val="00697B12"/>
    <w:rsid w:val="006A55BB"/>
    <w:rsid w:val="006A7613"/>
    <w:rsid w:val="006B661A"/>
    <w:rsid w:val="006B7D00"/>
    <w:rsid w:val="006C6BC5"/>
    <w:rsid w:val="006D61A2"/>
    <w:rsid w:val="006E1DB4"/>
    <w:rsid w:val="0072187C"/>
    <w:rsid w:val="00753DB6"/>
    <w:rsid w:val="00763847"/>
    <w:rsid w:val="00771FE3"/>
    <w:rsid w:val="00776BDE"/>
    <w:rsid w:val="00786870"/>
    <w:rsid w:val="00792237"/>
    <w:rsid w:val="0079272A"/>
    <w:rsid w:val="007A1DA9"/>
    <w:rsid w:val="007B2252"/>
    <w:rsid w:val="007B79D9"/>
    <w:rsid w:val="007B7F48"/>
    <w:rsid w:val="007C67B1"/>
    <w:rsid w:val="007E354A"/>
    <w:rsid w:val="007E69C8"/>
    <w:rsid w:val="0080525B"/>
    <w:rsid w:val="008062C5"/>
    <w:rsid w:val="0080741A"/>
    <w:rsid w:val="00814B5B"/>
    <w:rsid w:val="00836F34"/>
    <w:rsid w:val="00843E73"/>
    <w:rsid w:val="00844EBF"/>
    <w:rsid w:val="00854F61"/>
    <w:rsid w:val="00855586"/>
    <w:rsid w:val="00864202"/>
    <w:rsid w:val="00873B59"/>
    <w:rsid w:val="0087701F"/>
    <w:rsid w:val="0089283D"/>
    <w:rsid w:val="008A0ADC"/>
    <w:rsid w:val="008A1BAB"/>
    <w:rsid w:val="008B38B7"/>
    <w:rsid w:val="008B458E"/>
    <w:rsid w:val="008C2089"/>
    <w:rsid w:val="008C4D4A"/>
    <w:rsid w:val="008C63A4"/>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E698A"/>
    <w:rsid w:val="00B02A29"/>
    <w:rsid w:val="00B03522"/>
    <w:rsid w:val="00B04AD6"/>
    <w:rsid w:val="00B14CAA"/>
    <w:rsid w:val="00B257CE"/>
    <w:rsid w:val="00B425A0"/>
    <w:rsid w:val="00B4746C"/>
    <w:rsid w:val="00B65354"/>
    <w:rsid w:val="00B67C5D"/>
    <w:rsid w:val="00B71A0E"/>
    <w:rsid w:val="00B81765"/>
    <w:rsid w:val="00B832F5"/>
    <w:rsid w:val="00BA2FAB"/>
    <w:rsid w:val="00BB5E28"/>
    <w:rsid w:val="00BD15F3"/>
    <w:rsid w:val="00BD7986"/>
    <w:rsid w:val="00BD79D3"/>
    <w:rsid w:val="00C04F82"/>
    <w:rsid w:val="00C15AC0"/>
    <w:rsid w:val="00C26030"/>
    <w:rsid w:val="00C41091"/>
    <w:rsid w:val="00C63056"/>
    <w:rsid w:val="00C6401D"/>
    <w:rsid w:val="00C661D1"/>
    <w:rsid w:val="00C66690"/>
    <w:rsid w:val="00C775BA"/>
    <w:rsid w:val="00C85331"/>
    <w:rsid w:val="00C8536A"/>
    <w:rsid w:val="00C85A50"/>
    <w:rsid w:val="00C94D46"/>
    <w:rsid w:val="00CA443A"/>
    <w:rsid w:val="00CB2461"/>
    <w:rsid w:val="00CB37FD"/>
    <w:rsid w:val="00CC4D65"/>
    <w:rsid w:val="00CC61E7"/>
    <w:rsid w:val="00CD25AD"/>
    <w:rsid w:val="00CD3FFC"/>
    <w:rsid w:val="00CD5375"/>
    <w:rsid w:val="00CD7E98"/>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8CE"/>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30CB0"/>
    <w:rsid w:val="00F37BFC"/>
    <w:rsid w:val="00F43465"/>
    <w:rsid w:val="00F45475"/>
    <w:rsid w:val="00F64E72"/>
    <w:rsid w:val="00F70C7D"/>
    <w:rsid w:val="00F9272E"/>
    <w:rsid w:val="00F97743"/>
    <w:rsid w:val="00FA6DAF"/>
    <w:rsid w:val="00FC6884"/>
    <w:rsid w:val="00FE62F3"/>
    <w:rsid w:val="00FF71D2"/>
    <w:rsid w:val="066235FC"/>
    <w:rsid w:val="09A23E62"/>
    <w:rsid w:val="108A0818"/>
    <w:rsid w:val="10E86CCF"/>
    <w:rsid w:val="1B2418A5"/>
    <w:rsid w:val="1D130415"/>
    <w:rsid w:val="1DF124B9"/>
    <w:rsid w:val="1F5D484A"/>
    <w:rsid w:val="1FBFC074"/>
    <w:rsid w:val="21A864C6"/>
    <w:rsid w:val="2DB76849"/>
    <w:rsid w:val="2E97760B"/>
    <w:rsid w:val="36FB9E1F"/>
    <w:rsid w:val="3BFA3B96"/>
    <w:rsid w:val="3CEF3472"/>
    <w:rsid w:val="3D3B31ED"/>
    <w:rsid w:val="3EFF16E9"/>
    <w:rsid w:val="654E74BF"/>
    <w:rsid w:val="68AE0D9C"/>
    <w:rsid w:val="6D4100CF"/>
    <w:rsid w:val="75114065"/>
    <w:rsid w:val="76653041"/>
    <w:rsid w:val="77CF73AC"/>
    <w:rsid w:val="78FF0116"/>
    <w:rsid w:val="7DB4208F"/>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2437</Words>
  <Characters>2537</Characters>
  <Lines>69</Lines>
  <Paragraphs>19</Paragraphs>
  <TotalTime>236</TotalTime>
  <ScaleCrop>false</ScaleCrop>
  <LinksUpToDate>false</LinksUpToDate>
  <CharactersWithSpaces>2617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2023-05-19T08:28:00Z</dcterms:created>
  <dc:creator>微软用户</dc:creator>
  <cp:lastModifiedBy>尹岩</cp:lastModifiedBy>
  <cp:lastPrinted>2014-02-21T05:34:00Z</cp:lastPrinted>
  <dcterms:modified xsi:type="dcterms:W3CDTF">2024-12-26T08:00:27Z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F98C42D0D1BC401EBE6A9DCA141D3A05_13</vt:lpwstr>
  </property>
</Properties>
</file>