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621C6EC6" w:rsidR="003B1D4A" w:rsidRDefault="00E869B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 w:rsidR="005B4A7D">
        <w:rPr>
          <w:rFonts w:ascii="华文中宋" w:eastAsia="华文中宋" w:hAnsi="华文中宋" w:cs="华文中宋" w:hint="eastAsia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年1月</w:t>
      </w:r>
      <w:r w:rsidR="005B4A7D">
        <w:rPr>
          <w:rFonts w:ascii="华文中宋" w:eastAsia="华文中宋" w:hAnsi="华文中宋" w:cs="华文中宋" w:hint="eastAsia"/>
          <w:b/>
          <w:sz w:val="32"/>
          <w:szCs w:val="32"/>
        </w:rPr>
        <w:t>3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>
      <w:pPr>
        <w:rPr>
          <w:rFonts w:hint="eastAsia"/>
        </w:rPr>
      </w:pPr>
    </w:p>
    <w:p w14:paraId="71A75326" w14:textId="5A0DF379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</w:t>
      </w:r>
      <w:r w:rsidR="005B4A7D">
        <w:rPr>
          <w:rFonts w:cs="宋体" w:hint="eastAsia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5F38E0">
        <w:rPr>
          <w:rFonts w:cs="宋体" w:hint="eastAsia"/>
          <w:b/>
          <w:bCs/>
        </w:rPr>
        <w:t>0</w:t>
      </w:r>
      <w:r w:rsidR="005B4A7D">
        <w:rPr>
          <w:rFonts w:cs="宋体" w:hint="eastAsia"/>
          <w:b/>
          <w:bCs/>
        </w:rPr>
        <w:t>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6E5D40A7" w:rsidR="00E869B5" w:rsidRPr="00080090" w:rsidRDefault="005B4A7D" w:rsidP="00E06FA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海通证券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3913433F" w:rsidR="003B1D4A" w:rsidRPr="00642DC5" w:rsidRDefault="00273119" w:rsidP="00E06FA8">
            <w:pPr>
              <w:ind w:firstLineChars="0" w:firstLine="0"/>
              <w:rPr>
                <w:rFonts w:hint="eastAsia"/>
              </w:rPr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 w:rsidR="005B4A7D">
              <w:rPr>
                <w:rFonts w:hint="eastAsia"/>
              </w:rPr>
              <w:t>5</w:t>
            </w:r>
            <w:r w:rsidRPr="00642DC5">
              <w:t>年</w:t>
            </w:r>
            <w:r w:rsidR="00C90E70" w:rsidRPr="00642DC5">
              <w:rPr>
                <w:rFonts w:hint="eastAsia"/>
              </w:rPr>
              <w:t>1</w:t>
            </w:r>
            <w:r w:rsidRPr="00642DC5">
              <w:rPr>
                <w:rFonts w:hint="eastAsia"/>
              </w:rPr>
              <w:t>月</w:t>
            </w:r>
            <w:r w:rsidR="005B4A7D">
              <w:rPr>
                <w:rFonts w:hint="eastAsia"/>
              </w:rPr>
              <w:t>3</w:t>
            </w:r>
            <w:r w:rsidRPr="00642DC5">
              <w:t>日</w:t>
            </w:r>
            <w:r w:rsidR="00E869B5">
              <w:rPr>
                <w:rFonts w:hint="eastAsia"/>
              </w:rPr>
              <w:t>1</w:t>
            </w:r>
            <w:r w:rsidR="005B4A7D">
              <w:rPr>
                <w:rFonts w:hint="eastAsia"/>
              </w:rPr>
              <w:t>0</w:t>
            </w:r>
            <w:r w:rsidR="00E869B5">
              <w:rPr>
                <w:rFonts w:hint="eastAsia"/>
              </w:rPr>
              <w:t>:</w:t>
            </w:r>
            <w:r w:rsidR="005B4A7D">
              <w:rPr>
                <w:rFonts w:hint="eastAsia"/>
              </w:rPr>
              <w:t>0</w:t>
            </w:r>
            <w:r w:rsidR="00E869B5">
              <w:rPr>
                <w:rFonts w:hint="eastAsia"/>
              </w:rPr>
              <w:t>0</w:t>
            </w:r>
            <w:r w:rsidR="00975DF4">
              <w:rPr>
                <w:rFonts w:hint="eastAsia"/>
              </w:rPr>
              <w:t>。</w:t>
            </w:r>
            <w:r w:rsidR="00975DF4" w:rsidRPr="00642DC5">
              <w:rPr>
                <w:rFonts w:hint="eastAsia"/>
              </w:rPr>
              <w:t xml:space="preserve"> 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1F2B55B8" w:rsidR="003B1D4A" w:rsidRDefault="00083DD0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38631CA" w:rsidR="005F38E0" w:rsidRDefault="005B4A7D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董事会秘书</w:t>
            </w:r>
            <w:r w:rsidR="00EB4D08">
              <w:rPr>
                <w:rFonts w:hint="eastAsia"/>
              </w:rPr>
              <w:t>：</w:t>
            </w:r>
            <w:r>
              <w:rPr>
                <w:rFonts w:hint="eastAsia"/>
              </w:rPr>
              <w:t>黄涛</w:t>
            </w:r>
            <w:r w:rsidR="00EB4D08">
              <w:rPr>
                <w:rFonts w:hint="eastAsia"/>
              </w:rPr>
              <w:t>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1418E2BB" w14:textId="1F7DB039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1</w:t>
            </w:r>
            <w:r w:rsidR="005B7CFD">
              <w:rPr>
                <w:rFonts w:hint="eastAsia"/>
                <w:b/>
                <w:bCs/>
              </w:rPr>
              <w:t>、公司</w:t>
            </w:r>
            <w:r w:rsidR="005B4A7D">
              <w:rPr>
                <w:rFonts w:hint="eastAsia"/>
                <w:b/>
                <w:bCs/>
              </w:rPr>
              <w:t>的汽车电子芯片有哪些已经量产供货了？</w:t>
            </w:r>
            <w:proofErr w:type="gramStart"/>
            <w:r w:rsidR="005B4A7D">
              <w:rPr>
                <w:rFonts w:hint="eastAsia"/>
                <w:b/>
                <w:bCs/>
              </w:rPr>
              <w:t>明年量</w:t>
            </w:r>
            <w:proofErr w:type="gramEnd"/>
            <w:r w:rsidR="005B4A7D">
              <w:rPr>
                <w:rFonts w:hint="eastAsia"/>
                <w:b/>
                <w:bCs/>
              </w:rPr>
              <w:t>产的产品线会进一步增加吗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19BED210" w14:textId="197D652F" w:rsidR="0023138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 w:rsidR="005B4A7D">
              <w:rPr>
                <w:rFonts w:hint="eastAsia"/>
                <w:bCs/>
              </w:rPr>
              <w:t>公司在汽车电子芯片方面已推出12条产品线，包括</w:t>
            </w:r>
            <w:r w:rsidR="005B4A7D" w:rsidRPr="005B4A7D">
              <w:rPr>
                <w:rFonts w:hint="eastAsia"/>
                <w:bCs/>
              </w:rPr>
              <w:t>汽车</w:t>
            </w:r>
            <w:proofErr w:type="gramStart"/>
            <w:r w:rsidR="005B4A7D" w:rsidRPr="005B4A7D">
              <w:rPr>
                <w:rFonts w:hint="eastAsia"/>
                <w:bCs/>
              </w:rPr>
              <w:t>域控制</w:t>
            </w:r>
            <w:proofErr w:type="gramEnd"/>
            <w:r w:rsidR="005B4A7D" w:rsidRPr="005B4A7D">
              <w:rPr>
                <w:rFonts w:hint="eastAsia"/>
                <w:bCs/>
              </w:rPr>
              <w:t>芯片、辅助驾驶处理芯片、主动降噪专用DSP芯片、动力总成控制芯片、新能源电池管理芯片、线控底盘芯片、车身和网关控制芯片、车联网安全芯片、仪表及小节点控制芯片、安全气囊芯片、数模混合信号类芯片和智能传感芯片等</w:t>
            </w:r>
            <w:r w:rsidR="005B4A7D">
              <w:rPr>
                <w:rFonts w:hint="eastAsia"/>
                <w:bCs/>
              </w:rPr>
              <w:t>。截至2024年底</w:t>
            </w:r>
            <w:r w:rsidR="004D5857">
              <w:rPr>
                <w:rFonts w:hint="eastAsia"/>
                <w:bCs/>
              </w:rPr>
              <w:t>，</w:t>
            </w:r>
            <w:r w:rsidR="004D5857" w:rsidRPr="004D5857">
              <w:rPr>
                <w:rFonts w:hint="eastAsia"/>
                <w:bCs/>
              </w:rPr>
              <w:t>汽车域控制、动力总成、线控底盘、车身和网关控制、车联网安全和安全气囊点火芯片等领域均实现量产装车</w:t>
            </w:r>
            <w:r w:rsidR="004D5857">
              <w:rPr>
                <w:rFonts w:hint="eastAsia"/>
                <w:bCs/>
              </w:rPr>
              <w:t>，2025年随着量</w:t>
            </w:r>
            <w:proofErr w:type="gramStart"/>
            <w:r w:rsidR="004D5857">
              <w:rPr>
                <w:rFonts w:hint="eastAsia"/>
                <w:bCs/>
              </w:rPr>
              <w:t>产项目</w:t>
            </w:r>
            <w:proofErr w:type="gramEnd"/>
            <w:r w:rsidR="004D5857">
              <w:rPr>
                <w:rFonts w:hint="eastAsia"/>
                <w:bCs/>
              </w:rPr>
              <w:t>的增加，</w:t>
            </w:r>
            <w:r w:rsidR="004B1890">
              <w:rPr>
                <w:rFonts w:hint="eastAsia"/>
                <w:bCs/>
              </w:rPr>
              <w:t>上述领域</w:t>
            </w:r>
            <w:r w:rsidR="00AF4AEF">
              <w:rPr>
                <w:rFonts w:hint="eastAsia"/>
                <w:bCs/>
              </w:rPr>
              <w:t>12条产品线芯片</w:t>
            </w:r>
            <w:r w:rsidR="004B1890">
              <w:rPr>
                <w:rFonts w:hint="eastAsia"/>
                <w:bCs/>
              </w:rPr>
              <w:t>有望进一步</w:t>
            </w:r>
            <w:r w:rsidR="00AF4AEF">
              <w:rPr>
                <w:rFonts w:hint="eastAsia"/>
                <w:bCs/>
              </w:rPr>
              <w:t>获得</w:t>
            </w:r>
            <w:r w:rsidR="004B1890">
              <w:rPr>
                <w:rFonts w:hint="eastAsia"/>
                <w:bCs/>
              </w:rPr>
              <w:t>量</w:t>
            </w:r>
            <w:r w:rsidR="00AF4AEF">
              <w:rPr>
                <w:rFonts w:hint="eastAsia"/>
                <w:bCs/>
              </w:rPr>
              <w:t>产</w:t>
            </w:r>
            <w:r w:rsidR="007B1CE0" w:rsidRPr="007B1CE0">
              <w:rPr>
                <w:rFonts w:hint="eastAsia"/>
                <w:bCs/>
              </w:rPr>
              <w:t>。</w:t>
            </w:r>
          </w:p>
          <w:p w14:paraId="34F39B47" w14:textId="6241D8FD" w:rsidR="0023138E" w:rsidRPr="002B5DAF" w:rsidRDefault="00E76AB4" w:rsidP="0023138E">
            <w:pPr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23138E" w:rsidRPr="002B5DAF">
              <w:rPr>
                <w:rFonts w:hint="eastAsia"/>
                <w:b/>
                <w:bCs/>
              </w:rPr>
              <w:t>、</w:t>
            </w:r>
            <w:r w:rsidR="004B1890">
              <w:rPr>
                <w:rFonts w:hint="eastAsia"/>
                <w:b/>
                <w:bCs/>
              </w:rPr>
              <w:t>请介绍一下公司在汽车电子芯片方面的中长期发展战略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59D6AE11" w14:textId="0F1F9936" w:rsidR="004B1890" w:rsidRDefault="0023138E" w:rsidP="004B1890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 w:rsidRPr="00F23043">
              <w:rPr>
                <w:rFonts w:hint="eastAsia"/>
                <w:bCs/>
              </w:rPr>
              <w:lastRenderedPageBreak/>
              <w:t>答：</w:t>
            </w:r>
            <w:r w:rsidR="004B1890">
              <w:rPr>
                <w:rFonts w:hint="eastAsia"/>
                <w:bCs/>
              </w:rPr>
              <w:t>首先，公司在架构上将</w:t>
            </w:r>
            <w:r w:rsidR="00AF4AEF">
              <w:rPr>
                <w:rFonts w:hint="eastAsia"/>
                <w:bCs/>
              </w:rPr>
              <w:t>持续</w:t>
            </w:r>
            <w:r w:rsidR="00AF4AEF" w:rsidRPr="004B1890">
              <w:rPr>
                <w:rFonts w:hint="eastAsia"/>
                <w:bCs/>
              </w:rPr>
              <w:t>研发和优化</w:t>
            </w:r>
            <w:r w:rsidR="004B1890" w:rsidRPr="004B1890">
              <w:rPr>
                <w:rFonts w:hint="eastAsia"/>
                <w:bCs/>
              </w:rPr>
              <w:t>基于开源的 PowerPC</w:t>
            </w:r>
            <w:r w:rsidR="00AF4AEF">
              <w:rPr>
                <w:rFonts w:hint="eastAsia"/>
                <w:bCs/>
              </w:rPr>
              <w:t>和</w:t>
            </w:r>
            <w:r w:rsidR="004B1890" w:rsidRPr="004B1890">
              <w:rPr>
                <w:rFonts w:hint="eastAsia"/>
                <w:bCs/>
              </w:rPr>
              <w:t>RISC-V等指令集嵌入式CPU内核，</w:t>
            </w:r>
            <w:r w:rsidR="00AF4AEF">
              <w:rPr>
                <w:rFonts w:hint="eastAsia"/>
                <w:bCs/>
              </w:rPr>
              <w:t>以此</w:t>
            </w:r>
            <w:r w:rsidR="004B1890">
              <w:rPr>
                <w:rFonts w:hint="eastAsia"/>
                <w:bCs/>
              </w:rPr>
              <w:t>进行汽车电子</w:t>
            </w:r>
            <w:r w:rsidR="004B1890" w:rsidRPr="004B1890">
              <w:rPr>
                <w:rFonts w:hint="eastAsia"/>
                <w:bCs/>
              </w:rPr>
              <w:t>MCU</w:t>
            </w:r>
            <w:r w:rsidR="004B1890">
              <w:rPr>
                <w:rFonts w:hint="eastAsia"/>
                <w:bCs/>
              </w:rPr>
              <w:t>芯片和混合信号芯片</w:t>
            </w:r>
            <w:r w:rsidR="004B1890" w:rsidRPr="004B1890">
              <w:rPr>
                <w:rFonts w:hint="eastAsia"/>
                <w:bCs/>
              </w:rPr>
              <w:t>的开发与产业化</w:t>
            </w:r>
            <w:r w:rsidR="00AF4AEF">
              <w:rPr>
                <w:rFonts w:hint="eastAsia"/>
                <w:bCs/>
              </w:rPr>
              <w:t>应用</w:t>
            </w:r>
            <w:r w:rsidR="004B1890">
              <w:rPr>
                <w:rFonts w:hint="eastAsia"/>
                <w:bCs/>
              </w:rPr>
              <w:t>。</w:t>
            </w:r>
            <w:r w:rsidR="00AF4AEF">
              <w:rPr>
                <w:rFonts w:hint="eastAsia"/>
                <w:bCs/>
              </w:rPr>
              <w:t>同时</w:t>
            </w:r>
            <w:r w:rsidR="004B1890">
              <w:rPr>
                <w:rFonts w:hint="eastAsia"/>
                <w:bCs/>
              </w:rPr>
              <w:t>，公司</w:t>
            </w:r>
            <w:r w:rsidR="00AF4AEF">
              <w:rPr>
                <w:rFonts w:hint="eastAsia"/>
                <w:bCs/>
              </w:rPr>
              <w:t>将继续</w:t>
            </w:r>
            <w:r w:rsidR="004B1890" w:rsidRPr="004B1890">
              <w:rPr>
                <w:rFonts w:hint="eastAsia"/>
                <w:bCs/>
              </w:rPr>
              <w:t>坚持</w:t>
            </w:r>
            <w:r w:rsidR="004B1890">
              <w:rPr>
                <w:rFonts w:hint="eastAsia"/>
                <w:bCs/>
              </w:rPr>
              <w:t>“</w:t>
            </w:r>
            <w:r w:rsidR="004B1890" w:rsidRPr="004B1890">
              <w:rPr>
                <w:rFonts w:hint="eastAsia"/>
                <w:bCs/>
              </w:rPr>
              <w:t>顶天立地”</w:t>
            </w:r>
            <w:r w:rsidR="00AF4AEF">
              <w:rPr>
                <w:rFonts w:hint="eastAsia"/>
                <w:bCs/>
              </w:rPr>
              <w:t>和</w:t>
            </w:r>
            <w:r w:rsidR="004B1890" w:rsidRPr="004B1890">
              <w:rPr>
                <w:rFonts w:hint="eastAsia"/>
                <w:bCs/>
              </w:rPr>
              <w:t>“铺天盖地</w:t>
            </w:r>
            <w:r w:rsidR="004B1890">
              <w:rPr>
                <w:rFonts w:hint="eastAsia"/>
                <w:bCs/>
              </w:rPr>
              <w:t>”</w:t>
            </w:r>
            <w:r w:rsidR="004B1890" w:rsidRPr="004B1890">
              <w:rPr>
                <w:rFonts w:hint="eastAsia"/>
                <w:bCs/>
              </w:rPr>
              <w:t>战略</w:t>
            </w:r>
            <w:r w:rsidR="004B1890">
              <w:rPr>
                <w:rFonts w:hint="eastAsia"/>
                <w:bCs/>
              </w:rPr>
              <w:t>，瞄准中高端</w:t>
            </w:r>
            <w:r w:rsidR="00AF4AEF">
              <w:rPr>
                <w:rFonts w:hint="eastAsia"/>
                <w:bCs/>
              </w:rPr>
              <w:t>汽车应用，</w:t>
            </w:r>
            <w:r w:rsidR="004B1890" w:rsidRPr="004B1890">
              <w:rPr>
                <w:rFonts w:hint="eastAsia"/>
                <w:bCs/>
              </w:rPr>
              <w:t>全面布局细分应用领域</w:t>
            </w:r>
            <w:r w:rsidR="00AF4AEF">
              <w:rPr>
                <w:rFonts w:hint="eastAsia"/>
                <w:bCs/>
              </w:rPr>
              <w:t>，</w:t>
            </w:r>
            <w:r w:rsidR="004B1890" w:rsidRPr="004B1890">
              <w:rPr>
                <w:rFonts w:hint="eastAsia"/>
                <w:bCs/>
              </w:rPr>
              <w:t>不断丰富产品系列</w:t>
            </w:r>
            <w:r w:rsidR="00AC53AB">
              <w:rPr>
                <w:rFonts w:hint="eastAsia"/>
                <w:bCs/>
              </w:rPr>
              <w:t>；</w:t>
            </w:r>
            <w:r w:rsidR="00AF4AEF">
              <w:rPr>
                <w:rFonts w:hint="eastAsia"/>
                <w:bCs/>
              </w:rPr>
              <w:t>积极开发</w:t>
            </w:r>
            <w:r w:rsidR="004B1890" w:rsidRPr="004B1890">
              <w:rPr>
                <w:rFonts w:hint="eastAsia"/>
                <w:bCs/>
              </w:rPr>
              <w:t>国产稀缺、技术壁垒高、实现难度大的产品，在产品性能上</w:t>
            </w:r>
            <w:r w:rsidR="00AF4AEF">
              <w:rPr>
                <w:rFonts w:hint="eastAsia"/>
                <w:bCs/>
              </w:rPr>
              <w:t>努力</w:t>
            </w:r>
            <w:r w:rsidR="004B1890" w:rsidRPr="004B1890">
              <w:rPr>
                <w:rFonts w:hint="eastAsia"/>
                <w:bCs/>
              </w:rPr>
              <w:t>达到国际芯片巨头的同等水平，直面与国际芯片巨头进行竞争，持续推进国产替代</w:t>
            </w:r>
            <w:r w:rsidR="00AC53AB">
              <w:rPr>
                <w:rFonts w:hint="eastAsia"/>
                <w:bCs/>
              </w:rPr>
              <w:t>。</w:t>
            </w:r>
          </w:p>
          <w:p w14:paraId="1A363D14" w14:textId="14EE6D63" w:rsidR="007A1551" w:rsidRPr="00BB412B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428E5A44" w:rsidR="003B1D4A" w:rsidRDefault="00DB2524" w:rsidP="008152F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5B4A7D">
              <w:rPr>
                <w:rFonts w:hint="eastAsia"/>
              </w:rPr>
              <w:t>5</w:t>
            </w:r>
            <w:r>
              <w:t>年</w:t>
            </w:r>
            <w:r w:rsidR="005B4A7D">
              <w:rPr>
                <w:rFonts w:hint="eastAsia"/>
              </w:rPr>
              <w:t>1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6FA5A" w14:textId="77777777" w:rsidR="00A842C5" w:rsidRDefault="00A842C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69DC28" w14:textId="77777777" w:rsidR="00A842C5" w:rsidRDefault="00A842C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EF" w:rsidRPr="00AF4AEF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73CF" w14:textId="77777777" w:rsidR="00A842C5" w:rsidRDefault="00A842C5">
      <w:pPr>
        <w:rPr>
          <w:rFonts w:hint="eastAsia"/>
        </w:rPr>
      </w:pPr>
      <w:r>
        <w:separator/>
      </w:r>
    </w:p>
  </w:footnote>
  <w:footnote w:type="continuationSeparator" w:id="0">
    <w:p w14:paraId="27DFFD92" w14:textId="77777777" w:rsidR="00A842C5" w:rsidRDefault="00A842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559243444">
    <w:abstractNumId w:val="2"/>
  </w:num>
  <w:num w:numId="2" w16cid:durableId="1403985217">
    <w:abstractNumId w:val="0"/>
  </w:num>
  <w:num w:numId="3" w16cid:durableId="2135251567">
    <w:abstractNumId w:val="2"/>
  </w:num>
  <w:num w:numId="4" w16cid:durableId="270865850">
    <w:abstractNumId w:val="2"/>
  </w:num>
  <w:num w:numId="5" w16cid:durableId="20785504">
    <w:abstractNumId w:val="3"/>
  </w:num>
  <w:num w:numId="6" w16cid:durableId="385447387">
    <w:abstractNumId w:val="4"/>
  </w:num>
  <w:num w:numId="7" w16cid:durableId="572742458">
    <w:abstractNumId w:val="1"/>
  </w:num>
  <w:num w:numId="8" w16cid:durableId="1019237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126387">
    <w:abstractNumId w:val="2"/>
  </w:num>
  <w:num w:numId="10" w16cid:durableId="1529950842">
    <w:abstractNumId w:val="2"/>
  </w:num>
  <w:num w:numId="11" w16cid:durableId="1764565611">
    <w:abstractNumId w:val="2"/>
  </w:num>
  <w:num w:numId="12" w16cid:durableId="1422725855">
    <w:abstractNumId w:val="2"/>
  </w:num>
  <w:num w:numId="13" w16cid:durableId="301428111">
    <w:abstractNumId w:val="2"/>
  </w:num>
  <w:num w:numId="14" w16cid:durableId="1092312635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46FD"/>
    <w:rsid w:val="00064B5B"/>
    <w:rsid w:val="00073B2F"/>
    <w:rsid w:val="000760EA"/>
    <w:rsid w:val="00076282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F3965"/>
    <w:rsid w:val="00201EC5"/>
    <w:rsid w:val="00202044"/>
    <w:rsid w:val="0020252F"/>
    <w:rsid w:val="00221D0E"/>
    <w:rsid w:val="002234E6"/>
    <w:rsid w:val="00226B8D"/>
    <w:rsid w:val="002302A5"/>
    <w:rsid w:val="0023138E"/>
    <w:rsid w:val="00236D23"/>
    <w:rsid w:val="00240ADB"/>
    <w:rsid w:val="00241E16"/>
    <w:rsid w:val="0024207E"/>
    <w:rsid w:val="00264E4B"/>
    <w:rsid w:val="00273119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12B0"/>
    <w:rsid w:val="002C648D"/>
    <w:rsid w:val="002C786C"/>
    <w:rsid w:val="002D596F"/>
    <w:rsid w:val="002D7A17"/>
    <w:rsid w:val="002E1C16"/>
    <w:rsid w:val="002F0CD8"/>
    <w:rsid w:val="002F2F47"/>
    <w:rsid w:val="002F44BD"/>
    <w:rsid w:val="002F5D0C"/>
    <w:rsid w:val="002F703B"/>
    <w:rsid w:val="00302D69"/>
    <w:rsid w:val="003031DA"/>
    <w:rsid w:val="00307D6D"/>
    <w:rsid w:val="00310D3F"/>
    <w:rsid w:val="0031116F"/>
    <w:rsid w:val="00311764"/>
    <w:rsid w:val="003128D5"/>
    <w:rsid w:val="00312BFB"/>
    <w:rsid w:val="00312FB7"/>
    <w:rsid w:val="003255AC"/>
    <w:rsid w:val="00326D0E"/>
    <w:rsid w:val="00330F46"/>
    <w:rsid w:val="00333F0D"/>
    <w:rsid w:val="003340C8"/>
    <w:rsid w:val="00334624"/>
    <w:rsid w:val="0033475C"/>
    <w:rsid w:val="00337174"/>
    <w:rsid w:val="0034127D"/>
    <w:rsid w:val="003440A2"/>
    <w:rsid w:val="003446DB"/>
    <w:rsid w:val="00350417"/>
    <w:rsid w:val="00354495"/>
    <w:rsid w:val="00356F28"/>
    <w:rsid w:val="0035726E"/>
    <w:rsid w:val="00377CAE"/>
    <w:rsid w:val="0038425F"/>
    <w:rsid w:val="00385DD4"/>
    <w:rsid w:val="00387FC4"/>
    <w:rsid w:val="00390926"/>
    <w:rsid w:val="00392340"/>
    <w:rsid w:val="00395451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1E4D"/>
    <w:rsid w:val="003F232D"/>
    <w:rsid w:val="003F2C4F"/>
    <w:rsid w:val="003F2E6B"/>
    <w:rsid w:val="003F6CA1"/>
    <w:rsid w:val="003F7E36"/>
    <w:rsid w:val="00403EEE"/>
    <w:rsid w:val="00405AF5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889"/>
    <w:rsid w:val="004A4E81"/>
    <w:rsid w:val="004A5EDB"/>
    <w:rsid w:val="004B1890"/>
    <w:rsid w:val="004B5DC8"/>
    <w:rsid w:val="004C395A"/>
    <w:rsid w:val="004C6A2D"/>
    <w:rsid w:val="004D3594"/>
    <w:rsid w:val="004D4449"/>
    <w:rsid w:val="004D4C91"/>
    <w:rsid w:val="004D5857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65A6"/>
    <w:rsid w:val="00516F78"/>
    <w:rsid w:val="0053050B"/>
    <w:rsid w:val="005329CD"/>
    <w:rsid w:val="005354D9"/>
    <w:rsid w:val="005355E0"/>
    <w:rsid w:val="00540173"/>
    <w:rsid w:val="005639B1"/>
    <w:rsid w:val="005644C5"/>
    <w:rsid w:val="00575414"/>
    <w:rsid w:val="005767CC"/>
    <w:rsid w:val="00580521"/>
    <w:rsid w:val="00583BF1"/>
    <w:rsid w:val="005906B5"/>
    <w:rsid w:val="00592BDD"/>
    <w:rsid w:val="005A0297"/>
    <w:rsid w:val="005A1F10"/>
    <w:rsid w:val="005A39A6"/>
    <w:rsid w:val="005B2184"/>
    <w:rsid w:val="005B2D9E"/>
    <w:rsid w:val="005B4A7D"/>
    <w:rsid w:val="005B7CFD"/>
    <w:rsid w:val="005D0399"/>
    <w:rsid w:val="005D08E7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5F17"/>
    <w:rsid w:val="006502E0"/>
    <w:rsid w:val="00653106"/>
    <w:rsid w:val="00661F60"/>
    <w:rsid w:val="0066255B"/>
    <w:rsid w:val="006634CB"/>
    <w:rsid w:val="00665066"/>
    <w:rsid w:val="0066663A"/>
    <w:rsid w:val="00667D2B"/>
    <w:rsid w:val="00675550"/>
    <w:rsid w:val="0068525D"/>
    <w:rsid w:val="006A7D22"/>
    <w:rsid w:val="006B1A59"/>
    <w:rsid w:val="006B5661"/>
    <w:rsid w:val="006B5A2D"/>
    <w:rsid w:val="006C1FB5"/>
    <w:rsid w:val="006C6924"/>
    <w:rsid w:val="006D119F"/>
    <w:rsid w:val="006D38E5"/>
    <w:rsid w:val="006D3F9F"/>
    <w:rsid w:val="006E1508"/>
    <w:rsid w:val="006E6A5D"/>
    <w:rsid w:val="006F53B9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5CF1"/>
    <w:rsid w:val="007371C1"/>
    <w:rsid w:val="007376A2"/>
    <w:rsid w:val="007417D9"/>
    <w:rsid w:val="00742EE0"/>
    <w:rsid w:val="00746A93"/>
    <w:rsid w:val="007548D0"/>
    <w:rsid w:val="00764707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48C0"/>
    <w:rsid w:val="007B1CE0"/>
    <w:rsid w:val="007B3ADF"/>
    <w:rsid w:val="007B5CFF"/>
    <w:rsid w:val="007C1342"/>
    <w:rsid w:val="007C2E3C"/>
    <w:rsid w:val="007D056F"/>
    <w:rsid w:val="007E2D8C"/>
    <w:rsid w:val="007F4C67"/>
    <w:rsid w:val="007F541E"/>
    <w:rsid w:val="00800986"/>
    <w:rsid w:val="00805D5B"/>
    <w:rsid w:val="00807EC0"/>
    <w:rsid w:val="00813423"/>
    <w:rsid w:val="008140F1"/>
    <w:rsid w:val="008152F7"/>
    <w:rsid w:val="00820077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51A0"/>
    <w:rsid w:val="00875674"/>
    <w:rsid w:val="00876EE7"/>
    <w:rsid w:val="00891345"/>
    <w:rsid w:val="00892030"/>
    <w:rsid w:val="008952D4"/>
    <w:rsid w:val="0089689F"/>
    <w:rsid w:val="008978BA"/>
    <w:rsid w:val="008A7F6E"/>
    <w:rsid w:val="008B17CD"/>
    <w:rsid w:val="008B3AA3"/>
    <w:rsid w:val="008B471A"/>
    <w:rsid w:val="008C36CE"/>
    <w:rsid w:val="008C3B97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5F64"/>
    <w:rsid w:val="009C0AB4"/>
    <w:rsid w:val="009C493D"/>
    <w:rsid w:val="009C5347"/>
    <w:rsid w:val="009D3CE9"/>
    <w:rsid w:val="009D66BE"/>
    <w:rsid w:val="009D6C5B"/>
    <w:rsid w:val="009E2187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347DF"/>
    <w:rsid w:val="00A456C8"/>
    <w:rsid w:val="00A474CA"/>
    <w:rsid w:val="00A60E72"/>
    <w:rsid w:val="00A729AA"/>
    <w:rsid w:val="00A75A65"/>
    <w:rsid w:val="00A80005"/>
    <w:rsid w:val="00A80C0A"/>
    <w:rsid w:val="00A842C5"/>
    <w:rsid w:val="00A84AF3"/>
    <w:rsid w:val="00A85601"/>
    <w:rsid w:val="00A86646"/>
    <w:rsid w:val="00AA480E"/>
    <w:rsid w:val="00AB1FF8"/>
    <w:rsid w:val="00AC0975"/>
    <w:rsid w:val="00AC3063"/>
    <w:rsid w:val="00AC53AB"/>
    <w:rsid w:val="00AC623F"/>
    <w:rsid w:val="00AD2D4F"/>
    <w:rsid w:val="00AD38C4"/>
    <w:rsid w:val="00AD3EDD"/>
    <w:rsid w:val="00AD6AA5"/>
    <w:rsid w:val="00AE01DE"/>
    <w:rsid w:val="00AE261B"/>
    <w:rsid w:val="00AE3FBB"/>
    <w:rsid w:val="00AE579C"/>
    <w:rsid w:val="00AE5FD4"/>
    <w:rsid w:val="00AE7150"/>
    <w:rsid w:val="00AE73C0"/>
    <w:rsid w:val="00AF26E8"/>
    <w:rsid w:val="00AF41B1"/>
    <w:rsid w:val="00AF4952"/>
    <w:rsid w:val="00AF4AEF"/>
    <w:rsid w:val="00AF4BB5"/>
    <w:rsid w:val="00AF7436"/>
    <w:rsid w:val="00B00A68"/>
    <w:rsid w:val="00B015DA"/>
    <w:rsid w:val="00B0570A"/>
    <w:rsid w:val="00B107ED"/>
    <w:rsid w:val="00B15E0C"/>
    <w:rsid w:val="00B16181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851"/>
    <w:rsid w:val="00B61B68"/>
    <w:rsid w:val="00B7320A"/>
    <w:rsid w:val="00B82D4B"/>
    <w:rsid w:val="00B85986"/>
    <w:rsid w:val="00B9309B"/>
    <w:rsid w:val="00BA4B8E"/>
    <w:rsid w:val="00BA537D"/>
    <w:rsid w:val="00BB145A"/>
    <w:rsid w:val="00BB412B"/>
    <w:rsid w:val="00BC143B"/>
    <w:rsid w:val="00BC4CE0"/>
    <w:rsid w:val="00BC58F3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041A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6F14"/>
    <w:rsid w:val="00CA7956"/>
    <w:rsid w:val="00CB0A08"/>
    <w:rsid w:val="00CB41FB"/>
    <w:rsid w:val="00CC05CB"/>
    <w:rsid w:val="00CD1524"/>
    <w:rsid w:val="00CD5B33"/>
    <w:rsid w:val="00CE33A7"/>
    <w:rsid w:val="00CF27C4"/>
    <w:rsid w:val="00CF3F75"/>
    <w:rsid w:val="00CF5937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552F"/>
    <w:rsid w:val="00D37C1F"/>
    <w:rsid w:val="00D4169A"/>
    <w:rsid w:val="00D46011"/>
    <w:rsid w:val="00D51CDF"/>
    <w:rsid w:val="00D54025"/>
    <w:rsid w:val="00D62ECC"/>
    <w:rsid w:val="00D65D0C"/>
    <w:rsid w:val="00D66DEE"/>
    <w:rsid w:val="00D76E49"/>
    <w:rsid w:val="00D85869"/>
    <w:rsid w:val="00D86467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4FF0"/>
    <w:rsid w:val="00DD747B"/>
    <w:rsid w:val="00DE0F32"/>
    <w:rsid w:val="00DE5002"/>
    <w:rsid w:val="00DE665E"/>
    <w:rsid w:val="00DF0A86"/>
    <w:rsid w:val="00DF6B84"/>
    <w:rsid w:val="00E06FA8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3981"/>
    <w:rsid w:val="00ED4E07"/>
    <w:rsid w:val="00EE1BFB"/>
    <w:rsid w:val="00EE2F6A"/>
    <w:rsid w:val="00EE36AD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D010C"/>
    <w:rsid w:val="00FD641A"/>
    <w:rsid w:val="00FD6A1D"/>
    <w:rsid w:val="00FE0D9E"/>
    <w:rsid w:val="00FE1FAE"/>
    <w:rsid w:val="00FE2981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E8099827-6677-4F6A-8C5A-33503155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D54D-0E86-42BD-943F-4BC671F2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>應之軒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WLX</cp:lastModifiedBy>
  <cp:revision>3</cp:revision>
  <cp:lastPrinted>2023-11-07T07:48:00Z</cp:lastPrinted>
  <dcterms:created xsi:type="dcterms:W3CDTF">2025-01-06T00:49:00Z</dcterms:created>
  <dcterms:modified xsi:type="dcterms:W3CDTF">2025-01-06T00:52:00Z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