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DA744">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证券代码：688435                                   证券简称：英方软件</w:t>
      </w:r>
    </w:p>
    <w:p w14:paraId="48502E2A">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上海英方软件股份有限公司</w:t>
      </w:r>
    </w:p>
    <w:p w14:paraId="30209EF3">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03B5AB4B">
      <w:pPr>
        <w:spacing w:line="400" w:lineRule="exact"/>
        <w:rPr>
          <w:rFonts w:hint="default" w:ascii="宋体" w:hAnsi="宋体" w:eastAsiaTheme="minorEastAsia"/>
          <w:bCs/>
          <w:iCs/>
          <w:color w:val="000000"/>
          <w:sz w:val="24"/>
          <w:lang w:val="en-US" w:eastAsia="zh-CN"/>
        </w:rPr>
      </w:pPr>
      <w:r>
        <w:rPr>
          <w:rFonts w:hint="eastAsia" w:ascii="宋体" w:hAnsi="宋体"/>
          <w:bCs/>
          <w:iCs/>
          <w:color w:val="000000"/>
          <w:sz w:val="24"/>
        </w:rPr>
        <w:t xml:space="preserve">                                                      编号：202</w:t>
      </w:r>
      <w:r>
        <w:rPr>
          <w:rFonts w:hint="eastAsia" w:ascii="宋体" w:hAnsi="宋体"/>
          <w:bCs/>
          <w:iCs/>
          <w:color w:val="000000"/>
          <w:sz w:val="24"/>
          <w:lang w:val="en-US" w:eastAsia="zh-CN"/>
        </w:rPr>
        <w:t>5</w:t>
      </w:r>
      <w:r>
        <w:rPr>
          <w:rFonts w:hint="eastAsia" w:ascii="宋体" w:hAnsi="宋体"/>
          <w:bCs/>
          <w:iCs/>
          <w:color w:val="000000"/>
          <w:sz w:val="24"/>
        </w:rPr>
        <w:t>-</w:t>
      </w:r>
      <w:r>
        <w:rPr>
          <w:rFonts w:ascii="宋体" w:hAnsi="宋体"/>
          <w:bCs/>
          <w:iCs/>
          <w:color w:val="000000"/>
          <w:sz w:val="24"/>
        </w:rPr>
        <w:t>0</w:t>
      </w:r>
      <w:r>
        <w:rPr>
          <w:rFonts w:hint="eastAsia" w:ascii="宋体" w:hAnsi="宋体"/>
          <w:bCs/>
          <w:iCs/>
          <w:color w:val="000000"/>
          <w:sz w:val="24"/>
          <w:lang w:val="en-US" w:eastAsia="zh-CN"/>
        </w:rPr>
        <w:t>01</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39D4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3D3D700">
            <w:pPr>
              <w:spacing w:line="480" w:lineRule="atLeast"/>
              <w:jc w:val="center"/>
              <w:rPr>
                <w:rFonts w:ascii="宋体" w:hAnsi="宋体"/>
                <w:bCs/>
                <w:iCs/>
                <w:color w:val="000000"/>
                <w:sz w:val="24"/>
              </w:rPr>
            </w:pPr>
            <w:r>
              <w:rPr>
                <w:rFonts w:hint="eastAsia" w:ascii="宋体" w:hAnsi="宋体"/>
                <w:bCs/>
                <w:iCs/>
                <w:color w:val="000000"/>
                <w:sz w:val="24"/>
              </w:rPr>
              <w:t>投资者关系活动类别</w:t>
            </w:r>
          </w:p>
        </w:tc>
        <w:tc>
          <w:tcPr>
            <w:tcW w:w="6614" w:type="dxa"/>
          </w:tcPr>
          <w:p w14:paraId="68359F05">
            <w:pPr>
              <w:spacing w:line="360" w:lineRule="auto"/>
              <w:ind w:firstLine="480"/>
              <w:rPr>
                <w:rFonts w:ascii="宋体" w:hAnsi="宋体" w:eastAsia="宋体"/>
                <w:bCs/>
                <w:iCs/>
                <w:sz w:val="24"/>
                <w:szCs w:val="24"/>
              </w:rPr>
            </w:pPr>
            <w:bookmarkStart w:id="0" w:name="_GoBack"/>
            <w:bookmarkEnd w:id="0"/>
            <w:r>
              <w:rPr>
                <w:rFonts w:hint="eastAsia" w:ascii="宋体" w:hAnsi="宋体" w:eastAsia="宋体"/>
                <w:bCs/>
                <w:iCs/>
                <w:sz w:val="24"/>
                <w:szCs w:val="24"/>
              </w:rPr>
              <w:sym w:font="Wingdings 2" w:char="00A3"/>
            </w:r>
            <w:r>
              <w:rPr>
                <w:rFonts w:hint="eastAsia" w:ascii="宋体" w:hAnsi="宋体" w:eastAsia="宋体"/>
                <w:sz w:val="24"/>
                <w:szCs w:val="24"/>
              </w:rPr>
              <w:t xml:space="preserve">特定对象调研        </w:t>
            </w:r>
            <w:r>
              <w:rPr>
                <w:rFonts w:hint="eastAsia" w:ascii="宋体" w:hAnsi="宋体" w:eastAsia="宋体"/>
                <w:bCs/>
                <w:iCs/>
                <w:sz w:val="24"/>
                <w:szCs w:val="24"/>
              </w:rPr>
              <w:t>□</w:t>
            </w:r>
            <w:r>
              <w:rPr>
                <w:rFonts w:hint="eastAsia" w:ascii="宋体" w:hAnsi="宋体" w:eastAsia="宋体"/>
                <w:sz w:val="24"/>
                <w:szCs w:val="24"/>
              </w:rPr>
              <w:t>分析师会议</w:t>
            </w:r>
          </w:p>
          <w:p w14:paraId="45C4EA77">
            <w:pPr>
              <w:spacing w:line="360" w:lineRule="auto"/>
              <w:ind w:firstLine="480"/>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媒体采访            </w:t>
            </w:r>
            <w:r>
              <w:rPr>
                <w:rFonts w:hint="eastAsia" w:ascii="宋体" w:hAnsi="宋体" w:eastAsia="宋体"/>
                <w:bCs/>
                <w:iCs/>
                <w:sz w:val="24"/>
                <w:szCs w:val="24"/>
              </w:rPr>
              <w:t>□</w:t>
            </w:r>
            <w:r>
              <w:rPr>
                <w:rFonts w:hint="eastAsia" w:ascii="宋体" w:hAnsi="宋体" w:eastAsia="宋体"/>
                <w:sz w:val="24"/>
                <w:szCs w:val="24"/>
              </w:rPr>
              <w:t>业绩说明会</w:t>
            </w:r>
          </w:p>
          <w:p w14:paraId="7B28BAF6">
            <w:pPr>
              <w:spacing w:line="360" w:lineRule="auto"/>
              <w:ind w:firstLine="480"/>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新闻发布会          </w:t>
            </w:r>
            <w:r>
              <w:rPr>
                <w:rFonts w:hint="eastAsia" w:ascii="宋体" w:hAnsi="宋体" w:eastAsia="宋体"/>
                <w:bCs/>
                <w:iCs/>
                <w:sz w:val="24"/>
                <w:szCs w:val="24"/>
              </w:rPr>
              <w:t>□</w:t>
            </w:r>
            <w:r>
              <w:rPr>
                <w:rFonts w:hint="eastAsia" w:ascii="宋体" w:hAnsi="宋体" w:eastAsia="宋体"/>
                <w:sz w:val="24"/>
                <w:szCs w:val="24"/>
              </w:rPr>
              <w:t>路演活动</w:t>
            </w:r>
          </w:p>
          <w:p w14:paraId="729F69FB">
            <w:pPr>
              <w:tabs>
                <w:tab w:val="left" w:pos="2690"/>
                <w:tab w:val="center" w:pos="3199"/>
              </w:tabs>
              <w:spacing w:line="360" w:lineRule="auto"/>
              <w:ind w:firstLine="480"/>
              <w:rPr>
                <w:rFonts w:ascii="宋体" w:hAnsi="宋体" w:eastAsia="宋体"/>
                <w:bCs/>
                <w:iCs/>
                <w:sz w:val="24"/>
                <w:szCs w:val="24"/>
              </w:rPr>
            </w:pPr>
            <w:r>
              <w:rPr>
                <w:rFonts w:hint="eastAsia" w:ascii="宋体" w:hAnsi="宋体" w:eastAsia="宋体"/>
                <w:bCs/>
                <w:iCs/>
                <w:sz w:val="24"/>
                <w:szCs w:val="24"/>
                <w:lang w:eastAsia="zh-CN"/>
              </w:rPr>
              <w:t>□</w:t>
            </w:r>
            <w:r>
              <w:rPr>
                <w:rFonts w:hint="eastAsia" w:ascii="宋体" w:hAnsi="宋体" w:eastAsia="宋体"/>
                <w:sz w:val="24"/>
                <w:szCs w:val="24"/>
              </w:rPr>
              <w:t xml:space="preserve">现场参观            </w:t>
            </w:r>
            <w:r>
              <w:rPr>
                <w:rFonts w:hint="eastAsia" w:ascii="宋体" w:hAnsi="宋体" w:eastAsia="宋体"/>
                <w:bCs/>
                <w:iCs/>
                <w:sz w:val="24"/>
                <w:szCs w:val="24"/>
                <w:lang w:eastAsia="zh-CN"/>
              </w:rPr>
              <w:t>☑</w:t>
            </w:r>
            <w:r>
              <w:rPr>
                <w:rFonts w:hint="eastAsia" w:ascii="宋体" w:hAnsi="宋体" w:eastAsia="宋体"/>
                <w:sz w:val="24"/>
                <w:szCs w:val="24"/>
              </w:rPr>
              <w:t>电话会议</w:t>
            </w:r>
          </w:p>
          <w:p w14:paraId="79462C84">
            <w:pPr>
              <w:tabs>
                <w:tab w:val="center" w:pos="3199"/>
              </w:tabs>
              <w:spacing w:line="480" w:lineRule="atLeast"/>
              <w:ind w:firstLine="480" w:firstLineChars="200"/>
              <w:rPr>
                <w:rFonts w:ascii="宋体" w:hAnsi="宋体"/>
                <w:bCs/>
                <w:iCs/>
                <w:color w:val="000000"/>
                <w:sz w:val="24"/>
              </w:rPr>
            </w:pPr>
            <w:r>
              <w:rPr>
                <w:rFonts w:hint="eastAsia" w:ascii="宋体" w:hAnsi="宋体" w:eastAsia="宋体"/>
                <w:bCs/>
                <w:iCs/>
                <w:sz w:val="24"/>
                <w:szCs w:val="24"/>
              </w:rPr>
              <w:t>□</w:t>
            </w:r>
            <w:r>
              <w:rPr>
                <w:rFonts w:hint="eastAsia" w:ascii="宋体" w:hAnsi="宋体" w:eastAsia="宋体"/>
                <w:sz w:val="24"/>
                <w:szCs w:val="24"/>
              </w:rPr>
              <w:t>其他 （</w:t>
            </w:r>
            <w:r>
              <w:rPr>
                <w:rFonts w:hint="eastAsia" w:ascii="宋体" w:hAnsi="宋体" w:eastAsia="宋体"/>
                <w:sz w:val="24"/>
                <w:szCs w:val="24"/>
                <w:u w:val="single"/>
              </w:rPr>
              <w:t>请文字说明其他活动内容）</w:t>
            </w:r>
          </w:p>
        </w:tc>
      </w:tr>
      <w:tr w14:paraId="4326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08" w:type="dxa"/>
            <w:vAlign w:val="center"/>
          </w:tcPr>
          <w:p w14:paraId="4C96BB0D">
            <w:pPr>
              <w:spacing w:line="480" w:lineRule="atLeast"/>
              <w:jc w:val="center"/>
              <w:rPr>
                <w:rFonts w:ascii="宋体" w:hAnsi="宋体"/>
                <w:bCs/>
                <w:iCs/>
                <w:color w:val="000000"/>
                <w:sz w:val="24"/>
              </w:rPr>
            </w:pPr>
            <w:r>
              <w:rPr>
                <w:rFonts w:hint="eastAsia" w:ascii="宋体" w:hAnsi="宋体"/>
                <w:bCs/>
                <w:iCs/>
                <w:color w:val="000000"/>
                <w:sz w:val="24"/>
              </w:rPr>
              <w:t>参与单位名称</w:t>
            </w:r>
          </w:p>
        </w:tc>
        <w:tc>
          <w:tcPr>
            <w:tcW w:w="6614" w:type="dxa"/>
            <w:vAlign w:val="center"/>
          </w:tcPr>
          <w:p w14:paraId="2B118980">
            <w:pPr>
              <w:spacing w:line="360" w:lineRule="auto"/>
              <w:rPr>
                <w:rFonts w:hint="default" w:ascii="宋体" w:hAnsi="宋体" w:eastAsiaTheme="minorEastAsia"/>
                <w:sz w:val="24"/>
                <w:szCs w:val="21"/>
                <w:lang w:val="en-US" w:eastAsia="zh-CN"/>
              </w:rPr>
            </w:pPr>
            <w:r>
              <w:rPr>
                <w:rFonts w:hint="eastAsia" w:ascii="宋体" w:hAnsi="宋体"/>
                <w:sz w:val="24"/>
                <w:szCs w:val="21"/>
                <w:lang w:val="en-US" w:eastAsia="zh-CN"/>
              </w:rPr>
              <w:t>华福证券、汐泰投资、国信弘盛、乾惕投资、深圳市中亚资本投资管理有限公司、洪赢投资、优思投资、丰源正鑫、杭州智达信基金、上海速硕投资、融通基金、辛和投资、融通基金、兴银基金、中庚基金、复熙资产、建信基金、锦洋资产、汇丰晋信基金、彤源投资、浙江沃金投资、卫宁投资、淡水泉、博衍基金、耕霁投资、深圳创富兆业、中山证券、深圳创富兆业</w:t>
            </w:r>
          </w:p>
        </w:tc>
      </w:tr>
      <w:tr w14:paraId="00AB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08" w:type="dxa"/>
            <w:vAlign w:val="center"/>
          </w:tcPr>
          <w:p w14:paraId="5E291A71">
            <w:pPr>
              <w:spacing w:line="480" w:lineRule="atLeast"/>
              <w:jc w:val="center"/>
              <w:rPr>
                <w:rFonts w:ascii="宋体" w:hAnsi="宋体"/>
                <w:bCs/>
                <w:iCs/>
                <w:color w:val="000000"/>
                <w:sz w:val="24"/>
              </w:rPr>
            </w:pPr>
            <w:r>
              <w:rPr>
                <w:rFonts w:hint="eastAsia" w:ascii="宋体" w:hAnsi="宋体"/>
                <w:bCs/>
                <w:iCs/>
                <w:color w:val="000000"/>
                <w:sz w:val="24"/>
              </w:rPr>
              <w:t>时间</w:t>
            </w:r>
          </w:p>
        </w:tc>
        <w:tc>
          <w:tcPr>
            <w:tcW w:w="6614" w:type="dxa"/>
          </w:tcPr>
          <w:p w14:paraId="077631A4">
            <w:pPr>
              <w:spacing w:line="480" w:lineRule="atLeast"/>
              <w:rPr>
                <w:rFonts w:hint="default" w:ascii="宋体" w:hAnsi="宋体"/>
                <w:bCs/>
                <w:iCs/>
                <w:color w:val="000000"/>
                <w:sz w:val="24"/>
                <w:lang w:val="en-US"/>
              </w:rPr>
            </w:pPr>
            <w:r>
              <w:rPr>
                <w:rFonts w:hint="eastAsia" w:ascii="宋体" w:hAnsi="宋体"/>
                <w:bCs/>
                <w:iCs/>
                <w:color w:val="000000"/>
                <w:sz w:val="24"/>
              </w:rPr>
              <w:t>202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2月10日</w:t>
            </w:r>
          </w:p>
        </w:tc>
      </w:tr>
      <w:tr w14:paraId="17AE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08" w:type="dxa"/>
            <w:vAlign w:val="center"/>
          </w:tcPr>
          <w:p w14:paraId="45F95B89">
            <w:pPr>
              <w:spacing w:line="360" w:lineRule="auto"/>
              <w:jc w:val="center"/>
              <w:rPr>
                <w:rFonts w:ascii="宋体" w:hAnsi="宋体"/>
                <w:bCs/>
                <w:iCs/>
                <w:color w:val="000000"/>
                <w:sz w:val="24"/>
              </w:rPr>
            </w:pPr>
            <w:r>
              <w:rPr>
                <w:rFonts w:hint="eastAsia" w:ascii="宋体" w:hAnsi="宋体"/>
                <w:bCs/>
                <w:iCs/>
                <w:color w:val="000000"/>
                <w:sz w:val="24"/>
              </w:rPr>
              <w:t>地点</w:t>
            </w:r>
          </w:p>
        </w:tc>
        <w:tc>
          <w:tcPr>
            <w:tcW w:w="6614" w:type="dxa"/>
            <w:vAlign w:val="center"/>
          </w:tcPr>
          <w:p w14:paraId="12E3D125">
            <w:pPr>
              <w:spacing w:line="360" w:lineRule="auto"/>
              <w:rPr>
                <w:rFonts w:hint="eastAsia" w:ascii="宋体" w:hAnsi="宋体" w:eastAsiaTheme="minorEastAsia"/>
                <w:bCs/>
                <w:iCs/>
                <w:color w:val="000000"/>
                <w:sz w:val="24"/>
                <w:lang w:eastAsia="zh-CN"/>
              </w:rPr>
            </w:pPr>
            <w:r>
              <w:rPr>
                <w:rFonts w:hint="eastAsia" w:ascii="宋体" w:hAnsi="宋体"/>
                <w:bCs/>
                <w:iCs/>
                <w:color w:val="000000"/>
                <w:sz w:val="24"/>
                <w:lang w:val="en-US" w:eastAsia="zh-CN"/>
              </w:rPr>
              <w:t>电话会议</w:t>
            </w:r>
          </w:p>
        </w:tc>
      </w:tr>
      <w:tr w14:paraId="4311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F6F6C0D">
            <w:pPr>
              <w:spacing w:line="276" w:lineRule="auto"/>
              <w:jc w:val="center"/>
              <w:rPr>
                <w:rFonts w:ascii="宋体" w:hAnsi="宋体"/>
                <w:bCs/>
                <w:iCs/>
                <w:color w:val="000000"/>
                <w:sz w:val="24"/>
              </w:rPr>
            </w:pPr>
            <w:r>
              <w:rPr>
                <w:rFonts w:hint="eastAsia" w:ascii="宋体" w:hAnsi="宋体"/>
                <w:bCs/>
                <w:iCs/>
                <w:color w:val="000000"/>
                <w:sz w:val="24"/>
              </w:rPr>
              <w:t>上市公司接待</w:t>
            </w:r>
          </w:p>
          <w:p w14:paraId="14B7CEA5">
            <w:pPr>
              <w:spacing w:line="276" w:lineRule="auto"/>
              <w:jc w:val="center"/>
              <w:rPr>
                <w:rFonts w:ascii="宋体" w:hAnsi="宋体"/>
                <w:bCs/>
                <w:iCs/>
                <w:color w:val="000000"/>
                <w:sz w:val="24"/>
              </w:rPr>
            </w:pPr>
            <w:r>
              <w:rPr>
                <w:rFonts w:hint="eastAsia" w:ascii="宋体" w:hAnsi="宋体"/>
                <w:bCs/>
                <w:iCs/>
                <w:color w:val="000000"/>
                <w:sz w:val="24"/>
              </w:rPr>
              <w:t>人员姓名</w:t>
            </w:r>
          </w:p>
        </w:tc>
        <w:tc>
          <w:tcPr>
            <w:tcW w:w="6614" w:type="dxa"/>
            <w:vAlign w:val="center"/>
          </w:tcPr>
          <w:p w14:paraId="351AB942">
            <w:pPr>
              <w:spacing w:line="276" w:lineRule="auto"/>
              <w:jc w:val="left"/>
              <w:rPr>
                <w:rFonts w:hint="default" w:ascii="宋体" w:hAnsi="宋体" w:eastAsiaTheme="minorEastAsia"/>
                <w:bCs/>
                <w:iCs/>
                <w:color w:val="000000"/>
                <w:sz w:val="24"/>
                <w:lang w:val="en-US" w:eastAsia="zh-CN"/>
              </w:rPr>
            </w:pPr>
            <w:r>
              <w:rPr>
                <w:rFonts w:hint="eastAsia" w:ascii="宋体" w:hAnsi="宋体"/>
                <w:bCs/>
                <w:iCs/>
                <w:color w:val="000000"/>
                <w:sz w:val="24"/>
                <w:lang w:val="en-US" w:eastAsia="zh-CN"/>
              </w:rPr>
              <w:t>副总经理/CTO 周华；</w:t>
            </w:r>
            <w:r>
              <w:rPr>
                <w:rFonts w:hint="eastAsia" w:ascii="宋体" w:hAnsi="宋体"/>
                <w:bCs/>
                <w:iCs/>
                <w:color w:val="000000"/>
                <w:sz w:val="24"/>
              </w:rPr>
              <w:t>董事会秘书 沈蔡娟</w:t>
            </w:r>
          </w:p>
        </w:tc>
      </w:tr>
      <w:tr w14:paraId="30D1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0F1FF8C">
            <w:pPr>
              <w:spacing w:line="360" w:lineRule="auto"/>
              <w:rPr>
                <w:rFonts w:ascii="宋体" w:hAnsi="宋体"/>
                <w:bCs/>
                <w:iCs/>
                <w:color w:val="000000"/>
                <w:sz w:val="24"/>
              </w:rPr>
            </w:pPr>
            <w:r>
              <w:rPr>
                <w:rFonts w:hint="eastAsia" w:ascii="宋体" w:hAnsi="宋体"/>
                <w:bCs/>
                <w:iCs/>
                <w:color w:val="000000"/>
                <w:sz w:val="24"/>
              </w:rPr>
              <w:t>投资者关系活动主要内容介绍</w:t>
            </w:r>
          </w:p>
          <w:p w14:paraId="30877126">
            <w:pPr>
              <w:spacing w:line="360" w:lineRule="auto"/>
              <w:rPr>
                <w:rFonts w:ascii="宋体" w:hAnsi="宋体"/>
                <w:bCs/>
                <w:iCs/>
                <w:color w:val="000000"/>
                <w:sz w:val="24"/>
              </w:rPr>
            </w:pPr>
          </w:p>
        </w:tc>
        <w:tc>
          <w:tcPr>
            <w:tcW w:w="6614" w:type="dxa"/>
          </w:tcPr>
          <w:p w14:paraId="3990B7C4">
            <w:pPr>
              <w:spacing w:before="156" w:line="360" w:lineRule="auto"/>
              <w:ind w:left="0" w:leftChars="0" w:firstLine="482" w:firstLineChars="200"/>
              <w:rPr>
                <w:rFonts w:ascii="宋体" w:hAnsi="宋体"/>
                <w:sz w:val="24"/>
                <w:szCs w:val="21"/>
              </w:rPr>
            </w:pPr>
            <w:r>
              <w:rPr>
                <w:rFonts w:hint="eastAsia" w:ascii="宋体" w:hAnsi="宋体"/>
                <w:b/>
                <w:bCs/>
                <w:sz w:val="24"/>
                <w:szCs w:val="21"/>
              </w:rPr>
              <w:t>互动交流</w:t>
            </w:r>
            <w:r>
              <w:rPr>
                <w:rFonts w:hint="eastAsia" w:ascii="宋体" w:hAnsi="宋体"/>
                <w:b/>
                <w:bCs/>
                <w:sz w:val="24"/>
                <w:szCs w:val="21"/>
                <w:lang w:val="en-US" w:eastAsia="zh-CN"/>
              </w:rPr>
              <w:t>环节：</w:t>
            </w:r>
          </w:p>
          <w:p w14:paraId="78FD75D0">
            <w:pPr>
              <w:numPr>
                <w:ilvl w:val="-1"/>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1、AI平权的产业趋势下，公司的产品或者是需求在客户端有哪些受益点？</w:t>
            </w:r>
          </w:p>
          <w:p w14:paraId="17F8641C">
            <w:pPr>
              <w:spacing w:line="360" w:lineRule="auto"/>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数据量大爆发-宕机风险：基于业内领先的数据复制技术，公司可提供更贴合大模型特性的灾备解决方案，涵盖从数据备份、灾难恢复到系统故障切换的全流程，不仅能应对大模型应用中面临的各种挑战，还能确保数据的安全性，训练过程的持续性、高可用。随着大模型技术的快速发展，企业对灾备的需求日益增加。英方软件凭借先进的数据复制技术和智能灾备平台，帮助企业应对数据保护、训练连续性和云原生灾备等挑战，确保大模型的高可用性与稳定性。</w:t>
            </w:r>
          </w:p>
          <w:p w14:paraId="4A7E89B9">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本地化部署方面：随着AI模型资源消耗的小型化,越来越多的客户选择本地化、私有化部署，既能实现智能化应用，也能更好地保护数据安全和隐私</w:t>
            </w:r>
            <w:r>
              <w:rPr>
                <w:rFonts w:hint="eastAsia" w:ascii="宋体" w:hAnsi="宋体" w:eastAsia="宋体" w:cs="宋体"/>
                <w:sz w:val="22"/>
                <w:szCs w:val="22"/>
              </w:rPr>
              <w:t>。</w:t>
            </w:r>
          </w:p>
          <w:p w14:paraId="0B81FBBC">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产品整合与迭代：AI与</w:t>
            </w:r>
            <w:r>
              <w:rPr>
                <w:rFonts w:hint="eastAsia" w:ascii="宋体" w:hAnsi="宋体" w:eastAsia="宋体" w:cs="宋体"/>
                <w:sz w:val="22"/>
                <w:szCs w:val="22"/>
                <w:lang w:val="en-US" w:eastAsia="zh-CN"/>
              </w:rPr>
              <w:t>公司</w:t>
            </w:r>
            <w:r>
              <w:rPr>
                <w:rFonts w:hint="eastAsia" w:ascii="宋体" w:hAnsi="宋体" w:eastAsia="宋体" w:cs="宋体"/>
                <w:sz w:val="22"/>
                <w:szCs w:val="22"/>
                <w:lang w:eastAsia="zh-CN"/>
              </w:rPr>
              <w:t>现有产品的整合(如文档管理)已初见成效，</w:t>
            </w:r>
            <w:r>
              <w:rPr>
                <w:rFonts w:hint="eastAsia" w:ascii="宋体" w:hAnsi="宋体" w:eastAsia="宋体" w:cs="宋体"/>
                <w:sz w:val="22"/>
                <w:szCs w:val="22"/>
              </w:rPr>
              <w:t>不仅提升了数据检索能力，还增强了数据管理和灾备功能，帮助客户更高效地管理数据，确保数据安全</w:t>
            </w:r>
            <w:r>
              <w:rPr>
                <w:rFonts w:hint="eastAsia" w:ascii="宋体" w:hAnsi="宋体" w:eastAsia="宋体" w:cs="宋体"/>
                <w:sz w:val="22"/>
                <w:szCs w:val="22"/>
                <w:lang w:eastAsia="zh-CN"/>
              </w:rPr>
              <w:t>，未来将进一步优化数据管理和灾备场景，提升产品竞争力。</w:t>
            </w:r>
          </w:p>
          <w:p w14:paraId="0B13A49A">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行业趋势借鉴：以美国Rubrik为例，AI与云服务(如AWS)的整合，降低了操作难度，提升了数据合规性和安全性，这一趋势值得关注。</w:t>
            </w:r>
          </w:p>
          <w:p w14:paraId="1469982D">
            <w:pPr>
              <w:numPr>
                <w:ilvl w:val="-1"/>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2、关于公司现有产品i2share结合AI是否有相关案例的分析</w:t>
            </w:r>
            <w:r>
              <w:rPr>
                <w:rFonts w:hint="eastAsia" w:ascii="宋体" w:hAnsi="宋体" w:eastAsia="宋体" w:cs="宋体"/>
                <w:b/>
                <w:bCs/>
                <w:sz w:val="24"/>
                <w:szCs w:val="24"/>
              </w:rPr>
              <w:t>？</w:t>
            </w:r>
          </w:p>
          <w:p w14:paraId="6BDCEC3C">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公司的文档管理+灾备的操作平台产品给客户</w:t>
            </w:r>
            <w:r>
              <w:rPr>
                <w:rFonts w:hint="eastAsia" w:ascii="宋体" w:hAnsi="宋体" w:eastAsia="宋体" w:cs="宋体"/>
                <w:sz w:val="22"/>
                <w:szCs w:val="22"/>
              </w:rPr>
              <w:t>进行整个集团的文档管理</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客户在接触AI后提出公司产品是否能够融入AI功能的需求</w:t>
            </w:r>
            <w:r>
              <w:rPr>
                <w:rFonts w:hint="eastAsia" w:ascii="宋体" w:hAnsi="宋体" w:eastAsia="宋体" w:cs="宋体"/>
                <w:sz w:val="22"/>
                <w:szCs w:val="22"/>
              </w:rPr>
              <w:t>。</w:t>
            </w:r>
            <w:r>
              <w:rPr>
                <w:rFonts w:hint="eastAsia" w:ascii="宋体" w:hAnsi="宋体" w:eastAsia="宋体" w:cs="宋体"/>
                <w:sz w:val="22"/>
                <w:szCs w:val="22"/>
                <w:lang w:val="en-US" w:eastAsia="zh-CN"/>
              </w:rPr>
              <w:t>公司根据客户的需求做了文档向量化，包括对接大模型平台，底层分析推理参数优化、接口优化等。</w:t>
            </w:r>
          </w:p>
          <w:p w14:paraId="640FA51A">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产品结合AI后提高了客户的工作效率，通过自然语言理解快速定位文件信息，提高检索效率，将文档转化为企业知识资产，支持语义问答和智能分析，助力客户创新决策。对客户数据构造、保护进行了更全面的管理，客户的数据安全、灾备保护，数据回溯等，都可以在平台上实现。从传统的保护功能，到现在能够实现数据分析，功能更加全面。</w:t>
            </w:r>
          </w:p>
          <w:p w14:paraId="6314B7C6">
            <w:pPr>
              <w:spacing w:line="360" w:lineRule="auto"/>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从文件共享到跨网传输，从终端保护到AI赋能，i2share通过统一管理、智能协作与全面安全，已成为众多企业的数字化转型的首选。</w:t>
            </w:r>
          </w:p>
          <w:p w14:paraId="1420F7F6">
            <w:pPr>
              <w:numPr>
                <w:ilvl w:val="-1"/>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3、公司文档管理算是和大模型结合最快的业务。其他的业务进展怎么样？产品AI化的新功能还有哪些？</w:t>
            </w:r>
          </w:p>
          <w:p w14:paraId="54B3C630">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在一些大的集团里面，多的时候有几千条容灾保护的规则。涉及到大量的数据和存储、数据流向、故障预测，需要AI来实现更高级的迭代。对于灾备本身，</w:t>
            </w:r>
            <w:r>
              <w:rPr>
                <w:rFonts w:hint="eastAsia" w:ascii="宋体" w:hAnsi="宋体" w:eastAsia="宋体" w:cs="宋体"/>
                <w:sz w:val="22"/>
                <w:szCs w:val="22"/>
                <w:lang w:val="en-US" w:eastAsia="zh-CN"/>
              </w:rPr>
              <w:t>公司是</w:t>
            </w:r>
            <w:r>
              <w:rPr>
                <w:rFonts w:hint="eastAsia" w:ascii="宋体" w:hAnsi="宋体" w:eastAsia="宋体" w:cs="宋体"/>
                <w:sz w:val="22"/>
                <w:szCs w:val="22"/>
              </w:rPr>
              <w:t>一直在做数据训练，用AI可以更好的贴近客户的需求</w:t>
            </w:r>
            <w:r>
              <w:rPr>
                <w:rFonts w:hint="eastAsia" w:ascii="宋体" w:hAnsi="宋体" w:eastAsia="宋体" w:cs="宋体"/>
                <w:sz w:val="22"/>
                <w:szCs w:val="22"/>
                <w:lang w:eastAsia="zh-CN"/>
              </w:rPr>
              <w:t>，</w:t>
            </w:r>
            <w:r>
              <w:rPr>
                <w:rFonts w:hint="eastAsia" w:ascii="宋体" w:hAnsi="宋体" w:eastAsia="宋体" w:cs="宋体"/>
                <w:sz w:val="22"/>
                <w:szCs w:val="22"/>
              </w:rPr>
              <w:t>包括自动化编排、故障保护等。</w:t>
            </w:r>
          </w:p>
          <w:p w14:paraId="56500C95">
            <w:pPr>
              <w:numPr>
                <w:ilvl w:val="-1"/>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跟华为的合作在 AI 时候有没有更深入的合作。</w:t>
            </w:r>
          </w:p>
          <w:p w14:paraId="2544376B">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英方软件与华为是多年的战略合作伙伴关系，是华为云灾备、容灾、华为数据库及大数据相关的数据复制软件供应商之一。英方一直参与华为的各项产品的兼容适配及认证工作，并共同推出各类产品解决方案</w:t>
            </w:r>
            <w:r>
              <w:rPr>
                <w:rFonts w:hint="eastAsia" w:ascii="宋体" w:hAnsi="宋体" w:eastAsia="宋体" w:cs="宋体"/>
                <w:sz w:val="22"/>
                <w:szCs w:val="22"/>
              </w:rPr>
              <w:t>。</w:t>
            </w:r>
          </w:p>
          <w:p w14:paraId="3B749CB7">
            <w:pPr>
              <w:spacing w:line="360" w:lineRule="auto"/>
              <w:ind w:firstLine="440" w:firstLineChars="200"/>
              <w:rPr>
                <w:rFonts w:hint="eastAsia" w:ascii="宋体" w:hAnsi="宋体" w:eastAsia="宋体" w:cs="宋体"/>
                <w:sz w:val="22"/>
                <w:szCs w:val="22"/>
                <w:highlight w:val="yellow"/>
              </w:rPr>
            </w:pPr>
            <w:r>
              <w:rPr>
                <w:rFonts w:hint="eastAsia" w:ascii="宋体" w:hAnsi="宋体" w:eastAsia="宋体" w:cs="宋体"/>
                <w:sz w:val="22"/>
                <w:szCs w:val="22"/>
              </w:rPr>
              <w:t>云时代</w:t>
            </w:r>
            <w:r>
              <w:rPr>
                <w:rFonts w:hint="eastAsia" w:ascii="宋体" w:hAnsi="宋体" w:eastAsia="宋体" w:cs="宋体"/>
                <w:sz w:val="22"/>
                <w:szCs w:val="22"/>
                <w:lang w:val="en-US" w:eastAsia="zh-CN"/>
              </w:rPr>
              <w:t>阶段公司</w:t>
            </w:r>
            <w:r>
              <w:rPr>
                <w:rFonts w:hint="eastAsia" w:ascii="宋体" w:hAnsi="宋体" w:eastAsia="宋体" w:cs="宋体"/>
                <w:sz w:val="22"/>
                <w:szCs w:val="22"/>
              </w:rPr>
              <w:t>就做了大量的适配和落地</w:t>
            </w:r>
            <w:r>
              <w:rPr>
                <w:rFonts w:hint="eastAsia" w:ascii="宋体" w:hAnsi="宋体" w:eastAsia="宋体" w:cs="宋体"/>
                <w:sz w:val="22"/>
                <w:szCs w:val="22"/>
                <w:lang w:eastAsia="zh-CN"/>
              </w:rPr>
              <w:t>，</w:t>
            </w:r>
            <w:r>
              <w:rPr>
                <w:rFonts w:hint="eastAsia" w:ascii="宋体" w:hAnsi="宋体" w:eastAsia="宋体" w:cs="宋体"/>
                <w:sz w:val="22"/>
                <w:szCs w:val="22"/>
              </w:rPr>
              <w:t>主要包括</w:t>
            </w:r>
            <w:r>
              <w:rPr>
                <w:rFonts w:hint="eastAsia" w:ascii="宋体" w:hAnsi="宋体" w:eastAsia="宋体" w:cs="宋体"/>
                <w:sz w:val="22"/>
                <w:szCs w:val="22"/>
                <w:lang w:eastAsia="zh-CN"/>
              </w:rPr>
              <w:t>：</w:t>
            </w:r>
            <w:r>
              <w:rPr>
                <w:rFonts w:hint="eastAsia" w:ascii="宋体" w:hAnsi="宋体" w:eastAsia="宋体" w:cs="宋体"/>
                <w:sz w:val="22"/>
                <w:szCs w:val="22"/>
              </w:rPr>
              <w:t>1）云平台上，线上和线下之间数据流动的管控；2）云上数据安全保护；3）</w:t>
            </w:r>
            <w:r>
              <w:rPr>
                <w:rFonts w:hint="eastAsia" w:ascii="宋体" w:hAnsi="宋体" w:eastAsia="宋体" w:cs="宋体"/>
                <w:sz w:val="22"/>
                <w:szCs w:val="22"/>
                <w:highlight w:val="none"/>
              </w:rPr>
              <w:t>云上安全平台的构建。</w:t>
            </w:r>
            <w:r>
              <w:rPr>
                <w:rFonts w:hint="eastAsia" w:ascii="宋体" w:hAnsi="宋体" w:eastAsia="宋体" w:cs="宋体"/>
                <w:sz w:val="22"/>
                <w:szCs w:val="22"/>
                <w:highlight w:val="none"/>
                <w:lang w:val="en-US" w:eastAsia="zh-CN"/>
              </w:rPr>
              <w:t>云上安全平台的构建已成为企业保障数据安全与业务连续性的关键举措，尤其是在大模型和AI服务快速发展的背景下，云上安全需求也在不断增加。确保云上数据的安全可靠性以及实现云上部署的高效性，是我们在未来云平台中为人工智能（AI）服务的主要方向。</w:t>
            </w:r>
          </w:p>
          <w:p w14:paraId="530F6494">
            <w:pPr>
              <w:numPr>
                <w:ilvl w:val="-1"/>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5、用</w:t>
            </w:r>
            <w:r>
              <w:rPr>
                <w:rFonts w:hint="eastAsia" w:ascii="宋体" w:hAnsi="宋体" w:eastAsia="宋体" w:cs="宋体"/>
                <w:b/>
                <w:bCs/>
                <w:sz w:val="24"/>
                <w:szCs w:val="24"/>
              </w:rPr>
              <w:t>户如果对华为的使用量的提升会给</w:t>
            </w:r>
            <w:r>
              <w:rPr>
                <w:rFonts w:hint="eastAsia" w:ascii="宋体" w:hAnsi="宋体" w:eastAsia="宋体" w:cs="宋体"/>
                <w:b/>
                <w:bCs/>
                <w:sz w:val="24"/>
                <w:szCs w:val="24"/>
                <w:lang w:val="en-US" w:eastAsia="zh-CN"/>
              </w:rPr>
              <w:t>公司</w:t>
            </w:r>
            <w:r>
              <w:rPr>
                <w:rFonts w:hint="eastAsia" w:ascii="宋体" w:hAnsi="宋体" w:eastAsia="宋体" w:cs="宋体"/>
                <w:b/>
                <w:bCs/>
                <w:sz w:val="24"/>
                <w:szCs w:val="24"/>
              </w:rPr>
              <w:t>带来业务需求的提升吗？</w:t>
            </w:r>
          </w:p>
          <w:p w14:paraId="42206579">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公司的收费模式主要是按照节点数进行收费，</w:t>
            </w:r>
            <w:r>
              <w:rPr>
                <w:rFonts w:hint="eastAsia" w:ascii="宋体" w:hAnsi="宋体" w:eastAsia="宋体" w:cs="宋体"/>
                <w:strike w:val="0"/>
                <w:sz w:val="22"/>
                <w:szCs w:val="22"/>
                <w:lang w:val="en-US" w:eastAsia="zh-CN"/>
              </w:rPr>
              <w:t>数据量越多对我们的需求也会越多。目前AI的爆发也导致AI产生的数据量爆发，我们业务需求也是随之增加的</w:t>
            </w:r>
            <w:r>
              <w:rPr>
                <w:rFonts w:hint="eastAsia" w:ascii="宋体" w:hAnsi="宋体" w:eastAsia="宋体" w:cs="宋体"/>
                <w:sz w:val="22"/>
                <w:szCs w:val="22"/>
                <w:lang w:val="en-US" w:eastAsia="zh-CN"/>
              </w:rPr>
              <w:t>。</w:t>
            </w:r>
          </w:p>
          <w:p w14:paraId="7F012A73">
            <w:pPr>
              <w:numPr>
                <w:ilvl w:val="-1"/>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展望未来，自动驾驶也在进行平权，包括机器人等场景，对我们需求会有提升和推动吗？</w:t>
            </w:r>
          </w:p>
          <w:p w14:paraId="0341EC7A">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sz w:val="22"/>
                <w:szCs w:val="22"/>
                <w:lang w:val="en-US" w:eastAsia="zh-CN"/>
              </w:rPr>
              <w:t>不仅是自动驾驶，包括车联网、远程医疗、机器人等都会涉及一个很重要的问题：数据的互联互通。以远程医疗为例，数据是以1s还是以1ms传输，结果完全不一样。车联网、家庭设备等数据的互联互通，还有相关重要设施的数据的互联互通，也都需要更多的数据保护。</w:t>
            </w:r>
            <w:r>
              <w:rPr>
                <w:rFonts w:hint="eastAsia" w:ascii="宋体" w:hAnsi="宋体" w:eastAsia="宋体" w:cs="宋体"/>
                <w:strike w:val="0"/>
                <w:sz w:val="22"/>
                <w:szCs w:val="22"/>
                <w:lang w:val="en-US" w:eastAsia="zh-CN"/>
              </w:rPr>
              <w:t>随着应用场景的不断拓展和数据规模的持续扩大，对公司业务发展产生积极推动作用。</w:t>
            </w:r>
          </w:p>
        </w:tc>
      </w:tr>
      <w:tr w14:paraId="39D1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43DC75A">
            <w:pPr>
              <w:spacing w:line="360" w:lineRule="auto"/>
              <w:rPr>
                <w:rFonts w:ascii="宋体" w:hAnsi="宋体"/>
                <w:bCs/>
                <w:iCs/>
                <w:color w:val="000000"/>
                <w:sz w:val="24"/>
              </w:rPr>
            </w:pPr>
            <w:r>
              <w:rPr>
                <w:rFonts w:ascii="宋体" w:hAnsi="宋体"/>
                <w:bCs/>
                <w:iCs/>
                <w:color w:val="000000"/>
                <w:sz w:val="24"/>
              </w:rPr>
              <w:t xml:space="preserve">附件清单（如有） </w:t>
            </w:r>
          </w:p>
        </w:tc>
        <w:tc>
          <w:tcPr>
            <w:tcW w:w="6614" w:type="dxa"/>
            <w:vAlign w:val="center"/>
          </w:tcPr>
          <w:p w14:paraId="3D669216">
            <w:pPr>
              <w:spacing w:line="360" w:lineRule="auto"/>
              <w:rPr>
                <w:rFonts w:ascii="宋体" w:hAnsi="宋体"/>
                <w:bCs/>
                <w:iCs/>
                <w:color w:val="000000"/>
                <w:sz w:val="24"/>
              </w:rPr>
            </w:pPr>
            <w:r>
              <w:rPr>
                <w:rFonts w:hint="eastAsia" w:ascii="宋体" w:hAnsi="宋体"/>
                <w:bCs/>
                <w:iCs/>
                <w:color w:val="000000"/>
                <w:sz w:val="24"/>
              </w:rPr>
              <w:t>无</w:t>
            </w:r>
          </w:p>
        </w:tc>
      </w:tr>
      <w:tr w14:paraId="08E2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319025B8">
            <w:pPr>
              <w:spacing w:line="360" w:lineRule="auto"/>
              <w:jc w:val="center"/>
              <w:rPr>
                <w:rFonts w:ascii="宋体" w:hAnsi="宋体"/>
                <w:bCs/>
                <w:iCs/>
                <w:color w:val="000000"/>
                <w:sz w:val="24"/>
              </w:rPr>
            </w:pPr>
            <w:r>
              <w:rPr>
                <w:rFonts w:hint="eastAsia" w:ascii="宋体" w:hAnsi="宋体"/>
                <w:bCs/>
                <w:iCs/>
                <w:color w:val="000000"/>
                <w:sz w:val="24"/>
              </w:rPr>
              <w:t>日期</w:t>
            </w:r>
          </w:p>
        </w:tc>
        <w:tc>
          <w:tcPr>
            <w:tcW w:w="6614" w:type="dxa"/>
            <w:vAlign w:val="center"/>
          </w:tcPr>
          <w:p w14:paraId="22CF52C0">
            <w:pPr>
              <w:spacing w:line="360" w:lineRule="auto"/>
              <w:rPr>
                <w:rFonts w:hint="default" w:ascii="宋体" w:hAnsi="宋体" w:eastAsiaTheme="minorEastAsia"/>
                <w:bCs/>
                <w:iCs/>
                <w:color w:val="000000"/>
                <w:sz w:val="24"/>
                <w:lang w:val="en-US" w:eastAsia="zh-CN"/>
              </w:rPr>
            </w:pPr>
            <w:r>
              <w:rPr>
                <w:rFonts w:hint="eastAsia" w:ascii="宋体" w:hAnsi="宋体"/>
                <w:bCs/>
                <w:iCs/>
                <w:color w:val="000000"/>
                <w:sz w:val="24"/>
              </w:rPr>
              <w:t>20</w:t>
            </w:r>
            <w:r>
              <w:rPr>
                <w:rFonts w:ascii="宋体" w:hAnsi="宋体"/>
                <w:bCs/>
                <w:iCs/>
                <w:color w:val="000000"/>
                <w:sz w:val="24"/>
              </w:rPr>
              <w:t>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2</w:t>
            </w:r>
            <w:r>
              <w:rPr>
                <w:rFonts w:hint="eastAsia" w:ascii="宋体" w:hAnsi="宋体"/>
                <w:bCs/>
                <w:iCs/>
                <w:color w:val="000000"/>
                <w:sz w:val="24"/>
              </w:rPr>
              <w:t>月</w:t>
            </w:r>
            <w:r>
              <w:rPr>
                <w:rFonts w:hint="eastAsia" w:ascii="宋体" w:hAnsi="宋体"/>
                <w:bCs/>
                <w:iCs/>
                <w:color w:val="000000"/>
                <w:sz w:val="24"/>
                <w:lang w:val="en-US" w:eastAsia="zh-CN"/>
              </w:rPr>
              <w:t>10日</w:t>
            </w:r>
          </w:p>
        </w:tc>
      </w:tr>
    </w:tbl>
    <w:p w14:paraId="441A3575">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kZjViNzI2NzFjNmI5NTFlN2UzMjNkNWYyMzdlOTkifQ=="/>
  </w:docVars>
  <w:rsids>
    <w:rsidRoot w:val="00907AA5"/>
    <w:rsid w:val="00035D2C"/>
    <w:rsid w:val="00054467"/>
    <w:rsid w:val="00062355"/>
    <w:rsid w:val="0006573D"/>
    <w:rsid w:val="00081366"/>
    <w:rsid w:val="000976CB"/>
    <w:rsid w:val="000B335E"/>
    <w:rsid w:val="000B7FAD"/>
    <w:rsid w:val="000C0A51"/>
    <w:rsid w:val="000D33F6"/>
    <w:rsid w:val="000E4B16"/>
    <w:rsid w:val="000F4D5F"/>
    <w:rsid w:val="00103A33"/>
    <w:rsid w:val="001057DB"/>
    <w:rsid w:val="00112B54"/>
    <w:rsid w:val="00124C9C"/>
    <w:rsid w:val="00131F47"/>
    <w:rsid w:val="00153D01"/>
    <w:rsid w:val="0016141B"/>
    <w:rsid w:val="0016246C"/>
    <w:rsid w:val="0016659B"/>
    <w:rsid w:val="001871D6"/>
    <w:rsid w:val="001940DF"/>
    <w:rsid w:val="001C1FFD"/>
    <w:rsid w:val="001C6D89"/>
    <w:rsid w:val="001D1897"/>
    <w:rsid w:val="001F2FDC"/>
    <w:rsid w:val="001F6A53"/>
    <w:rsid w:val="00230EE5"/>
    <w:rsid w:val="0023557C"/>
    <w:rsid w:val="0024568A"/>
    <w:rsid w:val="0025174B"/>
    <w:rsid w:val="002660F3"/>
    <w:rsid w:val="00270394"/>
    <w:rsid w:val="002A1899"/>
    <w:rsid w:val="002A4B9A"/>
    <w:rsid w:val="002C08C9"/>
    <w:rsid w:val="003039FA"/>
    <w:rsid w:val="00320313"/>
    <w:rsid w:val="0037673B"/>
    <w:rsid w:val="00383F8C"/>
    <w:rsid w:val="00397ABA"/>
    <w:rsid w:val="003A2691"/>
    <w:rsid w:val="003B1531"/>
    <w:rsid w:val="003B4E38"/>
    <w:rsid w:val="003D7149"/>
    <w:rsid w:val="003E3A99"/>
    <w:rsid w:val="00400BEE"/>
    <w:rsid w:val="00443C87"/>
    <w:rsid w:val="00444C44"/>
    <w:rsid w:val="00452CDD"/>
    <w:rsid w:val="00453980"/>
    <w:rsid w:val="00456F4C"/>
    <w:rsid w:val="00473824"/>
    <w:rsid w:val="00494439"/>
    <w:rsid w:val="004A48F7"/>
    <w:rsid w:val="004C0C6E"/>
    <w:rsid w:val="004D3744"/>
    <w:rsid w:val="004E18E4"/>
    <w:rsid w:val="00506587"/>
    <w:rsid w:val="00513FDB"/>
    <w:rsid w:val="00521F29"/>
    <w:rsid w:val="005457B4"/>
    <w:rsid w:val="00547A95"/>
    <w:rsid w:val="005562E9"/>
    <w:rsid w:val="00565CBB"/>
    <w:rsid w:val="0056752E"/>
    <w:rsid w:val="00587CDD"/>
    <w:rsid w:val="005A0F28"/>
    <w:rsid w:val="005C3B58"/>
    <w:rsid w:val="005D14B5"/>
    <w:rsid w:val="005D3623"/>
    <w:rsid w:val="005E7811"/>
    <w:rsid w:val="005F1972"/>
    <w:rsid w:val="00615EC7"/>
    <w:rsid w:val="006274D0"/>
    <w:rsid w:val="00634127"/>
    <w:rsid w:val="0064264E"/>
    <w:rsid w:val="00655619"/>
    <w:rsid w:val="00693040"/>
    <w:rsid w:val="00694A61"/>
    <w:rsid w:val="006A3D9A"/>
    <w:rsid w:val="006F2BE0"/>
    <w:rsid w:val="00752478"/>
    <w:rsid w:val="0078554E"/>
    <w:rsid w:val="0079056C"/>
    <w:rsid w:val="007906EC"/>
    <w:rsid w:val="007922E7"/>
    <w:rsid w:val="00793F45"/>
    <w:rsid w:val="007C279C"/>
    <w:rsid w:val="007C3675"/>
    <w:rsid w:val="007C770C"/>
    <w:rsid w:val="007E3A9B"/>
    <w:rsid w:val="00803617"/>
    <w:rsid w:val="00804C00"/>
    <w:rsid w:val="0081771C"/>
    <w:rsid w:val="00825818"/>
    <w:rsid w:val="00861607"/>
    <w:rsid w:val="00884602"/>
    <w:rsid w:val="0089311C"/>
    <w:rsid w:val="008A04D2"/>
    <w:rsid w:val="00907AA5"/>
    <w:rsid w:val="00914677"/>
    <w:rsid w:val="0092359A"/>
    <w:rsid w:val="009647B7"/>
    <w:rsid w:val="00982B5B"/>
    <w:rsid w:val="009A24D2"/>
    <w:rsid w:val="009D66DC"/>
    <w:rsid w:val="009E612F"/>
    <w:rsid w:val="009F4B8F"/>
    <w:rsid w:val="00A2072F"/>
    <w:rsid w:val="00A23E71"/>
    <w:rsid w:val="00A4497E"/>
    <w:rsid w:val="00A65C79"/>
    <w:rsid w:val="00AD31A0"/>
    <w:rsid w:val="00B03471"/>
    <w:rsid w:val="00B05289"/>
    <w:rsid w:val="00B428D4"/>
    <w:rsid w:val="00B4496D"/>
    <w:rsid w:val="00B457BA"/>
    <w:rsid w:val="00B50874"/>
    <w:rsid w:val="00B869F3"/>
    <w:rsid w:val="00B901D7"/>
    <w:rsid w:val="00B945FD"/>
    <w:rsid w:val="00B95355"/>
    <w:rsid w:val="00BA5388"/>
    <w:rsid w:val="00BA56F4"/>
    <w:rsid w:val="00BA680C"/>
    <w:rsid w:val="00BB4088"/>
    <w:rsid w:val="00BB6B7D"/>
    <w:rsid w:val="00BC23C1"/>
    <w:rsid w:val="00BC50A6"/>
    <w:rsid w:val="00BE0DA7"/>
    <w:rsid w:val="00BF3B19"/>
    <w:rsid w:val="00BF7123"/>
    <w:rsid w:val="00C1132F"/>
    <w:rsid w:val="00C115FB"/>
    <w:rsid w:val="00C14879"/>
    <w:rsid w:val="00C60B00"/>
    <w:rsid w:val="00C87D0F"/>
    <w:rsid w:val="00C94D1E"/>
    <w:rsid w:val="00C95D38"/>
    <w:rsid w:val="00CB5B0F"/>
    <w:rsid w:val="00CB628D"/>
    <w:rsid w:val="00CC5F19"/>
    <w:rsid w:val="00CD4F4D"/>
    <w:rsid w:val="00CE7CDB"/>
    <w:rsid w:val="00D109BC"/>
    <w:rsid w:val="00D11273"/>
    <w:rsid w:val="00D13893"/>
    <w:rsid w:val="00D14267"/>
    <w:rsid w:val="00D17B26"/>
    <w:rsid w:val="00D24D2C"/>
    <w:rsid w:val="00D2667B"/>
    <w:rsid w:val="00D304E2"/>
    <w:rsid w:val="00D30929"/>
    <w:rsid w:val="00D43E8B"/>
    <w:rsid w:val="00D51945"/>
    <w:rsid w:val="00D75783"/>
    <w:rsid w:val="00D902F5"/>
    <w:rsid w:val="00DB385E"/>
    <w:rsid w:val="00DC39B0"/>
    <w:rsid w:val="00DF0083"/>
    <w:rsid w:val="00E00B7F"/>
    <w:rsid w:val="00E02931"/>
    <w:rsid w:val="00E0671B"/>
    <w:rsid w:val="00E22EA9"/>
    <w:rsid w:val="00E35D51"/>
    <w:rsid w:val="00E41004"/>
    <w:rsid w:val="00E41A04"/>
    <w:rsid w:val="00E51509"/>
    <w:rsid w:val="00E55598"/>
    <w:rsid w:val="00EA2D7D"/>
    <w:rsid w:val="00EB1594"/>
    <w:rsid w:val="00EC6259"/>
    <w:rsid w:val="00ED0943"/>
    <w:rsid w:val="00ED17BA"/>
    <w:rsid w:val="00ED6D17"/>
    <w:rsid w:val="00F01E74"/>
    <w:rsid w:val="00F31D0F"/>
    <w:rsid w:val="00F34116"/>
    <w:rsid w:val="00F34D15"/>
    <w:rsid w:val="00F94B3D"/>
    <w:rsid w:val="00FA61D1"/>
    <w:rsid w:val="00FC69E5"/>
    <w:rsid w:val="00FF279D"/>
    <w:rsid w:val="013C726E"/>
    <w:rsid w:val="01B979D0"/>
    <w:rsid w:val="027B6D79"/>
    <w:rsid w:val="04477832"/>
    <w:rsid w:val="04545A49"/>
    <w:rsid w:val="04C87066"/>
    <w:rsid w:val="05DE1F43"/>
    <w:rsid w:val="0711457E"/>
    <w:rsid w:val="0A4056A9"/>
    <w:rsid w:val="0AB02BCD"/>
    <w:rsid w:val="0AEB20D2"/>
    <w:rsid w:val="0D046532"/>
    <w:rsid w:val="0F5645BD"/>
    <w:rsid w:val="10552CBA"/>
    <w:rsid w:val="10797AFB"/>
    <w:rsid w:val="10E7193C"/>
    <w:rsid w:val="11337CBF"/>
    <w:rsid w:val="117457FA"/>
    <w:rsid w:val="12C71168"/>
    <w:rsid w:val="14147227"/>
    <w:rsid w:val="143F6845"/>
    <w:rsid w:val="15284D87"/>
    <w:rsid w:val="166A2EB1"/>
    <w:rsid w:val="16924E7A"/>
    <w:rsid w:val="16E235F1"/>
    <w:rsid w:val="18402039"/>
    <w:rsid w:val="18807433"/>
    <w:rsid w:val="197C1B46"/>
    <w:rsid w:val="19B250D3"/>
    <w:rsid w:val="19EA5B60"/>
    <w:rsid w:val="1A986F4F"/>
    <w:rsid w:val="1AE479A2"/>
    <w:rsid w:val="1B3F4F1E"/>
    <w:rsid w:val="1D074E56"/>
    <w:rsid w:val="1DE826EC"/>
    <w:rsid w:val="1E517B84"/>
    <w:rsid w:val="1F5B6C81"/>
    <w:rsid w:val="20781FB5"/>
    <w:rsid w:val="22B70B00"/>
    <w:rsid w:val="23775F59"/>
    <w:rsid w:val="24E23D7C"/>
    <w:rsid w:val="25416D14"/>
    <w:rsid w:val="25A621C9"/>
    <w:rsid w:val="25C01E7E"/>
    <w:rsid w:val="25DC0129"/>
    <w:rsid w:val="26DF7048"/>
    <w:rsid w:val="26F57EA0"/>
    <w:rsid w:val="270C409F"/>
    <w:rsid w:val="276500BD"/>
    <w:rsid w:val="27C7486A"/>
    <w:rsid w:val="27E06986"/>
    <w:rsid w:val="28700AC7"/>
    <w:rsid w:val="2AB51407"/>
    <w:rsid w:val="2B2C4EA1"/>
    <w:rsid w:val="2B601F23"/>
    <w:rsid w:val="2DF97051"/>
    <w:rsid w:val="2E2B4943"/>
    <w:rsid w:val="2E6E0AF3"/>
    <w:rsid w:val="2E921798"/>
    <w:rsid w:val="2F3839FD"/>
    <w:rsid w:val="2F437013"/>
    <w:rsid w:val="2F5922B5"/>
    <w:rsid w:val="2F835A02"/>
    <w:rsid w:val="30AF2411"/>
    <w:rsid w:val="316E496E"/>
    <w:rsid w:val="323D6710"/>
    <w:rsid w:val="346C0F8D"/>
    <w:rsid w:val="34E24AFB"/>
    <w:rsid w:val="34E50FB5"/>
    <w:rsid w:val="35074582"/>
    <w:rsid w:val="351C559D"/>
    <w:rsid w:val="35ED5885"/>
    <w:rsid w:val="396A0841"/>
    <w:rsid w:val="3AC64E24"/>
    <w:rsid w:val="3B484A96"/>
    <w:rsid w:val="3B966657"/>
    <w:rsid w:val="3C6B7986"/>
    <w:rsid w:val="3CC1465B"/>
    <w:rsid w:val="3E0F64B4"/>
    <w:rsid w:val="3F204B9F"/>
    <w:rsid w:val="401873FE"/>
    <w:rsid w:val="40221ED0"/>
    <w:rsid w:val="40624D42"/>
    <w:rsid w:val="40EC58C2"/>
    <w:rsid w:val="41744D2D"/>
    <w:rsid w:val="42487538"/>
    <w:rsid w:val="42A259EE"/>
    <w:rsid w:val="438F3899"/>
    <w:rsid w:val="43A74AE6"/>
    <w:rsid w:val="44141138"/>
    <w:rsid w:val="448E592F"/>
    <w:rsid w:val="456D41C6"/>
    <w:rsid w:val="469519CD"/>
    <w:rsid w:val="4818486A"/>
    <w:rsid w:val="48332818"/>
    <w:rsid w:val="486017CE"/>
    <w:rsid w:val="488D48BB"/>
    <w:rsid w:val="48C61172"/>
    <w:rsid w:val="49F92FBC"/>
    <w:rsid w:val="4A506A7B"/>
    <w:rsid w:val="4AC31770"/>
    <w:rsid w:val="4B04143D"/>
    <w:rsid w:val="4BE97027"/>
    <w:rsid w:val="4C8B34F6"/>
    <w:rsid w:val="4CA8313E"/>
    <w:rsid w:val="4CE723A1"/>
    <w:rsid w:val="4E3F7116"/>
    <w:rsid w:val="4F4B58B4"/>
    <w:rsid w:val="4F734876"/>
    <w:rsid w:val="501E4BFD"/>
    <w:rsid w:val="51E065E0"/>
    <w:rsid w:val="532D300E"/>
    <w:rsid w:val="553D46AE"/>
    <w:rsid w:val="5587376C"/>
    <w:rsid w:val="56A018BD"/>
    <w:rsid w:val="575A48A4"/>
    <w:rsid w:val="588C69A8"/>
    <w:rsid w:val="58E9591E"/>
    <w:rsid w:val="58E95FEA"/>
    <w:rsid w:val="59061BEA"/>
    <w:rsid w:val="5B8449DB"/>
    <w:rsid w:val="5C3E620B"/>
    <w:rsid w:val="5D35762A"/>
    <w:rsid w:val="5DAB1F64"/>
    <w:rsid w:val="5E582369"/>
    <w:rsid w:val="5FF23595"/>
    <w:rsid w:val="60055849"/>
    <w:rsid w:val="6039453D"/>
    <w:rsid w:val="606C2A77"/>
    <w:rsid w:val="60F45BE7"/>
    <w:rsid w:val="62335416"/>
    <w:rsid w:val="627D6C42"/>
    <w:rsid w:val="62A156F1"/>
    <w:rsid w:val="6305308B"/>
    <w:rsid w:val="63AF3EC4"/>
    <w:rsid w:val="641E0D86"/>
    <w:rsid w:val="648A23AF"/>
    <w:rsid w:val="65C321BE"/>
    <w:rsid w:val="6636380E"/>
    <w:rsid w:val="66966E85"/>
    <w:rsid w:val="671906C0"/>
    <w:rsid w:val="67DA1E86"/>
    <w:rsid w:val="6874112A"/>
    <w:rsid w:val="69224EEB"/>
    <w:rsid w:val="6A1D41BC"/>
    <w:rsid w:val="6A7B723E"/>
    <w:rsid w:val="6C051DF1"/>
    <w:rsid w:val="6C7B752A"/>
    <w:rsid w:val="6C820012"/>
    <w:rsid w:val="6CD773CF"/>
    <w:rsid w:val="6DB6585E"/>
    <w:rsid w:val="6DD86BE4"/>
    <w:rsid w:val="6E4A4335"/>
    <w:rsid w:val="6ED83A73"/>
    <w:rsid w:val="6F8E06AB"/>
    <w:rsid w:val="6FCD6B1F"/>
    <w:rsid w:val="6FDF6EFE"/>
    <w:rsid w:val="70375F8D"/>
    <w:rsid w:val="70514F72"/>
    <w:rsid w:val="71136A90"/>
    <w:rsid w:val="711A0B9D"/>
    <w:rsid w:val="72AB307B"/>
    <w:rsid w:val="739972EB"/>
    <w:rsid w:val="73DF15F2"/>
    <w:rsid w:val="745B7F7E"/>
    <w:rsid w:val="748E002A"/>
    <w:rsid w:val="74AE1D28"/>
    <w:rsid w:val="78206C22"/>
    <w:rsid w:val="78FF3133"/>
    <w:rsid w:val="792D3904"/>
    <w:rsid w:val="798D4BFB"/>
    <w:rsid w:val="7A9274BD"/>
    <w:rsid w:val="7D540579"/>
    <w:rsid w:val="7DA82479"/>
    <w:rsid w:val="7E2F525B"/>
    <w:rsid w:val="7E5B5B46"/>
    <w:rsid w:val="7E747B3F"/>
    <w:rsid w:val="7E870032"/>
    <w:rsid w:val="7F610FB3"/>
    <w:rsid w:val="BFAEA729"/>
    <w:rsid w:val="EFF587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ind w:left="100" w:leftChars="100" w:right="100" w:rightChars="100"/>
      <w:outlineLvl w:val="1"/>
    </w:pPr>
    <w:rPr>
      <w:rFonts w:asciiTheme="majorHAnsi" w:hAnsiTheme="majorHAnsi" w:cstheme="majorBidi"/>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eastAsia="宋体"/>
      <w:sz w:val="18"/>
      <w:szCs w:val="18"/>
    </w:rPr>
  </w:style>
  <w:style w:type="paragraph" w:styleId="4">
    <w:name w:val="annotation text"/>
    <w:basedOn w:val="1"/>
    <w:link w:val="24"/>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1"/>
    <w:semiHidden/>
    <w:unhideWhenUsed/>
    <w:qFormat/>
    <w:uiPriority w:val="99"/>
    <w:pPr>
      <w:snapToGrid w:val="0"/>
      <w:jc w:val="left"/>
    </w:pPr>
    <w:rPr>
      <w:rFonts w:eastAsia="华文楷体"/>
      <w:sz w:val="18"/>
      <w:szCs w:val="18"/>
    </w:rPr>
  </w:style>
  <w:style w:type="paragraph" w:styleId="9">
    <w:name w:val="annotation subject"/>
    <w:basedOn w:val="4"/>
    <w:next w:val="4"/>
    <w:link w:val="25"/>
    <w:semiHidden/>
    <w:unhideWhenUsed/>
    <w:qFormat/>
    <w:uiPriority w:val="99"/>
    <w:rPr>
      <w:b/>
      <w:bCs/>
    </w:r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character" w:styleId="14">
    <w:name w:val="footnote reference"/>
    <w:semiHidden/>
    <w:unhideWhenUsed/>
    <w:qFormat/>
    <w:uiPriority w:val="99"/>
    <w:rPr>
      <w:vertAlign w:val="superscript"/>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文档结构图 字符"/>
    <w:basedOn w:val="11"/>
    <w:link w:val="3"/>
    <w:semiHidden/>
    <w:qFormat/>
    <w:uiPriority w:val="99"/>
    <w:rPr>
      <w:rFonts w:ascii="宋体" w:eastAsia="宋体"/>
      <w:sz w:val="18"/>
      <w:szCs w:val="18"/>
    </w:rPr>
  </w:style>
  <w:style w:type="character" w:customStyle="1" w:styleId="18">
    <w:name w:val="批注框文本 字符"/>
    <w:basedOn w:val="11"/>
    <w:link w:val="5"/>
    <w:semiHidden/>
    <w:qFormat/>
    <w:uiPriority w:val="99"/>
    <w:rPr>
      <w:sz w:val="18"/>
      <w:szCs w:val="18"/>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脚注文本 Char"/>
    <w:semiHidden/>
    <w:qFormat/>
    <w:uiPriority w:val="99"/>
    <w:rPr>
      <w:rFonts w:eastAsia="华文楷体"/>
      <w:sz w:val="18"/>
      <w:szCs w:val="18"/>
    </w:rPr>
  </w:style>
  <w:style w:type="character" w:customStyle="1" w:styleId="21">
    <w:name w:val="脚注文本 字符"/>
    <w:basedOn w:val="11"/>
    <w:link w:val="8"/>
    <w:semiHidden/>
    <w:qFormat/>
    <w:uiPriority w:val="99"/>
    <w:rPr>
      <w:sz w:val="18"/>
      <w:szCs w:val="18"/>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文字 字符"/>
    <w:basedOn w:val="11"/>
    <w:link w:val="4"/>
    <w:semiHidden/>
    <w:qFormat/>
    <w:uiPriority w:val="99"/>
    <w:rPr>
      <w:rFonts w:asciiTheme="minorHAnsi" w:hAnsiTheme="minorHAnsi" w:eastAsiaTheme="minorEastAsia" w:cstheme="minorBidi"/>
      <w:kern w:val="2"/>
      <w:sz w:val="21"/>
      <w:szCs w:val="22"/>
    </w:rPr>
  </w:style>
  <w:style w:type="character" w:customStyle="1" w:styleId="25">
    <w:name w:val="批注主题 字符"/>
    <w:basedOn w:val="24"/>
    <w:link w:val="9"/>
    <w:semiHidden/>
    <w:qFormat/>
    <w:uiPriority w:val="99"/>
    <w:rPr>
      <w:rFonts w:asciiTheme="minorHAnsi" w:hAnsiTheme="minorHAnsi" w:eastAsiaTheme="minorEastAsia" w:cstheme="minorBidi"/>
      <w:b/>
      <w:bCs/>
      <w:kern w:val="2"/>
      <w:sz w:val="21"/>
      <w:szCs w:val="22"/>
    </w:rPr>
  </w:style>
  <w:style w:type="paragraph" w:customStyle="1" w:styleId="26">
    <w:name w:val="005正文"/>
    <w:qFormat/>
    <w:uiPriority w:val="99"/>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1905</Words>
  <Characters>1968</Characters>
  <Lines>12</Lines>
  <Paragraphs>3</Paragraphs>
  <TotalTime>27</TotalTime>
  <ScaleCrop>false</ScaleCrop>
  <LinksUpToDate>false</LinksUpToDate>
  <CharactersWithSpaces>2105</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2023-02-07T01:53:00Z</dcterms:created>
  <dc:creator>fangz</dc:creator>
  <cp:lastModifiedBy>沈蔡娟</cp:lastModifiedBy>
  <dcterms:modified xsi:type="dcterms:W3CDTF">2025-02-11T08:51:52Z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27C737B601FFE83BDDEEAA670B5DFF54_43</vt:lpwstr>
  </property>
  <property fmtid="{D5CDD505-2E9C-101B-9397-08002B2CF9AE}" pid="4" name="KSOTemplateDocerSaveRecord">
    <vt:lpwstr>eyJoZGlkIjoiODhjMzM2YzNmOTE2ZjViMDYxNDA0OGY2ZmJjNjZjOWEiLCJ1c2VySWQiOiIyMTc3MDAzOTkifQ==</vt:lpwstr>
  </property>
</Properties>
</file>