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5F" w:rsidRDefault="00A3675F" w:rsidP="00A3675F">
      <w:pPr>
        <w:rPr>
          <w:rFonts w:ascii="宋体" w:eastAsia="宋体" w:hAnsi="宋体" w:cs="Times New Roman"/>
          <w:b/>
          <w:bCs/>
          <w:sz w:val="24"/>
          <w:szCs w:val="24"/>
          <w:lang w:eastAsia="zh-CN"/>
        </w:rPr>
      </w:pPr>
      <w:r>
        <w:rPr>
          <w:rFonts w:ascii="宋体" w:eastAsia="宋体" w:hAnsi="宋体" w:cs="Times New Roman" w:hint="eastAsia"/>
          <w:b/>
          <w:bCs/>
          <w:sz w:val="24"/>
          <w:szCs w:val="24"/>
          <w:lang w:eastAsia="zh-CN"/>
        </w:rPr>
        <w:t>证券简称：泛亚微透                               证券代码：688386</w:t>
      </w:r>
    </w:p>
    <w:p w:rsidR="00A3675F" w:rsidRDefault="00A3675F" w:rsidP="00A3675F">
      <w:pPr>
        <w:pStyle w:val="a3"/>
        <w:spacing w:before="0" w:beforeAutospacing="0" w:after="0" w:afterAutospacing="0" w:line="360" w:lineRule="auto"/>
        <w:ind w:firstLineChars="200" w:firstLine="482"/>
        <w:jc w:val="center"/>
        <w:rPr>
          <w:b/>
        </w:rPr>
      </w:pPr>
    </w:p>
    <w:p w:rsidR="00A3675F" w:rsidRDefault="00A3675F" w:rsidP="00A3675F">
      <w:pPr>
        <w:pStyle w:val="a3"/>
        <w:spacing w:before="0" w:beforeAutospacing="0" w:after="0" w:afterAutospacing="0" w:line="360" w:lineRule="auto"/>
        <w:jc w:val="center"/>
        <w:rPr>
          <w:b/>
          <w:sz w:val="30"/>
          <w:szCs w:val="30"/>
        </w:rPr>
      </w:pPr>
      <w:r>
        <w:rPr>
          <w:rFonts w:hint="eastAsia"/>
          <w:b/>
          <w:sz w:val="30"/>
          <w:szCs w:val="30"/>
        </w:rPr>
        <w:t>江苏泛亚微透科技股份有限公司投资者关系活动记录表</w:t>
      </w:r>
    </w:p>
    <w:p w:rsidR="00A3675F" w:rsidRDefault="00A3675F" w:rsidP="00A3675F">
      <w:pPr>
        <w:pStyle w:val="a3"/>
        <w:spacing w:before="0" w:beforeAutospacing="0" w:after="0" w:afterAutospacing="0" w:line="360" w:lineRule="auto"/>
        <w:jc w:val="center"/>
      </w:pPr>
      <w:r>
        <w:rPr>
          <w:b/>
          <w:sz w:val="30"/>
          <w:szCs w:val="30"/>
        </w:rPr>
        <w:t xml:space="preserve">                                            </w:t>
      </w:r>
      <w:r>
        <w:rPr>
          <w:rFonts w:hint="eastAsia"/>
        </w:rPr>
        <w:t>编号：2</w:t>
      </w:r>
      <w:r>
        <w:t>0</w:t>
      </w:r>
      <w:r>
        <w:rPr>
          <w:rFonts w:hint="eastAsia"/>
        </w:rPr>
        <w:t>2</w:t>
      </w:r>
      <w:r w:rsidR="00234066">
        <w:t>5</w:t>
      </w:r>
      <w:r>
        <w:rPr>
          <w:rFonts w:hint="eastAsia"/>
        </w:rPr>
        <w:t>-</w:t>
      </w:r>
      <w:r>
        <w:t>0</w:t>
      </w:r>
      <w:r>
        <w:rPr>
          <w:rFonts w:hint="eastAsia"/>
        </w:rPr>
        <w:t>0</w:t>
      </w:r>
      <w:r w:rsidR="00234066">
        <w:t>1</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66"/>
      </w:tblGrid>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投资者关系活动类别</w:t>
            </w:r>
          </w:p>
        </w:tc>
        <w:tc>
          <w:tcPr>
            <w:tcW w:w="7066" w:type="dxa"/>
            <w:tcBorders>
              <w:top w:val="single" w:sz="4" w:space="0" w:color="auto"/>
              <w:left w:val="single" w:sz="4" w:space="0" w:color="auto"/>
              <w:bottom w:val="single" w:sz="4" w:space="0" w:color="auto"/>
              <w:right w:val="single" w:sz="4" w:space="0" w:color="auto"/>
            </w:tcBorders>
            <w:hideMark/>
          </w:tcPr>
          <w:p w:rsidR="00A3675F" w:rsidRDefault="00A3675F" w:rsidP="00F86142">
            <w:pPr>
              <w:pStyle w:val="a3"/>
              <w:spacing w:before="0" w:beforeAutospacing="0" w:after="0" w:afterAutospacing="0" w:line="480" w:lineRule="exact"/>
              <w:rPr>
                <w:kern w:val="2"/>
              </w:rPr>
            </w:pPr>
            <w:r>
              <w:rPr>
                <w:rFonts w:hint="eastAsia"/>
                <w:kern w:val="2"/>
              </w:rPr>
              <w:sym w:font="Wingdings" w:char="F0FE"/>
            </w:r>
            <w:r>
              <w:rPr>
                <w:rFonts w:hint="eastAsia"/>
                <w:kern w:val="2"/>
              </w:rPr>
              <w:t>特定对象调研 □分析师会议</w:t>
            </w:r>
          </w:p>
          <w:p w:rsidR="00A3675F" w:rsidRDefault="00A3675F" w:rsidP="00F86142">
            <w:pPr>
              <w:pStyle w:val="a3"/>
              <w:spacing w:before="0" w:beforeAutospacing="0" w:after="0" w:afterAutospacing="0" w:line="480" w:lineRule="exact"/>
              <w:rPr>
                <w:kern w:val="2"/>
              </w:rPr>
            </w:pPr>
            <w:r>
              <w:rPr>
                <w:rFonts w:hint="eastAsia"/>
                <w:kern w:val="2"/>
              </w:rPr>
              <w:t>□媒体采访 □业绩说明会</w:t>
            </w:r>
          </w:p>
          <w:p w:rsidR="00A3675F" w:rsidRDefault="00A3675F" w:rsidP="00F86142">
            <w:pPr>
              <w:pStyle w:val="a3"/>
              <w:spacing w:before="0" w:beforeAutospacing="0" w:after="0" w:afterAutospacing="0" w:line="480" w:lineRule="exact"/>
              <w:rPr>
                <w:kern w:val="2"/>
              </w:rPr>
            </w:pPr>
            <w:bookmarkStart w:id="0" w:name="OLE_LINK1"/>
            <w:bookmarkStart w:id="1" w:name="OLE_LINK2"/>
            <w:r>
              <w:rPr>
                <w:rFonts w:hint="eastAsia"/>
                <w:kern w:val="2"/>
              </w:rPr>
              <w:t>□</w:t>
            </w:r>
            <w:bookmarkEnd w:id="0"/>
            <w:bookmarkEnd w:id="1"/>
            <w:r>
              <w:rPr>
                <w:rFonts w:hint="eastAsia"/>
                <w:kern w:val="2"/>
              </w:rPr>
              <w:t>新闻发布会 □路演活动</w:t>
            </w:r>
          </w:p>
          <w:p w:rsidR="00A3675F" w:rsidRDefault="00A3675F" w:rsidP="00F86142">
            <w:pPr>
              <w:pStyle w:val="a3"/>
              <w:spacing w:before="0" w:beforeAutospacing="0" w:after="0" w:afterAutospacing="0" w:line="480" w:lineRule="exact"/>
              <w:rPr>
                <w:kern w:val="2"/>
              </w:rPr>
            </w:pPr>
            <w:r w:rsidRPr="00D5780A">
              <w:rPr>
                <w:rFonts w:hint="eastAsia"/>
                <w:kern w:val="2"/>
              </w:rPr>
              <w:t>□</w:t>
            </w:r>
            <w:r>
              <w:rPr>
                <w:rFonts w:hint="eastAsia"/>
                <w:kern w:val="2"/>
              </w:rPr>
              <w:t>现场参观</w:t>
            </w:r>
          </w:p>
          <w:p w:rsidR="00A3675F" w:rsidRDefault="00A3675F" w:rsidP="00F86142">
            <w:pPr>
              <w:pStyle w:val="a3"/>
              <w:spacing w:before="0" w:beforeAutospacing="0" w:after="0" w:afterAutospacing="0" w:line="480" w:lineRule="exact"/>
              <w:rPr>
                <w:kern w:val="2"/>
              </w:rPr>
            </w:pPr>
            <w:r>
              <w:rPr>
                <w:rFonts w:hint="eastAsia"/>
                <w:kern w:val="2"/>
              </w:rPr>
              <w:t>□其他 （请文字说明其他活动内容）</w:t>
            </w:r>
          </w:p>
        </w:tc>
      </w:tr>
      <w:tr w:rsidR="00E94F99" w:rsidTr="00C90507">
        <w:trPr>
          <w:trHeight w:val="1210"/>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参与单位名称及人员姓名</w:t>
            </w:r>
          </w:p>
        </w:tc>
        <w:tc>
          <w:tcPr>
            <w:tcW w:w="7066" w:type="dxa"/>
            <w:tcBorders>
              <w:top w:val="single" w:sz="4" w:space="0" w:color="auto"/>
              <w:left w:val="single" w:sz="4" w:space="0" w:color="auto"/>
              <w:bottom w:val="single" w:sz="4" w:space="0" w:color="auto"/>
              <w:right w:val="single" w:sz="4" w:space="0" w:color="auto"/>
            </w:tcBorders>
          </w:tcPr>
          <w:p w:rsidR="004D6521" w:rsidRDefault="00BB1439" w:rsidP="00F86142">
            <w:pPr>
              <w:pStyle w:val="a3"/>
              <w:spacing w:before="0" w:beforeAutospacing="0" w:after="0" w:afterAutospacing="0" w:line="480" w:lineRule="exact"/>
              <w:rPr>
                <w:kern w:val="2"/>
              </w:rPr>
            </w:pPr>
            <w:r>
              <w:rPr>
                <w:rFonts w:hint="eastAsia"/>
                <w:kern w:val="2"/>
              </w:rPr>
              <w:t>睿远基金：苏勃瑞</w:t>
            </w:r>
          </w:p>
          <w:p w:rsidR="00BB1439" w:rsidRDefault="00BB1439" w:rsidP="00F86142">
            <w:pPr>
              <w:pStyle w:val="a3"/>
              <w:spacing w:before="0" w:beforeAutospacing="0" w:after="0" w:afterAutospacing="0" w:line="480" w:lineRule="exact"/>
              <w:rPr>
                <w:kern w:val="2"/>
              </w:rPr>
            </w:pPr>
            <w:r>
              <w:rPr>
                <w:rFonts w:hint="eastAsia"/>
                <w:kern w:val="2"/>
              </w:rPr>
              <w:t>聚鸣投资：李澄清</w:t>
            </w:r>
          </w:p>
          <w:p w:rsidR="00BB1439" w:rsidRDefault="00BB1439" w:rsidP="00F86142">
            <w:pPr>
              <w:pStyle w:val="a3"/>
              <w:spacing w:before="0" w:beforeAutospacing="0" w:after="0" w:afterAutospacing="0" w:line="480" w:lineRule="exact"/>
              <w:rPr>
                <w:kern w:val="2"/>
              </w:rPr>
            </w:pPr>
            <w:r>
              <w:rPr>
                <w:rFonts w:hint="eastAsia"/>
                <w:kern w:val="2"/>
              </w:rPr>
              <w:t>国海电新：谢培风</w:t>
            </w:r>
          </w:p>
          <w:p w:rsidR="00BB1439" w:rsidRPr="00F740ED" w:rsidRDefault="00BB1439" w:rsidP="00F86142">
            <w:pPr>
              <w:pStyle w:val="a3"/>
              <w:spacing w:before="0" w:beforeAutospacing="0" w:after="0" w:afterAutospacing="0" w:line="480" w:lineRule="exact"/>
              <w:rPr>
                <w:kern w:val="2"/>
              </w:rPr>
            </w:pPr>
            <w:r>
              <w:rPr>
                <w:rFonts w:hint="eastAsia"/>
                <w:kern w:val="2"/>
              </w:rPr>
              <w:t>方正和生投资：刘硕、闫震</w:t>
            </w:r>
          </w:p>
        </w:tc>
      </w:tr>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时间</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BB1439">
            <w:pPr>
              <w:pStyle w:val="a3"/>
              <w:spacing w:before="0" w:beforeAutospacing="0" w:after="0" w:afterAutospacing="0" w:line="480" w:lineRule="exact"/>
              <w:rPr>
                <w:kern w:val="2"/>
              </w:rPr>
            </w:pPr>
            <w:r>
              <w:rPr>
                <w:rFonts w:hint="eastAsia"/>
                <w:kern w:val="2"/>
              </w:rPr>
              <w:t>202</w:t>
            </w:r>
            <w:r w:rsidR="00234066">
              <w:rPr>
                <w:kern w:val="2"/>
              </w:rPr>
              <w:t>5</w:t>
            </w:r>
            <w:r>
              <w:rPr>
                <w:rFonts w:hint="eastAsia"/>
                <w:kern w:val="2"/>
              </w:rPr>
              <w:t>年</w:t>
            </w:r>
            <w:r w:rsidR="00BB1439">
              <w:rPr>
                <w:kern w:val="2"/>
              </w:rPr>
              <w:t>2</w:t>
            </w:r>
            <w:r>
              <w:rPr>
                <w:rFonts w:hint="eastAsia"/>
                <w:kern w:val="2"/>
              </w:rPr>
              <w:t>月</w:t>
            </w:r>
            <w:r w:rsidR="00BB1439">
              <w:rPr>
                <w:rFonts w:hint="eastAsia"/>
                <w:kern w:val="2"/>
              </w:rPr>
              <w:t>1</w:t>
            </w:r>
            <w:r w:rsidR="00BB1439">
              <w:rPr>
                <w:kern w:val="2"/>
              </w:rPr>
              <w:t>1</w:t>
            </w:r>
            <w:r>
              <w:rPr>
                <w:rFonts w:hint="eastAsia"/>
                <w:kern w:val="2"/>
              </w:rPr>
              <w:t>日</w:t>
            </w:r>
          </w:p>
        </w:tc>
      </w:tr>
      <w:tr w:rsidR="00E94F99" w:rsidTr="00C90507">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地点</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江苏省常州市武进区礼嘉镇前漕路8号公司会议室</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vAlign w:val="center"/>
            <w:hideMark/>
          </w:tcPr>
          <w:p w:rsidR="00A3675F" w:rsidRDefault="00A3675F" w:rsidP="00F86142">
            <w:pPr>
              <w:pStyle w:val="a3"/>
              <w:spacing w:before="0" w:beforeAutospacing="0" w:after="0" w:afterAutospacing="0" w:line="480" w:lineRule="exact"/>
              <w:jc w:val="both"/>
              <w:rPr>
                <w:kern w:val="2"/>
              </w:rPr>
            </w:pPr>
            <w:r>
              <w:rPr>
                <w:rFonts w:hint="eastAsia"/>
                <w:kern w:val="2"/>
              </w:rPr>
              <w:t>上市公司接待人员姓名</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董事会秘书：王少华</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vAlign w:val="center"/>
          </w:tcPr>
          <w:p w:rsidR="00A3675F" w:rsidRDefault="00A3675F" w:rsidP="00F86142">
            <w:pPr>
              <w:pStyle w:val="a3"/>
              <w:spacing w:before="0" w:beforeAutospacing="0" w:after="0" w:afterAutospacing="0" w:line="480" w:lineRule="exact"/>
              <w:jc w:val="both"/>
              <w:rPr>
                <w:kern w:val="2"/>
              </w:rPr>
            </w:pPr>
            <w:r w:rsidRPr="00857E51">
              <w:rPr>
                <w:rFonts w:hint="eastAsia"/>
                <w:kern w:val="2"/>
              </w:rPr>
              <w:t>资者关系活动主要内容介绍</w:t>
            </w:r>
          </w:p>
        </w:tc>
        <w:tc>
          <w:tcPr>
            <w:tcW w:w="7066" w:type="dxa"/>
            <w:tcBorders>
              <w:top w:val="single" w:sz="4" w:space="0" w:color="auto"/>
              <w:left w:val="single" w:sz="4" w:space="0" w:color="auto"/>
              <w:bottom w:val="single" w:sz="4" w:space="0" w:color="auto"/>
              <w:right w:val="single" w:sz="4" w:space="0" w:color="auto"/>
            </w:tcBorders>
          </w:tcPr>
          <w:p w:rsidR="00A3675F" w:rsidRPr="00BB1439" w:rsidRDefault="00A3675F" w:rsidP="00BB1439">
            <w:pPr>
              <w:pStyle w:val="a3"/>
              <w:spacing w:before="0" w:beforeAutospacing="0" w:after="0" w:afterAutospacing="0" w:line="480" w:lineRule="exact"/>
              <w:rPr>
                <w:kern w:val="2"/>
              </w:rPr>
            </w:pPr>
            <w:r w:rsidRPr="00BB1439">
              <w:rPr>
                <w:rFonts w:hint="eastAsia"/>
                <w:kern w:val="2"/>
              </w:rPr>
              <w:t>1、参观公司展厅</w:t>
            </w:r>
          </w:p>
          <w:p w:rsidR="00A3675F" w:rsidRPr="00BB1439" w:rsidRDefault="00A3675F" w:rsidP="00BB1439">
            <w:pPr>
              <w:pStyle w:val="a3"/>
              <w:spacing w:before="0" w:beforeAutospacing="0" w:after="0" w:afterAutospacing="0" w:line="480" w:lineRule="exact"/>
              <w:rPr>
                <w:kern w:val="2"/>
              </w:rPr>
            </w:pPr>
            <w:r w:rsidRPr="00BB1439">
              <w:rPr>
                <w:rFonts w:hint="eastAsia"/>
                <w:kern w:val="2"/>
              </w:rPr>
              <w:t>2、</w:t>
            </w:r>
            <w:r w:rsidR="0019280C" w:rsidRPr="00BB1439">
              <w:rPr>
                <w:rFonts w:hint="eastAsia"/>
                <w:kern w:val="2"/>
              </w:rPr>
              <w:t>交流环节</w:t>
            </w:r>
          </w:p>
          <w:p w:rsidR="001E6B52" w:rsidRPr="00BB1439" w:rsidRDefault="0019280C" w:rsidP="00BB1439">
            <w:pPr>
              <w:pStyle w:val="a3"/>
              <w:spacing w:before="0" w:beforeAutospacing="0" w:after="0" w:afterAutospacing="0" w:line="480" w:lineRule="exact"/>
              <w:rPr>
                <w:kern w:val="2"/>
              </w:rPr>
            </w:pPr>
            <w:r w:rsidRPr="00BB1439">
              <w:rPr>
                <w:rFonts w:hint="eastAsia"/>
                <w:kern w:val="2"/>
              </w:rPr>
              <w:t>（1）介绍公司发展历程</w:t>
            </w:r>
          </w:p>
          <w:p w:rsidR="004D6521" w:rsidRDefault="004D6521" w:rsidP="00BB1439">
            <w:pPr>
              <w:pStyle w:val="a3"/>
              <w:spacing w:before="0" w:beforeAutospacing="0" w:after="0" w:afterAutospacing="0" w:line="480" w:lineRule="exact"/>
              <w:rPr>
                <w:kern w:val="2"/>
              </w:rPr>
            </w:pPr>
            <w:r w:rsidRPr="00BB1439">
              <w:rPr>
                <w:rFonts w:hint="eastAsia"/>
                <w:kern w:val="2"/>
              </w:rPr>
              <w:t xml:space="preserve"> </w:t>
            </w:r>
            <w:r w:rsidRPr="00BB1439">
              <w:rPr>
                <w:kern w:val="2"/>
              </w:rPr>
              <w:t xml:space="preserve"> </w:t>
            </w:r>
            <w:r w:rsidRPr="00BB1439">
              <w:rPr>
                <w:rFonts w:hint="eastAsia"/>
                <w:kern w:val="2"/>
              </w:rPr>
              <w:t>公司成立于</w:t>
            </w:r>
            <w:r w:rsidRPr="00BB1439">
              <w:rPr>
                <w:kern w:val="2"/>
              </w:rPr>
              <w:t>1995</w:t>
            </w:r>
            <w:r w:rsidRPr="00BB1439">
              <w:rPr>
                <w:rFonts w:hint="eastAsia"/>
                <w:kern w:val="2"/>
              </w:rPr>
              <w:t>年，</w:t>
            </w:r>
            <w:r w:rsidR="002E77F7" w:rsidRPr="00BB1439">
              <w:rPr>
                <w:rFonts w:hint="eastAsia"/>
                <w:kern w:val="2"/>
              </w:rPr>
              <w:t>成立之初公司主要从事简单的材料复合业务；在</w:t>
            </w:r>
            <w:r w:rsidR="002E77F7" w:rsidRPr="00BB1439">
              <w:rPr>
                <w:kern w:val="2"/>
              </w:rPr>
              <w:t>2002年至2013年</w:t>
            </w:r>
            <w:r w:rsidR="002E77F7" w:rsidRPr="00BB1439">
              <w:rPr>
                <w:rFonts w:hint="eastAsia"/>
                <w:kern w:val="2"/>
              </w:rPr>
              <w:t>期间公司开始承接密封件、挡水膜等业务，这帮助公司在早期获得了持续稳定的收入来源和优质的汽车行业客户资源。在与客户合作的过程中，公司开始了解到防水透气膜产品并对此开展深入研究。</w:t>
            </w:r>
            <w:r w:rsidR="002E77F7" w:rsidRPr="00BB1439">
              <w:rPr>
                <w:kern w:val="2"/>
              </w:rPr>
              <w:t>2003年公司成功开发出PTFE膜与其他织物的复合技术</w:t>
            </w:r>
            <w:r w:rsidR="002E77F7" w:rsidRPr="00BB1439">
              <w:rPr>
                <w:rFonts w:hint="eastAsia"/>
                <w:kern w:val="2"/>
              </w:rPr>
              <w:t>。随着</w:t>
            </w:r>
            <w:r w:rsidR="002E77F7" w:rsidRPr="00BB1439">
              <w:rPr>
                <w:kern w:val="2"/>
              </w:rPr>
              <w:t>2002年我国家用轿车行业的快速成长，公司业务迅速发展，并在持续多年不断地研究、试错后，于2011年成功开发出了黑色的ePTFE透气膜，在当时国内ePTFE膜品质较低且普遍用于过滤的大背景下，成为少数掌握高端ePTFE</w:t>
            </w:r>
            <w:r w:rsidR="002E77F7" w:rsidRPr="00BB1439">
              <w:rPr>
                <w:kern w:val="2"/>
              </w:rPr>
              <w:lastRenderedPageBreak/>
              <w:t>膜生产技术的厂家。</w:t>
            </w:r>
            <w:r w:rsidR="002E77F7" w:rsidRPr="00BB1439">
              <w:rPr>
                <w:rFonts w:hint="eastAsia"/>
                <w:kern w:val="2"/>
              </w:rPr>
              <w:t>由于在高端</w:t>
            </w:r>
            <w:r w:rsidR="002E77F7" w:rsidRPr="00BB1439">
              <w:rPr>
                <w:kern w:val="2"/>
              </w:rPr>
              <w:t>ePTFE膜及其组件领域逐渐开始崭露头角，公司引起了PE机构的关注，并于2012年</w:t>
            </w:r>
            <w:r w:rsidR="002E77F7" w:rsidRPr="00BB1439">
              <w:rPr>
                <w:rFonts w:hint="eastAsia"/>
                <w:kern w:val="2"/>
              </w:rPr>
              <w:t>至</w:t>
            </w:r>
            <w:r w:rsidR="002E77F7" w:rsidRPr="00BB1439">
              <w:rPr>
                <w:kern w:val="2"/>
              </w:rPr>
              <w:t>2015年引入常州赛富</w:t>
            </w:r>
            <w:r w:rsidR="002E77F7" w:rsidRPr="00BB1439">
              <w:rPr>
                <w:rFonts w:hint="eastAsia"/>
                <w:kern w:val="2"/>
              </w:rPr>
              <w:t>、武商基金、南方精工、蓝鲸资本</w:t>
            </w:r>
            <w:r w:rsidR="002E77F7" w:rsidRPr="00BB1439">
              <w:rPr>
                <w:kern w:val="2"/>
              </w:rPr>
              <w:t>成为股东。为公司兴建ePTFE生产线及购置其他固定资产等支出提供了充足的资金，公司正式开始在ePTFE膜及其组件的多个应用领域尝试拓展。</w:t>
            </w:r>
          </w:p>
          <w:p w:rsidR="00804947" w:rsidRDefault="00804947" w:rsidP="00C90507">
            <w:pPr>
              <w:pStyle w:val="a3"/>
              <w:spacing w:before="0" w:beforeAutospacing="0" w:after="0" w:afterAutospacing="0" w:line="480" w:lineRule="exact"/>
              <w:ind w:firstLineChars="200" w:firstLine="480"/>
              <w:rPr>
                <w:kern w:val="2"/>
              </w:rPr>
            </w:pPr>
            <w:r>
              <w:rPr>
                <w:rFonts w:hint="eastAsia"/>
                <w:kern w:val="2"/>
              </w:rPr>
              <w:t>2</w:t>
            </w:r>
            <w:r>
              <w:rPr>
                <w:kern w:val="2"/>
              </w:rPr>
              <w:t>015</w:t>
            </w:r>
            <w:r>
              <w:rPr>
                <w:rFonts w:hint="eastAsia"/>
                <w:kern w:val="2"/>
              </w:rPr>
              <w:t>年公司完成股改，2</w:t>
            </w:r>
            <w:r>
              <w:rPr>
                <w:kern w:val="2"/>
              </w:rPr>
              <w:t>020</w:t>
            </w:r>
            <w:r>
              <w:rPr>
                <w:rFonts w:hint="eastAsia"/>
                <w:kern w:val="2"/>
              </w:rPr>
              <w:t>年1</w:t>
            </w:r>
            <w:r>
              <w:rPr>
                <w:kern w:val="2"/>
              </w:rPr>
              <w:t>0</w:t>
            </w:r>
            <w:r>
              <w:rPr>
                <w:rFonts w:hint="eastAsia"/>
                <w:kern w:val="2"/>
              </w:rPr>
              <w:t>月在科创板挂牌上市，2</w:t>
            </w:r>
            <w:r>
              <w:rPr>
                <w:kern w:val="2"/>
              </w:rPr>
              <w:t>021</w:t>
            </w:r>
            <w:r>
              <w:rPr>
                <w:rFonts w:hint="eastAsia"/>
                <w:kern w:val="2"/>
              </w:rPr>
              <w:t>年通过外延扩张方式收购了上海大音希声6</w:t>
            </w:r>
            <w:r>
              <w:rPr>
                <w:kern w:val="2"/>
              </w:rPr>
              <w:t>0%</w:t>
            </w:r>
            <w:r>
              <w:rPr>
                <w:rFonts w:hint="eastAsia"/>
                <w:kern w:val="2"/>
              </w:rPr>
              <w:t>的股权，将气凝胶业务拓展至军工领域，2</w:t>
            </w:r>
            <w:r>
              <w:rPr>
                <w:kern w:val="2"/>
              </w:rPr>
              <w:t>022</w:t>
            </w:r>
            <w:r>
              <w:rPr>
                <w:rFonts w:hint="eastAsia"/>
                <w:kern w:val="2"/>
              </w:rPr>
              <w:t>年发起设立了江苏源氢新能源科技有限公司，布局氢燃料电池质子交换膜业务，2</w:t>
            </w:r>
            <w:r>
              <w:rPr>
                <w:kern w:val="2"/>
              </w:rPr>
              <w:t>023</w:t>
            </w:r>
            <w:r>
              <w:rPr>
                <w:rFonts w:hint="eastAsia"/>
                <w:kern w:val="2"/>
              </w:rPr>
              <w:t>年使用闲置实物资产增资入股常州凌天达新能源科技有限公司，布局航空航天用高性能线缆、连接器业务。</w:t>
            </w:r>
          </w:p>
          <w:p w:rsidR="00804947" w:rsidRPr="00BB1439" w:rsidRDefault="00804947" w:rsidP="00804947">
            <w:pPr>
              <w:pStyle w:val="a3"/>
              <w:spacing w:before="0" w:beforeAutospacing="0" w:after="0" w:afterAutospacing="0" w:line="480" w:lineRule="exact"/>
              <w:ind w:firstLineChars="200" w:firstLine="480"/>
              <w:rPr>
                <w:kern w:val="2"/>
              </w:rPr>
            </w:pPr>
            <w:r>
              <w:rPr>
                <w:rFonts w:hint="eastAsia"/>
                <w:kern w:val="2"/>
              </w:rPr>
              <w:t>公司作为行业龙头美国</w:t>
            </w:r>
            <w:r w:rsidRPr="00804947">
              <w:rPr>
                <w:rFonts w:hint="eastAsia"/>
                <w:kern w:val="2"/>
              </w:rPr>
              <w:t>戈尔</w:t>
            </w:r>
            <w:r>
              <w:rPr>
                <w:rFonts w:hint="eastAsia"/>
                <w:kern w:val="2"/>
              </w:rPr>
              <w:t>的紧密追随者，围绕e</w:t>
            </w:r>
            <w:r>
              <w:rPr>
                <w:kern w:val="2"/>
              </w:rPr>
              <w:t>PTFE</w:t>
            </w:r>
            <w:r>
              <w:rPr>
                <w:rFonts w:hint="eastAsia"/>
                <w:kern w:val="2"/>
              </w:rPr>
              <w:t>、Si</w:t>
            </w:r>
            <w:r>
              <w:rPr>
                <w:kern w:val="2"/>
              </w:rPr>
              <w:t>O</w:t>
            </w:r>
            <w:r w:rsidRPr="00804947">
              <w:rPr>
                <w:kern w:val="2"/>
                <w:vertAlign w:val="subscript"/>
              </w:rPr>
              <w:t>2</w:t>
            </w:r>
            <w:r>
              <w:rPr>
                <w:rFonts w:hint="eastAsia"/>
                <w:kern w:val="2"/>
              </w:rPr>
              <w:t>气凝胶等微纳孔材料，秉承“产品多元、市场利基”的发展战略</w:t>
            </w:r>
            <w:r w:rsidR="00C90507">
              <w:rPr>
                <w:rFonts w:hint="eastAsia"/>
                <w:kern w:val="2"/>
              </w:rPr>
              <w:t>持续</w:t>
            </w:r>
            <w:r>
              <w:rPr>
                <w:rFonts w:hint="eastAsia"/>
                <w:kern w:val="2"/>
              </w:rPr>
              <w:t>为客户提供优质的新材料产品和服务。</w:t>
            </w:r>
          </w:p>
          <w:p w:rsidR="0019280C" w:rsidRPr="00BB1439" w:rsidRDefault="0019280C" w:rsidP="00BB1439">
            <w:pPr>
              <w:pStyle w:val="a3"/>
              <w:spacing w:before="0" w:beforeAutospacing="0" w:after="0" w:afterAutospacing="0" w:line="480" w:lineRule="exact"/>
              <w:rPr>
                <w:kern w:val="2"/>
              </w:rPr>
            </w:pPr>
            <w:r w:rsidRPr="00BB1439">
              <w:rPr>
                <w:rFonts w:hint="eastAsia"/>
                <w:kern w:val="2"/>
              </w:rPr>
              <w:t>（2）交流公司e</w:t>
            </w:r>
            <w:r w:rsidRPr="00BB1439">
              <w:rPr>
                <w:kern w:val="2"/>
              </w:rPr>
              <w:t>PTFE</w:t>
            </w:r>
            <w:r w:rsidRPr="00BB1439">
              <w:rPr>
                <w:rFonts w:hint="eastAsia"/>
                <w:kern w:val="2"/>
              </w:rPr>
              <w:t>微透产品相关情况</w:t>
            </w:r>
          </w:p>
          <w:p w:rsidR="00E94F99" w:rsidRPr="00BB1439" w:rsidRDefault="003F1653" w:rsidP="00BB1439">
            <w:pPr>
              <w:pStyle w:val="a3"/>
              <w:spacing w:before="0" w:beforeAutospacing="0" w:after="0" w:afterAutospacing="0" w:line="480" w:lineRule="exact"/>
              <w:rPr>
                <w:kern w:val="2"/>
              </w:rPr>
            </w:pPr>
            <w:r w:rsidRPr="00BB1439">
              <w:rPr>
                <w:rFonts w:hint="eastAsia"/>
                <w:kern w:val="2"/>
              </w:rPr>
              <w:t xml:space="preserve"> </w:t>
            </w:r>
            <w:r w:rsidRPr="00BB1439">
              <w:rPr>
                <w:kern w:val="2"/>
              </w:rPr>
              <w:t xml:space="preserve"> </w:t>
            </w:r>
            <w:r w:rsidR="001A690A" w:rsidRPr="00BB1439">
              <w:rPr>
                <w:rFonts w:hint="eastAsia"/>
                <w:kern w:val="2"/>
              </w:rPr>
              <w:t>公司的</w:t>
            </w:r>
            <w:r w:rsidR="001A690A" w:rsidRPr="00BB1439">
              <w:rPr>
                <w:kern w:val="2"/>
              </w:rPr>
              <w:t>ePTFE微透产品</w:t>
            </w:r>
            <w:r w:rsidR="001A690A" w:rsidRPr="00BB1439">
              <w:rPr>
                <w:rFonts w:hint="eastAsia"/>
                <w:kern w:val="2"/>
              </w:rPr>
              <w:t>主要有汽车透气产品、包装透气产品、消费电子用透声产品、特种膜、医疗用膜产品等，近年来透气业务稳步上升，毛利维持稳定。</w:t>
            </w:r>
          </w:p>
          <w:p w:rsidR="00E94F99" w:rsidRPr="00BB1439" w:rsidRDefault="00C90507" w:rsidP="00BB1439">
            <w:pPr>
              <w:pStyle w:val="a3"/>
              <w:spacing w:before="0" w:beforeAutospacing="0" w:after="0" w:afterAutospacing="0" w:line="480" w:lineRule="exact"/>
              <w:rPr>
                <w:kern w:val="2"/>
              </w:rPr>
            </w:pPr>
            <w:r w:rsidRPr="00BB1439">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54610</wp:posOffset>
                  </wp:positionV>
                  <wp:extent cx="4175760" cy="2362200"/>
                  <wp:effectExtent l="0" t="0" r="1524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E94F99" w:rsidRPr="00BB1439" w:rsidRDefault="00E94F99" w:rsidP="00BB1439">
            <w:pPr>
              <w:pStyle w:val="a3"/>
              <w:spacing w:before="0" w:beforeAutospacing="0" w:after="0" w:afterAutospacing="0" w:line="480" w:lineRule="exact"/>
              <w:rPr>
                <w:kern w:val="2"/>
              </w:rPr>
            </w:pPr>
          </w:p>
          <w:p w:rsidR="00E94F99" w:rsidRPr="00BB1439" w:rsidRDefault="00E94F99" w:rsidP="00BB1439">
            <w:pPr>
              <w:pStyle w:val="a3"/>
              <w:spacing w:before="0" w:beforeAutospacing="0" w:after="0" w:afterAutospacing="0" w:line="480" w:lineRule="exact"/>
              <w:rPr>
                <w:kern w:val="2"/>
              </w:rPr>
            </w:pPr>
          </w:p>
          <w:p w:rsidR="00E94F99" w:rsidRPr="00BB1439" w:rsidRDefault="00E94F99" w:rsidP="00BB1439">
            <w:pPr>
              <w:pStyle w:val="a3"/>
              <w:spacing w:before="0" w:beforeAutospacing="0" w:after="0" w:afterAutospacing="0" w:line="480" w:lineRule="exact"/>
              <w:rPr>
                <w:kern w:val="2"/>
              </w:rPr>
            </w:pPr>
          </w:p>
          <w:p w:rsidR="00E94F99" w:rsidRDefault="00E94F99" w:rsidP="00BB1439">
            <w:pPr>
              <w:pStyle w:val="a3"/>
              <w:spacing w:before="0" w:beforeAutospacing="0" w:after="0" w:afterAutospacing="0" w:line="480" w:lineRule="exact"/>
              <w:rPr>
                <w:kern w:val="2"/>
              </w:rPr>
            </w:pPr>
          </w:p>
          <w:p w:rsidR="00804947" w:rsidRDefault="00804947" w:rsidP="00BB1439">
            <w:pPr>
              <w:pStyle w:val="a3"/>
              <w:spacing w:before="0" w:beforeAutospacing="0" w:after="0" w:afterAutospacing="0" w:line="480" w:lineRule="exact"/>
              <w:rPr>
                <w:kern w:val="2"/>
              </w:rPr>
            </w:pPr>
          </w:p>
          <w:p w:rsidR="00804947" w:rsidRDefault="00804947" w:rsidP="00BB1439">
            <w:pPr>
              <w:pStyle w:val="a3"/>
              <w:spacing w:before="0" w:beforeAutospacing="0" w:after="0" w:afterAutospacing="0" w:line="480" w:lineRule="exact"/>
              <w:rPr>
                <w:kern w:val="2"/>
              </w:rPr>
            </w:pPr>
          </w:p>
          <w:p w:rsidR="00804947" w:rsidRDefault="00804947" w:rsidP="00BB1439">
            <w:pPr>
              <w:pStyle w:val="a3"/>
              <w:spacing w:before="0" w:beforeAutospacing="0" w:after="0" w:afterAutospacing="0" w:line="480" w:lineRule="exact"/>
              <w:rPr>
                <w:kern w:val="2"/>
              </w:rPr>
            </w:pPr>
          </w:p>
          <w:p w:rsidR="00804947" w:rsidRDefault="00804947" w:rsidP="00BB1439">
            <w:pPr>
              <w:pStyle w:val="a3"/>
              <w:spacing w:before="0" w:beforeAutospacing="0" w:after="0" w:afterAutospacing="0" w:line="480" w:lineRule="exact"/>
              <w:rPr>
                <w:kern w:val="2"/>
              </w:rPr>
            </w:pPr>
          </w:p>
          <w:p w:rsidR="00804947" w:rsidRPr="00BB1439" w:rsidRDefault="00804947" w:rsidP="00BB1439">
            <w:pPr>
              <w:pStyle w:val="a3"/>
              <w:spacing w:before="0" w:beforeAutospacing="0" w:after="0" w:afterAutospacing="0" w:line="480" w:lineRule="exact"/>
              <w:rPr>
                <w:kern w:val="2"/>
              </w:rPr>
            </w:pPr>
          </w:p>
          <w:p w:rsidR="0019280C" w:rsidRPr="00BB1439" w:rsidRDefault="0019280C" w:rsidP="00BB1439">
            <w:pPr>
              <w:pStyle w:val="a3"/>
              <w:spacing w:before="0" w:beforeAutospacing="0" w:after="0" w:afterAutospacing="0" w:line="480" w:lineRule="exact"/>
              <w:rPr>
                <w:kern w:val="2"/>
              </w:rPr>
            </w:pPr>
            <w:r w:rsidRPr="00BB1439">
              <w:rPr>
                <w:rFonts w:hint="eastAsia"/>
                <w:kern w:val="2"/>
              </w:rPr>
              <w:lastRenderedPageBreak/>
              <w:t>（3）交流公司CMD及气体管理产品相关情况</w:t>
            </w:r>
          </w:p>
          <w:p w:rsidR="00BB1439" w:rsidRPr="00BB1439" w:rsidRDefault="00BB1439" w:rsidP="00BB1439">
            <w:pPr>
              <w:pStyle w:val="a3"/>
              <w:spacing w:before="0" w:beforeAutospacing="0" w:after="0" w:afterAutospacing="0" w:line="480" w:lineRule="exact"/>
              <w:ind w:firstLineChars="200" w:firstLine="480"/>
              <w:rPr>
                <w:kern w:val="2"/>
              </w:rPr>
            </w:pPr>
            <w:r w:rsidRPr="00BB1439">
              <w:rPr>
                <w:rFonts w:hint="eastAsia"/>
                <w:kern w:val="2"/>
              </w:rPr>
              <w:t>公司基于</w:t>
            </w:r>
            <w:r w:rsidRPr="00BB1439">
              <w:rPr>
                <w:kern w:val="2"/>
              </w:rPr>
              <w:t>ePTFE膜及公司干燥剂技术创新的CMD方案，应用隔绝的理论颠覆了传统的方案，通过高性能红外吸湿剂和阀的结构设计组合解决车灯雾气和压力平衡问题，CMD可通过旋拧或者螺栓固定的方式跟车灯结合，使用CMD方案后将不需要再采用传统的雾气解决方案，大大减少了车灯的制造工序，提升了制造效率，大幅度降低了雾气解决的成本，同时免去了非环保的制造工艺，并且所有材料和产权100%国产化，实现了此领域的中国创新，产品已经被</w:t>
            </w:r>
            <w:r>
              <w:rPr>
                <w:rFonts w:hint="eastAsia"/>
                <w:kern w:val="2"/>
              </w:rPr>
              <w:t>众多</w:t>
            </w:r>
            <w:r w:rsidRPr="00BB1439">
              <w:rPr>
                <w:kern w:val="2"/>
              </w:rPr>
              <w:t>车灯厂广泛认可使用，</w:t>
            </w:r>
            <w:r>
              <w:rPr>
                <w:rFonts w:hint="eastAsia"/>
                <w:kern w:val="2"/>
              </w:rPr>
              <w:t>用于</w:t>
            </w:r>
            <w:r w:rsidRPr="00BB1439">
              <w:rPr>
                <w:kern w:val="2"/>
              </w:rPr>
              <w:t>众多主机厂车型。</w:t>
            </w:r>
          </w:p>
          <w:p w:rsidR="00BB1439" w:rsidRPr="00BB1439" w:rsidRDefault="00BB1439" w:rsidP="00BB1439">
            <w:pPr>
              <w:pStyle w:val="a3"/>
              <w:spacing w:before="0" w:beforeAutospacing="0" w:after="0" w:afterAutospacing="0" w:line="480" w:lineRule="exact"/>
              <w:rPr>
                <w:kern w:val="2"/>
              </w:rPr>
            </w:pPr>
            <w:r w:rsidRPr="00BB1439">
              <w:rPr>
                <w:kern w:val="2"/>
              </w:rPr>
              <w:t xml:space="preserve">  同时，公司开发了一种集压力平衡、快速泄压、凝露控制三个功能于一体的 CMD 平衡泄压阀组件，该技术已被国内多个头部新能源电池厂采用，应用于多款新能源电动车型，CMD 作为一种被动的冷凝控制系统的安全模块，能够有效的改善电池包内部产生冷凝水所带来零部件腐蚀老化、绝缘性能下降、温度读取失真等问题，从而保证电池包能够更加安全可靠的为整车提供电能。</w:t>
            </w:r>
          </w:p>
          <w:p w:rsidR="001A690A" w:rsidRDefault="00BB1439" w:rsidP="00BB1439">
            <w:pPr>
              <w:pStyle w:val="a3"/>
              <w:spacing w:before="0" w:beforeAutospacing="0" w:after="0" w:afterAutospacing="0" w:line="480" w:lineRule="exact"/>
              <w:rPr>
                <w:rFonts w:cstheme="minorBidi"/>
                <w:color w:val="auto"/>
                <w:kern w:val="2"/>
              </w:rPr>
            </w:pPr>
            <w:r w:rsidRPr="00BB1439">
              <w:rPr>
                <w:rFonts w:cstheme="minorBidi"/>
                <w:color w:val="auto"/>
                <w:kern w:val="2"/>
              </w:rPr>
              <w:t xml:space="preserve">  近年来公司CMD及气体管理产品高速增长，形成了公司的</w:t>
            </w:r>
            <w:r>
              <w:rPr>
                <w:rFonts w:cstheme="minorBidi" w:hint="eastAsia"/>
                <w:color w:val="auto"/>
                <w:kern w:val="2"/>
              </w:rPr>
              <w:t>新的</w:t>
            </w:r>
            <w:r w:rsidRPr="00BB1439">
              <w:rPr>
                <w:rFonts w:cstheme="minorBidi"/>
                <w:color w:val="auto"/>
                <w:kern w:val="2"/>
              </w:rPr>
              <w:t>增长曲线。</w:t>
            </w:r>
            <w:r w:rsidR="00EC10C0">
              <w:rPr>
                <w:rFonts w:cstheme="minorBidi" w:hint="eastAsia"/>
                <w:color w:val="auto"/>
                <w:kern w:val="2"/>
              </w:rPr>
              <w:t>公司目前正在推进小额快速定增事项，募集资金将用于CMD自动化产线改造。</w:t>
            </w:r>
            <w:bookmarkStart w:id="2" w:name="_GoBack"/>
            <w:bookmarkEnd w:id="2"/>
          </w:p>
          <w:p w:rsidR="00BB1439" w:rsidRDefault="00BB1439" w:rsidP="00BB1439">
            <w:pPr>
              <w:pStyle w:val="a3"/>
              <w:spacing w:before="0" w:beforeAutospacing="0" w:after="0" w:afterAutospacing="0" w:line="480" w:lineRule="exact"/>
              <w:rPr>
                <w:rFonts w:cstheme="minorBidi"/>
                <w:color w:val="auto"/>
                <w:kern w:val="2"/>
              </w:rPr>
            </w:pPr>
            <w:r w:rsidRPr="00BB1439">
              <w:rPr>
                <w:rFonts w:cstheme="minorBidi"/>
                <w:noProof/>
                <w:color w:val="auto"/>
                <w:kern w:val="2"/>
              </w:rPr>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4251960" cy="1988820"/>
                  <wp:effectExtent l="0" t="0" r="15240" b="1143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BB1439" w:rsidRDefault="00BB1439" w:rsidP="00BB1439">
            <w:pPr>
              <w:pStyle w:val="a3"/>
              <w:spacing w:before="0" w:beforeAutospacing="0" w:after="0" w:afterAutospacing="0" w:line="480" w:lineRule="exact"/>
              <w:rPr>
                <w:rFonts w:cstheme="minorBidi"/>
                <w:color w:val="auto"/>
                <w:kern w:val="2"/>
              </w:rPr>
            </w:pPr>
          </w:p>
          <w:p w:rsidR="00BB1439" w:rsidRDefault="00BB1439" w:rsidP="00BB1439">
            <w:pPr>
              <w:pStyle w:val="a3"/>
              <w:spacing w:before="0" w:beforeAutospacing="0" w:after="0" w:afterAutospacing="0" w:line="480" w:lineRule="exact"/>
              <w:rPr>
                <w:rFonts w:cstheme="minorBidi"/>
                <w:color w:val="auto"/>
                <w:kern w:val="2"/>
              </w:rPr>
            </w:pPr>
          </w:p>
          <w:p w:rsidR="00BB1439" w:rsidRDefault="00BB1439" w:rsidP="00BB1439">
            <w:pPr>
              <w:pStyle w:val="a3"/>
              <w:spacing w:before="0" w:beforeAutospacing="0" w:after="0" w:afterAutospacing="0" w:line="480" w:lineRule="exact"/>
              <w:rPr>
                <w:rFonts w:cstheme="minorBidi"/>
                <w:color w:val="auto"/>
                <w:kern w:val="2"/>
              </w:rPr>
            </w:pPr>
          </w:p>
          <w:p w:rsidR="00BB1439" w:rsidRDefault="00BB1439" w:rsidP="00BB1439">
            <w:pPr>
              <w:pStyle w:val="a3"/>
              <w:spacing w:before="0" w:beforeAutospacing="0" w:after="0" w:afterAutospacing="0" w:line="480" w:lineRule="exact"/>
              <w:rPr>
                <w:rFonts w:cstheme="minorBidi"/>
                <w:color w:val="auto"/>
                <w:kern w:val="2"/>
              </w:rPr>
            </w:pPr>
          </w:p>
          <w:p w:rsidR="00BB1439" w:rsidRDefault="00BB1439" w:rsidP="00BB1439">
            <w:pPr>
              <w:pStyle w:val="a3"/>
              <w:spacing w:before="0" w:beforeAutospacing="0" w:after="0" w:afterAutospacing="0" w:line="480" w:lineRule="exact"/>
              <w:rPr>
                <w:rFonts w:cstheme="minorBidi"/>
                <w:color w:val="auto"/>
                <w:kern w:val="2"/>
              </w:rPr>
            </w:pPr>
          </w:p>
          <w:p w:rsidR="00BB1439" w:rsidRPr="00BB1439" w:rsidRDefault="00BB1439" w:rsidP="00BB1439">
            <w:pPr>
              <w:pStyle w:val="a3"/>
              <w:spacing w:before="0" w:beforeAutospacing="0" w:after="0" w:afterAutospacing="0" w:line="480" w:lineRule="exact"/>
              <w:rPr>
                <w:kern w:val="2"/>
              </w:rPr>
            </w:pPr>
          </w:p>
          <w:p w:rsidR="0019280C" w:rsidRDefault="0019280C" w:rsidP="00BB1439">
            <w:pPr>
              <w:pStyle w:val="a3"/>
              <w:spacing w:before="0" w:beforeAutospacing="0" w:after="0" w:afterAutospacing="0" w:line="480" w:lineRule="exact"/>
              <w:rPr>
                <w:kern w:val="2"/>
              </w:rPr>
            </w:pPr>
            <w:r w:rsidRPr="00BB1439">
              <w:rPr>
                <w:rFonts w:hint="eastAsia"/>
                <w:kern w:val="2"/>
              </w:rPr>
              <w:t>（4）交流公司气凝胶产品相关情况</w:t>
            </w:r>
          </w:p>
          <w:p w:rsidR="00BB1439" w:rsidRDefault="00BB1439" w:rsidP="00BB1439">
            <w:pPr>
              <w:pStyle w:val="a3"/>
              <w:spacing w:before="0" w:beforeAutospacing="0" w:after="0" w:afterAutospacing="0" w:line="480" w:lineRule="exact"/>
              <w:ind w:firstLineChars="200" w:firstLine="480"/>
              <w:rPr>
                <w:kern w:val="2"/>
              </w:rPr>
            </w:pPr>
            <w:r w:rsidRPr="00BB1439">
              <w:rPr>
                <w:rFonts w:hint="eastAsia"/>
                <w:kern w:val="2"/>
              </w:rPr>
              <w:t>气凝胶是一种具有丰富纳米微孔结构的新型材料，具有导热系数低、密度小、高比表面积、低介电常数等特点，在热学、电</w:t>
            </w:r>
            <w:r w:rsidRPr="00BB1439">
              <w:rPr>
                <w:rFonts w:hint="eastAsia"/>
                <w:kern w:val="2"/>
              </w:rPr>
              <w:lastRenderedPageBreak/>
              <w:t>学、光学、声学、吸附催化等方面均表现出优异的性能，这使其在航空航天、建筑节能、化工工业、电子电工、交通运输、生物医药等领域有着广阔的应用前景。公司通过多年深入研究，将</w:t>
            </w:r>
            <w:r w:rsidRPr="00BB1439">
              <w:rPr>
                <w:kern w:val="2"/>
              </w:rPr>
              <w:t>SiO2气凝胶与ePTFE膜等其他辅助材料复合，不仅提升了SiO2气凝胶材料本身性能还克服了传统</w:t>
            </w:r>
            <w:r>
              <w:rPr>
                <w:rFonts w:hint="eastAsia"/>
                <w:kern w:val="2"/>
              </w:rPr>
              <w:t>相关</w:t>
            </w:r>
            <w:r w:rsidRPr="00BB1439">
              <w:rPr>
                <w:kern w:val="2"/>
              </w:rPr>
              <w:t>问题，极大拓宽了材料的应用领域。公司通过首发上市募集资金投资建设了气凝胶量产线，并通过外延扩张方式收购了</w:t>
            </w:r>
            <w:r w:rsidRPr="00BB1439">
              <w:rPr>
                <w:rFonts w:hint="eastAsia"/>
                <w:kern w:val="2"/>
              </w:rPr>
              <w:t>大音希声</w:t>
            </w:r>
            <w:r w:rsidRPr="00BB1439">
              <w:rPr>
                <w:kern w:val="2"/>
              </w:rPr>
              <w:t>60%股权，将公司气凝胶应用领域拓展到舰船领域。通过与大音希声的不断融合、协同发展，公司不断提升气凝胶产线的利用率，不断完善公司的技术研发能力，近年来气凝胶业务保持稳定增长。</w:t>
            </w:r>
          </w:p>
          <w:p w:rsidR="00BB1439" w:rsidRDefault="00C90507" w:rsidP="00BB1439">
            <w:pPr>
              <w:pStyle w:val="a3"/>
              <w:spacing w:before="0" w:beforeAutospacing="0" w:after="0" w:afterAutospacing="0" w:line="480" w:lineRule="exact"/>
              <w:ind w:firstLineChars="200" w:firstLine="480"/>
              <w:rPr>
                <w:kern w:val="2"/>
              </w:rPr>
            </w:pPr>
            <w:r w:rsidRPr="00BB1439">
              <w:rPr>
                <w:noProof/>
                <w:kern w:val="2"/>
              </w:rPr>
              <w:drawing>
                <wp:anchor distT="0" distB="0" distL="114300" distR="114300" simplePos="0" relativeHeight="251660288" behindDoc="0" locked="0" layoutInCell="1" allowOverlap="1">
                  <wp:simplePos x="0" y="0"/>
                  <wp:positionH relativeFrom="column">
                    <wp:posOffset>17145</wp:posOffset>
                  </wp:positionH>
                  <wp:positionV relativeFrom="paragraph">
                    <wp:posOffset>31750</wp:posOffset>
                  </wp:positionV>
                  <wp:extent cx="4236720" cy="1973580"/>
                  <wp:effectExtent l="0" t="0" r="11430"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BB1439" w:rsidRDefault="00BB1439" w:rsidP="00BB1439">
            <w:pPr>
              <w:pStyle w:val="a3"/>
              <w:spacing w:before="0" w:beforeAutospacing="0" w:after="0" w:afterAutospacing="0" w:line="480" w:lineRule="exact"/>
              <w:ind w:firstLineChars="200" w:firstLine="480"/>
              <w:rPr>
                <w:kern w:val="2"/>
              </w:rPr>
            </w:pPr>
          </w:p>
          <w:p w:rsidR="00BB1439" w:rsidRDefault="00BB1439" w:rsidP="00BB1439">
            <w:pPr>
              <w:pStyle w:val="a3"/>
              <w:spacing w:before="0" w:beforeAutospacing="0" w:after="0" w:afterAutospacing="0" w:line="480" w:lineRule="exact"/>
              <w:ind w:firstLineChars="200" w:firstLine="480"/>
              <w:rPr>
                <w:kern w:val="2"/>
              </w:rPr>
            </w:pPr>
          </w:p>
          <w:p w:rsidR="00BB1439" w:rsidRDefault="00BB1439" w:rsidP="00BB1439">
            <w:pPr>
              <w:pStyle w:val="a3"/>
              <w:spacing w:before="0" w:beforeAutospacing="0" w:after="0" w:afterAutospacing="0" w:line="480" w:lineRule="exact"/>
              <w:ind w:firstLineChars="200" w:firstLine="480"/>
              <w:rPr>
                <w:kern w:val="2"/>
              </w:rPr>
            </w:pPr>
          </w:p>
          <w:p w:rsidR="00BB1439" w:rsidRDefault="00BB1439" w:rsidP="00BB1439">
            <w:pPr>
              <w:pStyle w:val="a3"/>
              <w:spacing w:before="0" w:beforeAutospacing="0" w:after="0" w:afterAutospacing="0" w:line="480" w:lineRule="exact"/>
              <w:ind w:firstLineChars="200" w:firstLine="480"/>
              <w:rPr>
                <w:kern w:val="2"/>
              </w:rPr>
            </w:pPr>
          </w:p>
          <w:p w:rsidR="00BB1439" w:rsidRDefault="00BB1439" w:rsidP="00BB1439">
            <w:pPr>
              <w:pStyle w:val="a3"/>
              <w:spacing w:before="0" w:beforeAutospacing="0" w:after="0" w:afterAutospacing="0" w:line="480" w:lineRule="exact"/>
              <w:rPr>
                <w:kern w:val="2"/>
              </w:rPr>
            </w:pPr>
          </w:p>
          <w:p w:rsidR="00804947" w:rsidRDefault="00804947" w:rsidP="00BB1439">
            <w:pPr>
              <w:pStyle w:val="a3"/>
              <w:spacing w:before="0" w:beforeAutospacing="0" w:after="0" w:afterAutospacing="0" w:line="480" w:lineRule="exact"/>
              <w:rPr>
                <w:kern w:val="2"/>
              </w:rPr>
            </w:pPr>
          </w:p>
          <w:p w:rsidR="00D504B6" w:rsidRDefault="00D504B6" w:rsidP="00BB1439">
            <w:pPr>
              <w:pStyle w:val="a3"/>
              <w:spacing w:before="0" w:beforeAutospacing="0" w:after="0" w:afterAutospacing="0" w:line="480" w:lineRule="exact"/>
              <w:rPr>
                <w:kern w:val="2"/>
              </w:rPr>
            </w:pPr>
            <w:r>
              <w:rPr>
                <w:rFonts w:hint="eastAsia"/>
                <w:kern w:val="2"/>
              </w:rPr>
              <w:t>（5）交流公司质子交换膜项目情况</w:t>
            </w:r>
          </w:p>
          <w:p w:rsidR="00D504B6" w:rsidRPr="00BB1439" w:rsidRDefault="00D504B6" w:rsidP="004861BB">
            <w:pPr>
              <w:pStyle w:val="a3"/>
              <w:spacing w:before="0" w:beforeAutospacing="0" w:after="0" w:afterAutospacing="0" w:line="480" w:lineRule="exact"/>
              <w:rPr>
                <w:kern w:val="2"/>
              </w:rPr>
            </w:pPr>
            <w:r>
              <w:rPr>
                <w:rFonts w:hint="eastAsia"/>
                <w:kern w:val="2"/>
              </w:rPr>
              <w:t xml:space="preserve"> </w:t>
            </w:r>
            <w:r>
              <w:rPr>
                <w:kern w:val="2"/>
              </w:rPr>
              <w:t xml:space="preserve">  </w:t>
            </w:r>
            <w:r>
              <w:rPr>
                <w:rFonts w:hint="eastAsia"/>
                <w:kern w:val="2"/>
              </w:rPr>
              <w:t>公司联合多位投资者人于2</w:t>
            </w:r>
            <w:r>
              <w:rPr>
                <w:kern w:val="2"/>
              </w:rPr>
              <w:t>022</w:t>
            </w:r>
            <w:r w:rsidR="00665D6D">
              <w:rPr>
                <w:rFonts w:hint="eastAsia"/>
                <w:kern w:val="2"/>
              </w:rPr>
              <w:t>年</w:t>
            </w:r>
            <w:r>
              <w:rPr>
                <w:rFonts w:hint="eastAsia"/>
                <w:kern w:val="2"/>
              </w:rPr>
              <w:t>发起设立了江苏源氢新能源科技股份有限公司从事质子交换膜的研发、生产，目前</w:t>
            </w:r>
            <w:r w:rsidR="004861BB">
              <w:rPr>
                <w:rFonts w:hint="eastAsia"/>
                <w:kern w:val="2"/>
              </w:rPr>
              <w:t>项目</w:t>
            </w:r>
            <w:r>
              <w:rPr>
                <w:rFonts w:hint="eastAsia"/>
                <w:kern w:val="2"/>
              </w:rPr>
              <w:t>公司的研发持续推进中，2</w:t>
            </w:r>
            <w:r>
              <w:rPr>
                <w:kern w:val="2"/>
              </w:rPr>
              <w:t>024</w:t>
            </w:r>
            <w:r>
              <w:rPr>
                <w:rFonts w:hint="eastAsia"/>
                <w:kern w:val="2"/>
              </w:rPr>
              <w:t>年相关产品已实现销售</w:t>
            </w:r>
            <w:r w:rsidR="00A554D0">
              <w:rPr>
                <w:rFonts w:hint="eastAsia"/>
                <w:kern w:val="2"/>
              </w:rPr>
              <w:t>。</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lastRenderedPageBreak/>
              <w:t>附件清单（如有）</w:t>
            </w:r>
          </w:p>
        </w:tc>
        <w:tc>
          <w:tcPr>
            <w:tcW w:w="706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kern w:val="2"/>
              </w:rPr>
              <w:t>无</w:t>
            </w:r>
          </w:p>
        </w:tc>
      </w:tr>
      <w:tr w:rsidR="00E94F99" w:rsidTr="00C90507">
        <w:trPr>
          <w:trHeight w:val="815"/>
        </w:trPr>
        <w:tc>
          <w:tcPr>
            <w:tcW w:w="1696" w:type="dxa"/>
            <w:tcBorders>
              <w:top w:val="single" w:sz="4" w:space="0" w:color="auto"/>
              <w:left w:val="single" w:sz="4" w:space="0" w:color="auto"/>
              <w:bottom w:val="single" w:sz="4" w:space="0" w:color="auto"/>
              <w:right w:val="single" w:sz="4" w:space="0" w:color="auto"/>
            </w:tcBorders>
          </w:tcPr>
          <w:p w:rsidR="00A3675F" w:rsidRDefault="00A3675F" w:rsidP="00F86142">
            <w:pPr>
              <w:pStyle w:val="a3"/>
              <w:spacing w:before="0" w:beforeAutospacing="0" w:after="0" w:afterAutospacing="0" w:line="480" w:lineRule="exact"/>
              <w:rPr>
                <w:kern w:val="2"/>
              </w:rPr>
            </w:pPr>
            <w:r>
              <w:rPr>
                <w:rFonts w:hint="eastAsia"/>
                <w:kern w:val="2"/>
              </w:rPr>
              <w:t>日期</w:t>
            </w:r>
          </w:p>
        </w:tc>
        <w:tc>
          <w:tcPr>
            <w:tcW w:w="7066" w:type="dxa"/>
            <w:tcBorders>
              <w:top w:val="single" w:sz="4" w:space="0" w:color="auto"/>
              <w:left w:val="single" w:sz="4" w:space="0" w:color="auto"/>
              <w:bottom w:val="single" w:sz="4" w:space="0" w:color="auto"/>
              <w:right w:val="single" w:sz="4" w:space="0" w:color="auto"/>
            </w:tcBorders>
          </w:tcPr>
          <w:p w:rsidR="00A3675F" w:rsidRDefault="00234066" w:rsidP="00BB1439">
            <w:pPr>
              <w:pStyle w:val="a3"/>
              <w:spacing w:before="0" w:beforeAutospacing="0" w:after="0" w:afterAutospacing="0" w:line="480" w:lineRule="exact"/>
              <w:rPr>
                <w:kern w:val="2"/>
              </w:rPr>
            </w:pPr>
            <w:r>
              <w:rPr>
                <w:rFonts w:hint="eastAsia"/>
                <w:kern w:val="2"/>
              </w:rPr>
              <w:t>2</w:t>
            </w:r>
            <w:r>
              <w:rPr>
                <w:kern w:val="2"/>
              </w:rPr>
              <w:t>025</w:t>
            </w:r>
            <w:r>
              <w:rPr>
                <w:rFonts w:hint="eastAsia"/>
                <w:kern w:val="2"/>
              </w:rPr>
              <w:t>年</w:t>
            </w:r>
            <w:r w:rsidR="00BB1439">
              <w:rPr>
                <w:kern w:val="2"/>
              </w:rPr>
              <w:t>2</w:t>
            </w:r>
            <w:r>
              <w:rPr>
                <w:rFonts w:hint="eastAsia"/>
                <w:kern w:val="2"/>
              </w:rPr>
              <w:t>月</w:t>
            </w:r>
            <w:r w:rsidR="00BB1439">
              <w:rPr>
                <w:rFonts w:hint="eastAsia"/>
                <w:kern w:val="2"/>
              </w:rPr>
              <w:t>1</w:t>
            </w:r>
            <w:r w:rsidR="00BB1439">
              <w:rPr>
                <w:kern w:val="2"/>
              </w:rPr>
              <w:t>1</w:t>
            </w:r>
            <w:r>
              <w:rPr>
                <w:rFonts w:hint="eastAsia"/>
                <w:kern w:val="2"/>
              </w:rPr>
              <w:t>日</w:t>
            </w:r>
          </w:p>
        </w:tc>
      </w:tr>
    </w:tbl>
    <w:p w:rsidR="00D75DFA" w:rsidRDefault="00D75DFA"/>
    <w:sectPr w:rsidR="00D75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4E0" w:rsidRDefault="009624E0" w:rsidP="00BB1439">
      <w:r>
        <w:separator/>
      </w:r>
    </w:p>
  </w:endnote>
  <w:endnote w:type="continuationSeparator" w:id="0">
    <w:p w:rsidR="009624E0" w:rsidRDefault="009624E0" w:rsidP="00BB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4E0" w:rsidRDefault="009624E0" w:rsidP="00BB1439">
      <w:r>
        <w:separator/>
      </w:r>
    </w:p>
  </w:footnote>
  <w:footnote w:type="continuationSeparator" w:id="0">
    <w:p w:rsidR="009624E0" w:rsidRDefault="009624E0" w:rsidP="00BB1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5F"/>
    <w:rsid w:val="000050E7"/>
    <w:rsid w:val="00010F3E"/>
    <w:rsid w:val="0002434B"/>
    <w:rsid w:val="0002535B"/>
    <w:rsid w:val="0002669E"/>
    <w:rsid w:val="00032314"/>
    <w:rsid w:val="00034117"/>
    <w:rsid w:val="00034AB9"/>
    <w:rsid w:val="000355DE"/>
    <w:rsid w:val="000370FA"/>
    <w:rsid w:val="00042A4D"/>
    <w:rsid w:val="00043571"/>
    <w:rsid w:val="00056CA1"/>
    <w:rsid w:val="000617BB"/>
    <w:rsid w:val="0006320E"/>
    <w:rsid w:val="00073569"/>
    <w:rsid w:val="000814F8"/>
    <w:rsid w:val="00086684"/>
    <w:rsid w:val="0008679D"/>
    <w:rsid w:val="000A0970"/>
    <w:rsid w:val="000A1284"/>
    <w:rsid w:val="000B4C92"/>
    <w:rsid w:val="000B5732"/>
    <w:rsid w:val="000C7CCC"/>
    <w:rsid w:val="000C7E93"/>
    <w:rsid w:val="000D264E"/>
    <w:rsid w:val="000E02B1"/>
    <w:rsid w:val="000E6BF6"/>
    <w:rsid w:val="000F6FA6"/>
    <w:rsid w:val="00100EBD"/>
    <w:rsid w:val="00113658"/>
    <w:rsid w:val="00136FB7"/>
    <w:rsid w:val="00137045"/>
    <w:rsid w:val="001458F0"/>
    <w:rsid w:val="00152522"/>
    <w:rsid w:val="00153D49"/>
    <w:rsid w:val="0015630E"/>
    <w:rsid w:val="00157DEC"/>
    <w:rsid w:val="0016115A"/>
    <w:rsid w:val="00162DF5"/>
    <w:rsid w:val="00166521"/>
    <w:rsid w:val="00173206"/>
    <w:rsid w:val="00183CFC"/>
    <w:rsid w:val="0018747F"/>
    <w:rsid w:val="0019280C"/>
    <w:rsid w:val="001A0017"/>
    <w:rsid w:val="001A15EB"/>
    <w:rsid w:val="001A3255"/>
    <w:rsid w:val="001A456C"/>
    <w:rsid w:val="001A690A"/>
    <w:rsid w:val="001A7B72"/>
    <w:rsid w:val="001B0645"/>
    <w:rsid w:val="001B1339"/>
    <w:rsid w:val="001B72AC"/>
    <w:rsid w:val="001D25AE"/>
    <w:rsid w:val="001D2B52"/>
    <w:rsid w:val="001D2CAC"/>
    <w:rsid w:val="001E17B4"/>
    <w:rsid w:val="001E4B9E"/>
    <w:rsid w:val="001E6B52"/>
    <w:rsid w:val="001E7A7B"/>
    <w:rsid w:val="001F1505"/>
    <w:rsid w:val="001F56FE"/>
    <w:rsid w:val="00205E54"/>
    <w:rsid w:val="002205D0"/>
    <w:rsid w:val="00220D09"/>
    <w:rsid w:val="00221457"/>
    <w:rsid w:val="002242A4"/>
    <w:rsid w:val="0022509D"/>
    <w:rsid w:val="00225904"/>
    <w:rsid w:val="0023268E"/>
    <w:rsid w:val="00234066"/>
    <w:rsid w:val="00235FC4"/>
    <w:rsid w:val="00236267"/>
    <w:rsid w:val="00236318"/>
    <w:rsid w:val="0023761A"/>
    <w:rsid w:val="00246E02"/>
    <w:rsid w:val="00247A53"/>
    <w:rsid w:val="002562B0"/>
    <w:rsid w:val="00273080"/>
    <w:rsid w:val="002810AF"/>
    <w:rsid w:val="002828A1"/>
    <w:rsid w:val="00286DAD"/>
    <w:rsid w:val="0028799E"/>
    <w:rsid w:val="002904F9"/>
    <w:rsid w:val="002A1383"/>
    <w:rsid w:val="002A3F25"/>
    <w:rsid w:val="002B320C"/>
    <w:rsid w:val="002B6256"/>
    <w:rsid w:val="002B6D95"/>
    <w:rsid w:val="002B7752"/>
    <w:rsid w:val="002C792A"/>
    <w:rsid w:val="002D612C"/>
    <w:rsid w:val="002E46EF"/>
    <w:rsid w:val="002E5949"/>
    <w:rsid w:val="002E77F7"/>
    <w:rsid w:val="002E7ED0"/>
    <w:rsid w:val="002F26CC"/>
    <w:rsid w:val="00302D79"/>
    <w:rsid w:val="0030353A"/>
    <w:rsid w:val="00303638"/>
    <w:rsid w:val="003045B0"/>
    <w:rsid w:val="0031040B"/>
    <w:rsid w:val="003120A1"/>
    <w:rsid w:val="00312A55"/>
    <w:rsid w:val="003310ED"/>
    <w:rsid w:val="0034126F"/>
    <w:rsid w:val="003463E3"/>
    <w:rsid w:val="00377E9E"/>
    <w:rsid w:val="003820A7"/>
    <w:rsid w:val="00387E88"/>
    <w:rsid w:val="003A2BCF"/>
    <w:rsid w:val="003A4F58"/>
    <w:rsid w:val="003B3FEF"/>
    <w:rsid w:val="003B513A"/>
    <w:rsid w:val="003C1E39"/>
    <w:rsid w:val="003C340E"/>
    <w:rsid w:val="003C7132"/>
    <w:rsid w:val="003D031C"/>
    <w:rsid w:val="003D77DB"/>
    <w:rsid w:val="003D7B30"/>
    <w:rsid w:val="003E07B8"/>
    <w:rsid w:val="003E12EF"/>
    <w:rsid w:val="003E3DCC"/>
    <w:rsid w:val="003E5D68"/>
    <w:rsid w:val="003E7E21"/>
    <w:rsid w:val="003F1653"/>
    <w:rsid w:val="003F2A70"/>
    <w:rsid w:val="003F5037"/>
    <w:rsid w:val="003F77C0"/>
    <w:rsid w:val="004001D4"/>
    <w:rsid w:val="0040456B"/>
    <w:rsid w:val="00405AE8"/>
    <w:rsid w:val="00405DF0"/>
    <w:rsid w:val="00412007"/>
    <w:rsid w:val="004135D6"/>
    <w:rsid w:val="00416302"/>
    <w:rsid w:val="00417B36"/>
    <w:rsid w:val="0042141E"/>
    <w:rsid w:val="00426C80"/>
    <w:rsid w:val="00426E13"/>
    <w:rsid w:val="004324EB"/>
    <w:rsid w:val="004350BB"/>
    <w:rsid w:val="00435188"/>
    <w:rsid w:val="00440F7C"/>
    <w:rsid w:val="00444129"/>
    <w:rsid w:val="00446EF6"/>
    <w:rsid w:val="00456F61"/>
    <w:rsid w:val="004576CF"/>
    <w:rsid w:val="004620A9"/>
    <w:rsid w:val="0046227D"/>
    <w:rsid w:val="00463789"/>
    <w:rsid w:val="00472BE3"/>
    <w:rsid w:val="004740A4"/>
    <w:rsid w:val="004811A9"/>
    <w:rsid w:val="004861BB"/>
    <w:rsid w:val="0048774B"/>
    <w:rsid w:val="00490948"/>
    <w:rsid w:val="004A16BF"/>
    <w:rsid w:val="004A61B2"/>
    <w:rsid w:val="004A7A48"/>
    <w:rsid w:val="004B311C"/>
    <w:rsid w:val="004B3BF6"/>
    <w:rsid w:val="004B5C6B"/>
    <w:rsid w:val="004B65D0"/>
    <w:rsid w:val="004B7E69"/>
    <w:rsid w:val="004C5A71"/>
    <w:rsid w:val="004C7D23"/>
    <w:rsid w:val="004D208A"/>
    <w:rsid w:val="004D41EA"/>
    <w:rsid w:val="004D6521"/>
    <w:rsid w:val="004E5931"/>
    <w:rsid w:val="004F4BF0"/>
    <w:rsid w:val="004F7DAC"/>
    <w:rsid w:val="00504D60"/>
    <w:rsid w:val="00505D29"/>
    <w:rsid w:val="00512034"/>
    <w:rsid w:val="005146D9"/>
    <w:rsid w:val="00516972"/>
    <w:rsid w:val="00527500"/>
    <w:rsid w:val="00563E83"/>
    <w:rsid w:val="0056566A"/>
    <w:rsid w:val="00566A72"/>
    <w:rsid w:val="0057466F"/>
    <w:rsid w:val="00575435"/>
    <w:rsid w:val="00577995"/>
    <w:rsid w:val="005867AD"/>
    <w:rsid w:val="005970D9"/>
    <w:rsid w:val="00597831"/>
    <w:rsid w:val="005A097E"/>
    <w:rsid w:val="005A2BD9"/>
    <w:rsid w:val="005A43B1"/>
    <w:rsid w:val="005A4742"/>
    <w:rsid w:val="005A7EC1"/>
    <w:rsid w:val="005B011F"/>
    <w:rsid w:val="005B51FE"/>
    <w:rsid w:val="005B5813"/>
    <w:rsid w:val="005D00ED"/>
    <w:rsid w:val="005D31BF"/>
    <w:rsid w:val="005D5EE0"/>
    <w:rsid w:val="005E331A"/>
    <w:rsid w:val="005F0F12"/>
    <w:rsid w:val="005F28C8"/>
    <w:rsid w:val="00602715"/>
    <w:rsid w:val="0061504D"/>
    <w:rsid w:val="006276A7"/>
    <w:rsid w:val="006372CA"/>
    <w:rsid w:val="0064139D"/>
    <w:rsid w:val="0064151A"/>
    <w:rsid w:val="00650FBF"/>
    <w:rsid w:val="006523E7"/>
    <w:rsid w:val="00665D6D"/>
    <w:rsid w:val="0067106B"/>
    <w:rsid w:val="006713A1"/>
    <w:rsid w:val="00673617"/>
    <w:rsid w:val="00674643"/>
    <w:rsid w:val="00675ECF"/>
    <w:rsid w:val="00681CEA"/>
    <w:rsid w:val="00683912"/>
    <w:rsid w:val="0068682B"/>
    <w:rsid w:val="006A09B0"/>
    <w:rsid w:val="006A0D99"/>
    <w:rsid w:val="006B0229"/>
    <w:rsid w:val="006B6BAD"/>
    <w:rsid w:val="006B79A2"/>
    <w:rsid w:val="006C0F67"/>
    <w:rsid w:val="006C386A"/>
    <w:rsid w:val="006D1165"/>
    <w:rsid w:val="006F229D"/>
    <w:rsid w:val="006F7C7F"/>
    <w:rsid w:val="0070353B"/>
    <w:rsid w:val="007134FD"/>
    <w:rsid w:val="007142A3"/>
    <w:rsid w:val="00717106"/>
    <w:rsid w:val="00720C80"/>
    <w:rsid w:val="007237FE"/>
    <w:rsid w:val="007247C2"/>
    <w:rsid w:val="00726DC3"/>
    <w:rsid w:val="00727EF6"/>
    <w:rsid w:val="00732214"/>
    <w:rsid w:val="00734A32"/>
    <w:rsid w:val="007451C1"/>
    <w:rsid w:val="00750654"/>
    <w:rsid w:val="00755458"/>
    <w:rsid w:val="00755FB9"/>
    <w:rsid w:val="00757C50"/>
    <w:rsid w:val="00772371"/>
    <w:rsid w:val="0078561D"/>
    <w:rsid w:val="007970E2"/>
    <w:rsid w:val="007B7D56"/>
    <w:rsid w:val="007C6794"/>
    <w:rsid w:val="007D0D61"/>
    <w:rsid w:val="007D6CA4"/>
    <w:rsid w:val="007D6F4E"/>
    <w:rsid w:val="007E1C4A"/>
    <w:rsid w:val="007E221E"/>
    <w:rsid w:val="007E52E0"/>
    <w:rsid w:val="007E5372"/>
    <w:rsid w:val="007F155B"/>
    <w:rsid w:val="007F4D91"/>
    <w:rsid w:val="008027F9"/>
    <w:rsid w:val="00804947"/>
    <w:rsid w:val="008146C7"/>
    <w:rsid w:val="0082218D"/>
    <w:rsid w:val="008265DE"/>
    <w:rsid w:val="00833104"/>
    <w:rsid w:val="00835E30"/>
    <w:rsid w:val="00847F51"/>
    <w:rsid w:val="008517E9"/>
    <w:rsid w:val="00854E74"/>
    <w:rsid w:val="00866336"/>
    <w:rsid w:val="00872A24"/>
    <w:rsid w:val="00874114"/>
    <w:rsid w:val="00877749"/>
    <w:rsid w:val="00882284"/>
    <w:rsid w:val="00886261"/>
    <w:rsid w:val="008A0193"/>
    <w:rsid w:val="008A120E"/>
    <w:rsid w:val="008A28E9"/>
    <w:rsid w:val="008A4237"/>
    <w:rsid w:val="008A640B"/>
    <w:rsid w:val="008B2D77"/>
    <w:rsid w:val="008B449E"/>
    <w:rsid w:val="008C1F25"/>
    <w:rsid w:val="008C200A"/>
    <w:rsid w:val="008C3210"/>
    <w:rsid w:val="008C3F27"/>
    <w:rsid w:val="008D1B7A"/>
    <w:rsid w:val="008D53D4"/>
    <w:rsid w:val="008E116C"/>
    <w:rsid w:val="008E1418"/>
    <w:rsid w:val="008E265C"/>
    <w:rsid w:val="008E3739"/>
    <w:rsid w:val="008E53C1"/>
    <w:rsid w:val="008F0E91"/>
    <w:rsid w:val="008F10D0"/>
    <w:rsid w:val="008F1E66"/>
    <w:rsid w:val="008F6CDA"/>
    <w:rsid w:val="008F7313"/>
    <w:rsid w:val="00900A9E"/>
    <w:rsid w:val="00915C0C"/>
    <w:rsid w:val="00915FE0"/>
    <w:rsid w:val="009224FD"/>
    <w:rsid w:val="009226A2"/>
    <w:rsid w:val="0092754C"/>
    <w:rsid w:val="009345A9"/>
    <w:rsid w:val="00942496"/>
    <w:rsid w:val="009545C2"/>
    <w:rsid w:val="009624E0"/>
    <w:rsid w:val="00965AD2"/>
    <w:rsid w:val="009676E5"/>
    <w:rsid w:val="00974199"/>
    <w:rsid w:val="0097429A"/>
    <w:rsid w:val="0097494E"/>
    <w:rsid w:val="0098243A"/>
    <w:rsid w:val="009824B4"/>
    <w:rsid w:val="00986F20"/>
    <w:rsid w:val="00990248"/>
    <w:rsid w:val="00994EB4"/>
    <w:rsid w:val="009A04B3"/>
    <w:rsid w:val="009B2765"/>
    <w:rsid w:val="009C5602"/>
    <w:rsid w:val="009D11E4"/>
    <w:rsid w:val="009D1814"/>
    <w:rsid w:val="009D1F14"/>
    <w:rsid w:val="009D5401"/>
    <w:rsid w:val="009E363E"/>
    <w:rsid w:val="009E700D"/>
    <w:rsid w:val="009E757B"/>
    <w:rsid w:val="00A04850"/>
    <w:rsid w:val="00A1137C"/>
    <w:rsid w:val="00A120F8"/>
    <w:rsid w:val="00A131CE"/>
    <w:rsid w:val="00A13C0F"/>
    <w:rsid w:val="00A14B81"/>
    <w:rsid w:val="00A173C8"/>
    <w:rsid w:val="00A20E82"/>
    <w:rsid w:val="00A21558"/>
    <w:rsid w:val="00A232B4"/>
    <w:rsid w:val="00A250E0"/>
    <w:rsid w:val="00A26ADB"/>
    <w:rsid w:val="00A33C3B"/>
    <w:rsid w:val="00A34303"/>
    <w:rsid w:val="00A3675F"/>
    <w:rsid w:val="00A429F0"/>
    <w:rsid w:val="00A43159"/>
    <w:rsid w:val="00A52843"/>
    <w:rsid w:val="00A554D0"/>
    <w:rsid w:val="00A64042"/>
    <w:rsid w:val="00A71680"/>
    <w:rsid w:val="00A910FD"/>
    <w:rsid w:val="00A95455"/>
    <w:rsid w:val="00A95EA8"/>
    <w:rsid w:val="00AA1B4B"/>
    <w:rsid w:val="00AB1FA4"/>
    <w:rsid w:val="00AB5F07"/>
    <w:rsid w:val="00AB6D87"/>
    <w:rsid w:val="00AC040D"/>
    <w:rsid w:val="00AC1AEA"/>
    <w:rsid w:val="00AC4DD2"/>
    <w:rsid w:val="00AD3FAA"/>
    <w:rsid w:val="00AD4967"/>
    <w:rsid w:val="00AD5CA0"/>
    <w:rsid w:val="00AD7BE9"/>
    <w:rsid w:val="00AE2796"/>
    <w:rsid w:val="00AE6DBA"/>
    <w:rsid w:val="00AF126A"/>
    <w:rsid w:val="00AF29CB"/>
    <w:rsid w:val="00B01962"/>
    <w:rsid w:val="00B05A5D"/>
    <w:rsid w:val="00B07659"/>
    <w:rsid w:val="00B20B83"/>
    <w:rsid w:val="00B34640"/>
    <w:rsid w:val="00B35F66"/>
    <w:rsid w:val="00B464DF"/>
    <w:rsid w:val="00B61612"/>
    <w:rsid w:val="00B62B1F"/>
    <w:rsid w:val="00B648B3"/>
    <w:rsid w:val="00B677E0"/>
    <w:rsid w:val="00B70AB7"/>
    <w:rsid w:val="00B744B2"/>
    <w:rsid w:val="00B746DC"/>
    <w:rsid w:val="00B8465B"/>
    <w:rsid w:val="00B97D9D"/>
    <w:rsid w:val="00BA25A9"/>
    <w:rsid w:val="00BA4591"/>
    <w:rsid w:val="00BA6739"/>
    <w:rsid w:val="00BB1439"/>
    <w:rsid w:val="00BB3022"/>
    <w:rsid w:val="00BB3F67"/>
    <w:rsid w:val="00BC032C"/>
    <w:rsid w:val="00BC39C5"/>
    <w:rsid w:val="00BC4C10"/>
    <w:rsid w:val="00BD37BF"/>
    <w:rsid w:val="00BD3BC7"/>
    <w:rsid w:val="00BD4974"/>
    <w:rsid w:val="00BE378E"/>
    <w:rsid w:val="00C00A51"/>
    <w:rsid w:val="00C0204D"/>
    <w:rsid w:val="00C073B8"/>
    <w:rsid w:val="00C148D9"/>
    <w:rsid w:val="00C2267B"/>
    <w:rsid w:val="00C303A2"/>
    <w:rsid w:val="00C35A67"/>
    <w:rsid w:val="00C40B14"/>
    <w:rsid w:val="00C50350"/>
    <w:rsid w:val="00C61759"/>
    <w:rsid w:val="00C70258"/>
    <w:rsid w:val="00C77958"/>
    <w:rsid w:val="00C82D15"/>
    <w:rsid w:val="00C84553"/>
    <w:rsid w:val="00C87F8B"/>
    <w:rsid w:val="00C90507"/>
    <w:rsid w:val="00C90C3F"/>
    <w:rsid w:val="00C9223E"/>
    <w:rsid w:val="00CA1C3D"/>
    <w:rsid w:val="00CA25FF"/>
    <w:rsid w:val="00CA745C"/>
    <w:rsid w:val="00CA7E93"/>
    <w:rsid w:val="00CB5A57"/>
    <w:rsid w:val="00CB652B"/>
    <w:rsid w:val="00CC04C5"/>
    <w:rsid w:val="00CC317D"/>
    <w:rsid w:val="00CD3675"/>
    <w:rsid w:val="00CD4FDC"/>
    <w:rsid w:val="00CD767F"/>
    <w:rsid w:val="00CE3932"/>
    <w:rsid w:val="00CE5955"/>
    <w:rsid w:val="00D02B6B"/>
    <w:rsid w:val="00D03587"/>
    <w:rsid w:val="00D04672"/>
    <w:rsid w:val="00D07EA2"/>
    <w:rsid w:val="00D10F8E"/>
    <w:rsid w:val="00D13E73"/>
    <w:rsid w:val="00D221AF"/>
    <w:rsid w:val="00D25B98"/>
    <w:rsid w:val="00D312F8"/>
    <w:rsid w:val="00D33676"/>
    <w:rsid w:val="00D362F6"/>
    <w:rsid w:val="00D448E6"/>
    <w:rsid w:val="00D45A65"/>
    <w:rsid w:val="00D47405"/>
    <w:rsid w:val="00D504B6"/>
    <w:rsid w:val="00D64F6C"/>
    <w:rsid w:val="00D66330"/>
    <w:rsid w:val="00D75DFA"/>
    <w:rsid w:val="00D91079"/>
    <w:rsid w:val="00D928A4"/>
    <w:rsid w:val="00D93549"/>
    <w:rsid w:val="00D9537A"/>
    <w:rsid w:val="00D9648A"/>
    <w:rsid w:val="00DA74EA"/>
    <w:rsid w:val="00DB1227"/>
    <w:rsid w:val="00DB23F7"/>
    <w:rsid w:val="00DB4C79"/>
    <w:rsid w:val="00DC3943"/>
    <w:rsid w:val="00DD59F0"/>
    <w:rsid w:val="00DE1262"/>
    <w:rsid w:val="00DE3FAF"/>
    <w:rsid w:val="00DE5EDC"/>
    <w:rsid w:val="00DE7F44"/>
    <w:rsid w:val="00DF0117"/>
    <w:rsid w:val="00DF2D00"/>
    <w:rsid w:val="00DF38E6"/>
    <w:rsid w:val="00DF571E"/>
    <w:rsid w:val="00DF68CF"/>
    <w:rsid w:val="00DF77FA"/>
    <w:rsid w:val="00E06706"/>
    <w:rsid w:val="00E32D67"/>
    <w:rsid w:val="00E33FA2"/>
    <w:rsid w:val="00E35242"/>
    <w:rsid w:val="00E35CD9"/>
    <w:rsid w:val="00E42CA3"/>
    <w:rsid w:val="00E46C57"/>
    <w:rsid w:val="00E51682"/>
    <w:rsid w:val="00E520AF"/>
    <w:rsid w:val="00E54039"/>
    <w:rsid w:val="00E60116"/>
    <w:rsid w:val="00E63BEB"/>
    <w:rsid w:val="00E7688A"/>
    <w:rsid w:val="00E843FF"/>
    <w:rsid w:val="00E86C34"/>
    <w:rsid w:val="00E87C49"/>
    <w:rsid w:val="00E91748"/>
    <w:rsid w:val="00E94F99"/>
    <w:rsid w:val="00E956E3"/>
    <w:rsid w:val="00EA5D29"/>
    <w:rsid w:val="00EA62AA"/>
    <w:rsid w:val="00EA753E"/>
    <w:rsid w:val="00EB1CF4"/>
    <w:rsid w:val="00EB6C41"/>
    <w:rsid w:val="00EC10C0"/>
    <w:rsid w:val="00EC6921"/>
    <w:rsid w:val="00EC7863"/>
    <w:rsid w:val="00EE2B91"/>
    <w:rsid w:val="00EF01F8"/>
    <w:rsid w:val="00EF2176"/>
    <w:rsid w:val="00EF2E16"/>
    <w:rsid w:val="00F02331"/>
    <w:rsid w:val="00F1026F"/>
    <w:rsid w:val="00F12B2F"/>
    <w:rsid w:val="00F157E3"/>
    <w:rsid w:val="00F21A7E"/>
    <w:rsid w:val="00F236CA"/>
    <w:rsid w:val="00F252FA"/>
    <w:rsid w:val="00F27798"/>
    <w:rsid w:val="00F27FB1"/>
    <w:rsid w:val="00F317E1"/>
    <w:rsid w:val="00F31AB3"/>
    <w:rsid w:val="00F31D3C"/>
    <w:rsid w:val="00F334B7"/>
    <w:rsid w:val="00F364BC"/>
    <w:rsid w:val="00F379F9"/>
    <w:rsid w:val="00F40991"/>
    <w:rsid w:val="00F40F3C"/>
    <w:rsid w:val="00F41B6A"/>
    <w:rsid w:val="00F4266D"/>
    <w:rsid w:val="00F42C3E"/>
    <w:rsid w:val="00F42F2B"/>
    <w:rsid w:val="00F434DE"/>
    <w:rsid w:val="00F57401"/>
    <w:rsid w:val="00F65F73"/>
    <w:rsid w:val="00F70ED7"/>
    <w:rsid w:val="00F83008"/>
    <w:rsid w:val="00F86142"/>
    <w:rsid w:val="00F8615D"/>
    <w:rsid w:val="00F927C0"/>
    <w:rsid w:val="00F93832"/>
    <w:rsid w:val="00FA4F19"/>
    <w:rsid w:val="00FA5B49"/>
    <w:rsid w:val="00FA674E"/>
    <w:rsid w:val="00FB1B89"/>
    <w:rsid w:val="00FB4010"/>
    <w:rsid w:val="00FB67CB"/>
    <w:rsid w:val="00FB7B59"/>
    <w:rsid w:val="00FB7F9A"/>
    <w:rsid w:val="00FC18AB"/>
    <w:rsid w:val="00FC4363"/>
    <w:rsid w:val="00FC4749"/>
    <w:rsid w:val="00FC5573"/>
    <w:rsid w:val="00FD3773"/>
    <w:rsid w:val="00FD4478"/>
    <w:rsid w:val="00FD7BD8"/>
    <w:rsid w:val="00FF1DF0"/>
    <w:rsid w:val="00FF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912A6C-DD87-4A34-BB54-52E4972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3675F"/>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3675F"/>
    <w:pPr>
      <w:widowControl/>
      <w:spacing w:before="100" w:beforeAutospacing="1" w:after="100" w:afterAutospacing="1"/>
    </w:pPr>
    <w:rPr>
      <w:rFonts w:ascii="宋体" w:eastAsia="宋体" w:hAnsi="宋体" w:cs="Times New Roman"/>
      <w:color w:val="000000"/>
      <w:sz w:val="24"/>
      <w:szCs w:val="24"/>
      <w:lang w:eastAsia="zh-CN"/>
    </w:rPr>
  </w:style>
  <w:style w:type="paragraph" w:styleId="a4">
    <w:name w:val="header"/>
    <w:basedOn w:val="a"/>
    <w:link w:val="a5"/>
    <w:uiPriority w:val="99"/>
    <w:unhideWhenUsed/>
    <w:rsid w:val="00BB14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B1439"/>
    <w:rPr>
      <w:kern w:val="0"/>
      <w:sz w:val="18"/>
      <w:szCs w:val="18"/>
      <w:lang w:eastAsia="en-US"/>
    </w:rPr>
  </w:style>
  <w:style w:type="paragraph" w:styleId="a6">
    <w:name w:val="footer"/>
    <w:basedOn w:val="a"/>
    <w:link w:val="a7"/>
    <w:uiPriority w:val="99"/>
    <w:unhideWhenUsed/>
    <w:rsid w:val="00BB1439"/>
    <w:pPr>
      <w:tabs>
        <w:tab w:val="center" w:pos="4153"/>
        <w:tab w:val="right" w:pos="8306"/>
      </w:tabs>
      <w:snapToGrid w:val="0"/>
    </w:pPr>
    <w:rPr>
      <w:sz w:val="18"/>
      <w:szCs w:val="18"/>
    </w:rPr>
  </w:style>
  <w:style w:type="character" w:customStyle="1" w:styleId="a7">
    <w:name w:val="页脚 字符"/>
    <w:basedOn w:val="a0"/>
    <w:link w:val="a6"/>
    <w:uiPriority w:val="99"/>
    <w:rsid w:val="00BB1439"/>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ePTFE</a:t>
            </a:r>
            <a:r>
              <a:rPr lang="zh-CN" altLang="en-US"/>
              <a:t>微透产品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Sheet1!$C$49</c:f>
              <c:strCache>
                <c:ptCount val="1"/>
                <c:pt idx="0">
                  <c:v>营业收入</c:v>
                </c:pt>
              </c:strCache>
            </c:strRef>
          </c:tx>
          <c:spPr>
            <a:solidFill>
              <a:schemeClr val="accent6"/>
            </a:solidFill>
            <a:ln>
              <a:noFill/>
            </a:ln>
            <a:effectLst/>
          </c:spPr>
          <c:invertIfNegative val="0"/>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Sheet1!$D$49:$K$49</c:f>
              <c:numCache>
                <c:formatCode>#,##0.00</c:formatCode>
                <c:ptCount val="8"/>
                <c:pt idx="0">
                  <c:v>5478.22</c:v>
                </c:pt>
                <c:pt idx="1">
                  <c:v>5732.02</c:v>
                </c:pt>
                <c:pt idx="2">
                  <c:v>6839.76</c:v>
                </c:pt>
                <c:pt idx="3">
                  <c:v>8130.43</c:v>
                </c:pt>
                <c:pt idx="4">
                  <c:v>10490.33</c:v>
                </c:pt>
                <c:pt idx="5">
                  <c:v>11245.67</c:v>
                </c:pt>
                <c:pt idx="6">
                  <c:v>12099.45</c:v>
                </c:pt>
                <c:pt idx="7">
                  <c:v>11201.16</c:v>
                </c:pt>
              </c:numCache>
            </c:numRef>
          </c:val>
          <c:extLst>
            <c:ext xmlns:c16="http://schemas.microsoft.com/office/drawing/2014/chart" uri="{C3380CC4-5D6E-409C-BE32-E72D297353CC}">
              <c16:uniqueId val="{00000000-4F47-4DCF-BBC4-32F2E5A3C0FE}"/>
            </c:ext>
          </c:extLst>
        </c:ser>
        <c:ser>
          <c:idx val="1"/>
          <c:order val="1"/>
          <c:tx>
            <c:strRef>
              <c:f>Sheet1!$C$50</c:f>
              <c:strCache>
                <c:ptCount val="1"/>
                <c:pt idx="0">
                  <c:v>营业成本</c:v>
                </c:pt>
              </c:strCache>
            </c:strRef>
          </c:tx>
          <c:spPr>
            <a:solidFill>
              <a:schemeClr val="accent5"/>
            </a:solidFill>
            <a:ln>
              <a:noFill/>
            </a:ln>
            <a:effectLst/>
          </c:spPr>
          <c:invertIfNegative val="0"/>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Sheet1!$D$50:$K$50</c:f>
              <c:numCache>
                <c:formatCode>#,##0.00</c:formatCode>
                <c:ptCount val="8"/>
                <c:pt idx="0">
                  <c:v>1213.73</c:v>
                </c:pt>
                <c:pt idx="1">
                  <c:v>1519.93</c:v>
                </c:pt>
                <c:pt idx="2">
                  <c:v>1814.8</c:v>
                </c:pt>
                <c:pt idx="3">
                  <c:v>1794.7</c:v>
                </c:pt>
                <c:pt idx="4">
                  <c:v>2646.01</c:v>
                </c:pt>
                <c:pt idx="5">
                  <c:v>3116.79</c:v>
                </c:pt>
                <c:pt idx="6">
                  <c:v>3411.52</c:v>
                </c:pt>
                <c:pt idx="7">
                  <c:v>3106.2609931802444</c:v>
                </c:pt>
              </c:numCache>
            </c:numRef>
          </c:val>
          <c:extLst>
            <c:ext xmlns:c16="http://schemas.microsoft.com/office/drawing/2014/chart" uri="{C3380CC4-5D6E-409C-BE32-E72D297353CC}">
              <c16:uniqueId val="{00000001-4F47-4DCF-BBC4-32F2E5A3C0FE}"/>
            </c:ext>
          </c:extLst>
        </c:ser>
        <c:dLbls>
          <c:showLegendKey val="0"/>
          <c:showVal val="0"/>
          <c:showCatName val="0"/>
          <c:showSerName val="0"/>
          <c:showPercent val="0"/>
          <c:showBubbleSize val="0"/>
        </c:dLbls>
        <c:gapWidth val="150"/>
        <c:axId val="668142576"/>
        <c:axId val="668138832"/>
      </c:barChart>
      <c:lineChart>
        <c:grouping val="standard"/>
        <c:varyColors val="0"/>
        <c:ser>
          <c:idx val="2"/>
          <c:order val="2"/>
          <c:tx>
            <c:strRef>
              <c:f>Sheet1!$C$51</c:f>
              <c:strCache>
                <c:ptCount val="1"/>
                <c:pt idx="0">
                  <c:v>毛利率</c:v>
                </c:pt>
              </c:strCache>
            </c:strRef>
          </c:tx>
          <c:spPr>
            <a:ln w="28575" cap="rnd">
              <a:solidFill>
                <a:schemeClr val="accent4"/>
              </a:solidFill>
              <a:round/>
            </a:ln>
            <a:effectLst/>
          </c:spPr>
          <c:marker>
            <c:symbol val="none"/>
          </c:marker>
          <c:cat>
            <c:strRef>
              <c:f>Sheet1!$D$48:$K$48</c:f>
              <c:strCache>
                <c:ptCount val="8"/>
                <c:pt idx="0">
                  <c:v>2017年</c:v>
                </c:pt>
                <c:pt idx="1">
                  <c:v>2018年</c:v>
                </c:pt>
                <c:pt idx="2">
                  <c:v>2019年</c:v>
                </c:pt>
                <c:pt idx="3">
                  <c:v>2020年</c:v>
                </c:pt>
                <c:pt idx="4">
                  <c:v>2021年</c:v>
                </c:pt>
                <c:pt idx="5">
                  <c:v>2022年</c:v>
                </c:pt>
                <c:pt idx="6">
                  <c:v>2023年</c:v>
                </c:pt>
                <c:pt idx="7">
                  <c:v>2024年1-9月</c:v>
                </c:pt>
              </c:strCache>
            </c:strRef>
          </c:cat>
          <c:val>
            <c:numRef>
              <c:f>Sheet1!$D$51:$K$51</c:f>
              <c:numCache>
                <c:formatCode>0.00%</c:formatCode>
                <c:ptCount val="8"/>
                <c:pt idx="0">
                  <c:v>0.77844445823643449</c:v>
                </c:pt>
                <c:pt idx="1">
                  <c:v>0.73483518899096656</c:v>
                </c:pt>
                <c:pt idx="2">
                  <c:v>0.73466905271529992</c:v>
                </c:pt>
                <c:pt idx="3">
                  <c:v>0.77926136747994879</c:v>
                </c:pt>
                <c:pt idx="4">
                  <c:v>0.74776675280949223</c:v>
                </c:pt>
                <c:pt idx="5">
                  <c:v>0.7228453262455683</c:v>
                </c:pt>
                <c:pt idx="6">
                  <c:v>0.71804338213720453</c:v>
                </c:pt>
                <c:pt idx="7">
                  <c:v>0.72268399048132115</c:v>
                </c:pt>
              </c:numCache>
            </c:numRef>
          </c:val>
          <c:smooth val="0"/>
          <c:extLst>
            <c:ext xmlns:c16="http://schemas.microsoft.com/office/drawing/2014/chart" uri="{C3380CC4-5D6E-409C-BE32-E72D297353CC}">
              <c16:uniqueId val="{00000002-4F47-4DCF-BBC4-32F2E5A3C0FE}"/>
            </c:ext>
          </c:extLst>
        </c:ser>
        <c:dLbls>
          <c:showLegendKey val="0"/>
          <c:showVal val="0"/>
          <c:showCatName val="0"/>
          <c:showSerName val="0"/>
          <c:showPercent val="0"/>
          <c:showBubbleSize val="0"/>
        </c:dLbls>
        <c:marker val="1"/>
        <c:smooth val="0"/>
        <c:axId val="606387504"/>
        <c:axId val="606384176"/>
      </c:lineChart>
      <c:catAx>
        <c:axId val="66814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38832"/>
        <c:crosses val="autoZero"/>
        <c:auto val="1"/>
        <c:lblAlgn val="ctr"/>
        <c:lblOffset val="100"/>
        <c:noMultiLvlLbl val="0"/>
      </c:catAx>
      <c:valAx>
        <c:axId val="668138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2576"/>
        <c:crosses val="autoZero"/>
        <c:crossBetween val="between"/>
      </c:valAx>
      <c:valAx>
        <c:axId val="606384176"/>
        <c:scaling>
          <c:orientation val="minMax"/>
          <c:max val="1"/>
          <c:min val="0"/>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06387504"/>
        <c:crosses val="max"/>
        <c:crossBetween val="between"/>
      </c:valAx>
      <c:catAx>
        <c:axId val="606387504"/>
        <c:scaling>
          <c:orientation val="minMax"/>
        </c:scaling>
        <c:delete val="1"/>
        <c:axPos val="b"/>
        <c:numFmt formatCode="General" sourceLinked="1"/>
        <c:majorTickMark val="none"/>
        <c:minorTickMark val="none"/>
        <c:tickLblPos val="nextTo"/>
        <c:crossAx val="6063841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CMD</a:t>
            </a:r>
            <a:r>
              <a:rPr lang="zh-CN" altLang="en-US"/>
              <a:t>及气体管理</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Sheet1!$C$71</c:f>
              <c:strCache>
                <c:ptCount val="1"/>
                <c:pt idx="0">
                  <c:v>营业收入</c:v>
                </c:pt>
              </c:strCache>
            </c:strRef>
          </c:tx>
          <c:spPr>
            <a:solidFill>
              <a:schemeClr val="accent1"/>
            </a:solidFill>
            <a:ln>
              <a:noFill/>
            </a:ln>
            <a:effectLst/>
          </c:spPr>
          <c:invertIfNegative val="0"/>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Sheet1!$D$71:$K$71</c:f>
              <c:numCache>
                <c:formatCode>#,##0.00</c:formatCode>
                <c:ptCount val="8"/>
                <c:pt idx="0">
                  <c:v>44.3</c:v>
                </c:pt>
                <c:pt idx="1">
                  <c:v>742.2</c:v>
                </c:pt>
                <c:pt idx="2">
                  <c:v>1808.17</c:v>
                </c:pt>
                <c:pt idx="3">
                  <c:v>3034.95</c:v>
                </c:pt>
                <c:pt idx="4">
                  <c:v>4199.58</c:v>
                </c:pt>
                <c:pt idx="5">
                  <c:v>6678.82</c:v>
                </c:pt>
                <c:pt idx="6">
                  <c:v>9785.0400000000009</c:v>
                </c:pt>
                <c:pt idx="7">
                  <c:v>9883.66</c:v>
                </c:pt>
              </c:numCache>
            </c:numRef>
          </c:val>
          <c:extLst>
            <c:ext xmlns:c16="http://schemas.microsoft.com/office/drawing/2014/chart" uri="{C3380CC4-5D6E-409C-BE32-E72D297353CC}">
              <c16:uniqueId val="{00000000-717D-4EAA-93EC-37CEE716CC49}"/>
            </c:ext>
          </c:extLst>
        </c:ser>
        <c:ser>
          <c:idx val="1"/>
          <c:order val="1"/>
          <c:tx>
            <c:strRef>
              <c:f>Sheet1!$C$72</c:f>
              <c:strCache>
                <c:ptCount val="1"/>
                <c:pt idx="0">
                  <c:v>营业成本</c:v>
                </c:pt>
              </c:strCache>
            </c:strRef>
          </c:tx>
          <c:spPr>
            <a:solidFill>
              <a:schemeClr val="accent2"/>
            </a:solidFill>
            <a:ln>
              <a:noFill/>
            </a:ln>
            <a:effectLst/>
          </c:spPr>
          <c:invertIfNegative val="0"/>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Sheet1!$D$72:$K$72</c:f>
              <c:numCache>
                <c:formatCode>#,##0.00</c:formatCode>
                <c:ptCount val="8"/>
                <c:pt idx="0">
                  <c:v>21.03</c:v>
                </c:pt>
                <c:pt idx="1">
                  <c:v>149.05000000000001</c:v>
                </c:pt>
                <c:pt idx="2">
                  <c:v>470.54</c:v>
                </c:pt>
                <c:pt idx="3">
                  <c:v>842.91</c:v>
                </c:pt>
                <c:pt idx="4">
                  <c:v>1164.33</c:v>
                </c:pt>
                <c:pt idx="5">
                  <c:v>2113.6</c:v>
                </c:pt>
                <c:pt idx="6">
                  <c:v>3610.02</c:v>
                </c:pt>
                <c:pt idx="7">
                  <c:v>3845.7321060000004</c:v>
                </c:pt>
              </c:numCache>
            </c:numRef>
          </c:val>
          <c:extLst>
            <c:ext xmlns:c16="http://schemas.microsoft.com/office/drawing/2014/chart" uri="{C3380CC4-5D6E-409C-BE32-E72D297353CC}">
              <c16:uniqueId val="{00000001-717D-4EAA-93EC-37CEE716CC49}"/>
            </c:ext>
          </c:extLst>
        </c:ser>
        <c:dLbls>
          <c:showLegendKey val="0"/>
          <c:showVal val="0"/>
          <c:showCatName val="0"/>
          <c:showSerName val="0"/>
          <c:showPercent val="0"/>
          <c:showBubbleSize val="0"/>
        </c:dLbls>
        <c:gapWidth val="150"/>
        <c:axId val="671386096"/>
        <c:axId val="671388176"/>
      </c:barChart>
      <c:lineChart>
        <c:grouping val="standard"/>
        <c:varyColors val="0"/>
        <c:ser>
          <c:idx val="2"/>
          <c:order val="2"/>
          <c:tx>
            <c:strRef>
              <c:f>Sheet1!$C$73</c:f>
              <c:strCache>
                <c:ptCount val="1"/>
                <c:pt idx="0">
                  <c:v>毛利率</c:v>
                </c:pt>
              </c:strCache>
            </c:strRef>
          </c:tx>
          <c:spPr>
            <a:ln w="28575" cap="rnd">
              <a:solidFill>
                <a:schemeClr val="accent3"/>
              </a:solidFill>
              <a:round/>
            </a:ln>
            <a:effectLst/>
          </c:spPr>
          <c:marker>
            <c:symbol val="none"/>
          </c:marker>
          <c:cat>
            <c:strRef>
              <c:f>Sheet1!$D$70:$K$70</c:f>
              <c:strCache>
                <c:ptCount val="8"/>
                <c:pt idx="0">
                  <c:v>2017年</c:v>
                </c:pt>
                <c:pt idx="1">
                  <c:v>2018年</c:v>
                </c:pt>
                <c:pt idx="2">
                  <c:v>2019年</c:v>
                </c:pt>
                <c:pt idx="3">
                  <c:v>2020年</c:v>
                </c:pt>
                <c:pt idx="4">
                  <c:v>2021年</c:v>
                </c:pt>
                <c:pt idx="5">
                  <c:v>2022年</c:v>
                </c:pt>
                <c:pt idx="6">
                  <c:v>2023年</c:v>
                </c:pt>
                <c:pt idx="7">
                  <c:v>2024年1-9月</c:v>
                </c:pt>
              </c:strCache>
            </c:strRef>
          </c:cat>
          <c:val>
            <c:numRef>
              <c:f>Sheet1!$D$73:$K$73</c:f>
              <c:numCache>
                <c:formatCode>0.00%</c:formatCode>
                <c:ptCount val="8"/>
                <c:pt idx="0">
                  <c:v>0.52528216704288933</c:v>
                </c:pt>
                <c:pt idx="1">
                  <c:v>0.79917811910536241</c:v>
                </c:pt>
                <c:pt idx="2">
                  <c:v>0.73977004374588673</c:v>
                </c:pt>
                <c:pt idx="3">
                  <c:v>0.72226560569366871</c:v>
                </c:pt>
                <c:pt idx="4">
                  <c:v>0.72275084651322274</c:v>
                </c:pt>
                <c:pt idx="5">
                  <c:v>0.68353691220904289</c:v>
                </c:pt>
                <c:pt idx="6">
                  <c:v>0.6310674253758799</c:v>
                </c:pt>
                <c:pt idx="7">
                  <c:v>0.6109</c:v>
                </c:pt>
              </c:numCache>
            </c:numRef>
          </c:val>
          <c:smooth val="0"/>
          <c:extLst>
            <c:ext xmlns:c16="http://schemas.microsoft.com/office/drawing/2014/chart" uri="{C3380CC4-5D6E-409C-BE32-E72D297353CC}">
              <c16:uniqueId val="{00000002-717D-4EAA-93EC-37CEE716CC49}"/>
            </c:ext>
          </c:extLst>
        </c:ser>
        <c:dLbls>
          <c:showLegendKey val="0"/>
          <c:showVal val="0"/>
          <c:showCatName val="0"/>
          <c:showSerName val="0"/>
          <c:showPercent val="0"/>
          <c:showBubbleSize val="0"/>
        </c:dLbls>
        <c:marker val="1"/>
        <c:smooth val="0"/>
        <c:axId val="671389424"/>
        <c:axId val="671381520"/>
      </c:lineChart>
      <c:catAx>
        <c:axId val="67138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8176"/>
        <c:crosses val="autoZero"/>
        <c:auto val="1"/>
        <c:lblAlgn val="ctr"/>
        <c:lblOffset val="100"/>
        <c:noMultiLvlLbl val="0"/>
      </c:catAx>
      <c:valAx>
        <c:axId val="671388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6096"/>
        <c:crosses val="autoZero"/>
        <c:crossBetween val="between"/>
      </c:valAx>
      <c:valAx>
        <c:axId val="671381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71389424"/>
        <c:crosses val="max"/>
        <c:crossBetween val="between"/>
      </c:valAx>
      <c:catAx>
        <c:axId val="671389424"/>
        <c:scaling>
          <c:orientation val="minMax"/>
        </c:scaling>
        <c:delete val="1"/>
        <c:axPos val="b"/>
        <c:numFmt formatCode="General" sourceLinked="1"/>
        <c:majorTickMark val="none"/>
        <c:minorTickMark val="none"/>
        <c:tickLblPos val="nextTo"/>
        <c:crossAx val="671381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b="1" dirty="0" smtClean="0">
                <a:solidFill>
                  <a:srgbClr val="FF0000"/>
                </a:solidFill>
              </a:rPr>
              <a:t>气凝胶产品</a:t>
            </a:r>
            <a:endParaRPr lang="zh-CN" altLang="en-US" b="1" dirty="0">
              <a:solidFill>
                <a:srgbClr val="FF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Sheet1!$C$103</c:f>
              <c:strCache>
                <c:ptCount val="1"/>
                <c:pt idx="0">
                  <c:v>营业收入</c:v>
                </c:pt>
              </c:strCache>
            </c:strRef>
          </c:tx>
          <c:spPr>
            <a:solidFill>
              <a:schemeClr val="accent1"/>
            </a:solidFill>
            <a:ln>
              <a:noFill/>
            </a:ln>
            <a:effectLst/>
          </c:spPr>
          <c:invertIfNegative val="0"/>
          <c:cat>
            <c:strRef>
              <c:f>Sheet1!$D$102:$G$102</c:f>
              <c:strCache>
                <c:ptCount val="4"/>
                <c:pt idx="0">
                  <c:v>2021年</c:v>
                </c:pt>
                <c:pt idx="1">
                  <c:v>2022年</c:v>
                </c:pt>
                <c:pt idx="2">
                  <c:v>2023年</c:v>
                </c:pt>
                <c:pt idx="3">
                  <c:v>2024年1-9月</c:v>
                </c:pt>
              </c:strCache>
            </c:strRef>
          </c:cat>
          <c:val>
            <c:numRef>
              <c:f>Sheet1!$D$103:$G$103</c:f>
              <c:numCache>
                <c:formatCode>#,##0.00</c:formatCode>
                <c:ptCount val="4"/>
                <c:pt idx="0">
                  <c:v>1580.44</c:v>
                </c:pt>
                <c:pt idx="1">
                  <c:v>1763.74</c:v>
                </c:pt>
                <c:pt idx="2">
                  <c:v>4444.17</c:v>
                </c:pt>
                <c:pt idx="3">
                  <c:v>4324.53</c:v>
                </c:pt>
              </c:numCache>
            </c:numRef>
          </c:val>
          <c:extLst>
            <c:ext xmlns:c16="http://schemas.microsoft.com/office/drawing/2014/chart" uri="{C3380CC4-5D6E-409C-BE32-E72D297353CC}">
              <c16:uniqueId val="{00000000-E83A-48DA-83DF-9DD1CC78E7C9}"/>
            </c:ext>
          </c:extLst>
        </c:ser>
        <c:ser>
          <c:idx val="1"/>
          <c:order val="1"/>
          <c:tx>
            <c:strRef>
              <c:f>Sheet1!$C$104</c:f>
              <c:strCache>
                <c:ptCount val="1"/>
                <c:pt idx="0">
                  <c:v>营业成本</c:v>
                </c:pt>
              </c:strCache>
            </c:strRef>
          </c:tx>
          <c:spPr>
            <a:solidFill>
              <a:schemeClr val="accent2"/>
            </a:solidFill>
            <a:ln>
              <a:noFill/>
            </a:ln>
            <a:effectLst/>
          </c:spPr>
          <c:invertIfNegative val="0"/>
          <c:cat>
            <c:strRef>
              <c:f>Sheet1!$D$102:$G$102</c:f>
              <c:strCache>
                <c:ptCount val="4"/>
                <c:pt idx="0">
                  <c:v>2021年</c:v>
                </c:pt>
                <c:pt idx="1">
                  <c:v>2022年</c:v>
                </c:pt>
                <c:pt idx="2">
                  <c:v>2023年</c:v>
                </c:pt>
                <c:pt idx="3">
                  <c:v>2024年1-9月</c:v>
                </c:pt>
              </c:strCache>
            </c:strRef>
          </c:cat>
          <c:val>
            <c:numRef>
              <c:f>Sheet1!$D$104:$G$104</c:f>
              <c:numCache>
                <c:formatCode>#,##0.00</c:formatCode>
                <c:ptCount val="4"/>
                <c:pt idx="0">
                  <c:v>1294.8</c:v>
                </c:pt>
                <c:pt idx="1">
                  <c:v>972.91</c:v>
                </c:pt>
                <c:pt idx="2">
                  <c:v>2157.38</c:v>
                </c:pt>
                <c:pt idx="3">
                  <c:v>2407.35</c:v>
                </c:pt>
              </c:numCache>
            </c:numRef>
          </c:val>
          <c:extLst>
            <c:ext xmlns:c16="http://schemas.microsoft.com/office/drawing/2014/chart" uri="{C3380CC4-5D6E-409C-BE32-E72D297353CC}">
              <c16:uniqueId val="{00000001-E83A-48DA-83DF-9DD1CC78E7C9}"/>
            </c:ext>
          </c:extLst>
        </c:ser>
        <c:dLbls>
          <c:showLegendKey val="0"/>
          <c:showVal val="0"/>
          <c:showCatName val="0"/>
          <c:showSerName val="0"/>
          <c:showPercent val="0"/>
          <c:showBubbleSize val="0"/>
        </c:dLbls>
        <c:gapWidth val="150"/>
        <c:axId val="668140080"/>
        <c:axId val="668141744"/>
      </c:barChart>
      <c:lineChart>
        <c:grouping val="standard"/>
        <c:varyColors val="0"/>
        <c:ser>
          <c:idx val="2"/>
          <c:order val="2"/>
          <c:tx>
            <c:strRef>
              <c:f>Sheet1!$C$105</c:f>
              <c:strCache>
                <c:ptCount val="1"/>
                <c:pt idx="0">
                  <c:v>毛利率</c:v>
                </c:pt>
              </c:strCache>
            </c:strRef>
          </c:tx>
          <c:spPr>
            <a:ln w="28575" cap="rnd">
              <a:solidFill>
                <a:schemeClr val="accent3"/>
              </a:solidFill>
              <a:round/>
            </a:ln>
            <a:effectLst/>
          </c:spPr>
          <c:marker>
            <c:symbol val="none"/>
          </c:marker>
          <c:cat>
            <c:strRef>
              <c:f>Sheet1!$D$102:$G$102</c:f>
              <c:strCache>
                <c:ptCount val="4"/>
                <c:pt idx="0">
                  <c:v>2021年</c:v>
                </c:pt>
                <c:pt idx="1">
                  <c:v>2022年</c:v>
                </c:pt>
                <c:pt idx="2">
                  <c:v>2023年</c:v>
                </c:pt>
                <c:pt idx="3">
                  <c:v>2024年1-9月</c:v>
                </c:pt>
              </c:strCache>
            </c:strRef>
          </c:cat>
          <c:val>
            <c:numRef>
              <c:f>Sheet1!$D$105:$G$105</c:f>
              <c:numCache>
                <c:formatCode>0.00%</c:formatCode>
                <c:ptCount val="4"/>
                <c:pt idx="0">
                  <c:v>0.18073447900584649</c:v>
                </c:pt>
                <c:pt idx="1">
                  <c:v>0.44838241464161388</c:v>
                </c:pt>
                <c:pt idx="2">
                  <c:v>0.51455952405061012</c:v>
                </c:pt>
                <c:pt idx="3">
                  <c:v>0.44332678926958535</c:v>
                </c:pt>
              </c:numCache>
            </c:numRef>
          </c:val>
          <c:smooth val="0"/>
          <c:extLst>
            <c:ext xmlns:c16="http://schemas.microsoft.com/office/drawing/2014/chart" uri="{C3380CC4-5D6E-409C-BE32-E72D297353CC}">
              <c16:uniqueId val="{00000002-E83A-48DA-83DF-9DD1CC78E7C9}"/>
            </c:ext>
          </c:extLst>
        </c:ser>
        <c:dLbls>
          <c:showLegendKey val="0"/>
          <c:showVal val="0"/>
          <c:showCatName val="0"/>
          <c:showSerName val="0"/>
          <c:showPercent val="0"/>
          <c:showBubbleSize val="0"/>
        </c:dLbls>
        <c:marker val="1"/>
        <c:smooth val="0"/>
        <c:axId val="375472272"/>
        <c:axId val="375473520"/>
      </c:lineChart>
      <c:catAx>
        <c:axId val="66814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1744"/>
        <c:crosses val="autoZero"/>
        <c:auto val="1"/>
        <c:lblAlgn val="ctr"/>
        <c:lblOffset val="100"/>
        <c:noMultiLvlLbl val="0"/>
      </c:catAx>
      <c:valAx>
        <c:axId val="668141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68140080"/>
        <c:crosses val="autoZero"/>
        <c:crossBetween val="between"/>
      </c:valAx>
      <c:valAx>
        <c:axId val="375473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75472272"/>
        <c:crosses val="max"/>
        <c:crossBetween val="between"/>
      </c:valAx>
      <c:catAx>
        <c:axId val="375472272"/>
        <c:scaling>
          <c:orientation val="minMax"/>
        </c:scaling>
        <c:delete val="1"/>
        <c:axPos val="b"/>
        <c:numFmt formatCode="General" sourceLinked="1"/>
        <c:majorTickMark val="none"/>
        <c:minorTickMark val="none"/>
        <c:tickLblPos val="nextTo"/>
        <c:crossAx val="375473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4</Pages>
  <Words>937</Words>
  <Characters>1191</Characters>
  <Application>Microsoft Office Word</Application>
  <DocSecurity>0</DocSecurity>
  <Lines>148</Lines>
  <Paragraphs>141</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13</cp:revision>
  <dcterms:created xsi:type="dcterms:W3CDTF">2024-09-13T06:25:00Z</dcterms:created>
  <dcterms:modified xsi:type="dcterms:W3CDTF">2025-02-13T02:27:00Z</dcterms:modified>
</cp:coreProperties>
</file>