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1D9F" w14:textId="77777777" w:rsidR="006D167A" w:rsidRPr="007769CE" w:rsidRDefault="006D167A" w:rsidP="00AF0FCD">
      <w:pPr>
        <w:ind w:firstLineChars="150" w:firstLine="360"/>
        <w:rPr>
          <w:rFonts w:ascii="宋体" w:hAnsi="宋体"/>
          <w:b/>
          <w:bCs/>
          <w:iCs/>
        </w:rPr>
      </w:pPr>
      <w:r w:rsidRPr="007769CE">
        <w:rPr>
          <w:bCs/>
          <w:iCs/>
        </w:rPr>
        <w:t>证券代码：</w:t>
      </w:r>
      <w:r w:rsidRPr="007769CE">
        <w:rPr>
          <w:rFonts w:hint="eastAsia"/>
          <w:bCs/>
          <w:iCs/>
        </w:rPr>
        <w:t>6</w:t>
      </w:r>
      <w:r w:rsidRPr="007769CE">
        <w:rPr>
          <w:bCs/>
          <w:iCs/>
        </w:rPr>
        <w:t xml:space="preserve">88153                                </w:t>
      </w:r>
      <w:r w:rsidRPr="007769CE">
        <w:rPr>
          <w:bCs/>
          <w:iCs/>
        </w:rPr>
        <w:t>证券简称</w:t>
      </w:r>
      <w:r w:rsidRPr="007769CE">
        <w:rPr>
          <w:rFonts w:hint="eastAsia"/>
          <w:bCs/>
          <w:iCs/>
        </w:rPr>
        <w:t>：</w:t>
      </w:r>
      <w:proofErr w:type="gramStart"/>
      <w:r w:rsidRPr="007769CE">
        <w:rPr>
          <w:rFonts w:hint="eastAsia"/>
          <w:bCs/>
          <w:iCs/>
        </w:rPr>
        <w:t>唯捷创芯</w:t>
      </w:r>
      <w:proofErr w:type="gramEnd"/>
    </w:p>
    <w:p w14:paraId="736F2BBC" w14:textId="77777777" w:rsidR="006D167A" w:rsidRPr="007769CE" w:rsidRDefault="006D167A" w:rsidP="00BA724A">
      <w:pPr>
        <w:ind w:firstLineChars="0" w:firstLine="0"/>
        <w:jc w:val="center"/>
        <w:rPr>
          <w:b/>
          <w:bCs/>
          <w:iCs/>
        </w:rPr>
      </w:pPr>
      <w:proofErr w:type="gramStart"/>
      <w:r w:rsidRPr="007769CE">
        <w:rPr>
          <w:rFonts w:hint="eastAsia"/>
          <w:b/>
          <w:bCs/>
          <w:iCs/>
        </w:rPr>
        <w:t>唯捷创芯</w:t>
      </w:r>
      <w:proofErr w:type="gramEnd"/>
      <w:r w:rsidRPr="007769CE">
        <w:rPr>
          <w:rFonts w:hint="eastAsia"/>
          <w:b/>
          <w:bCs/>
          <w:iCs/>
        </w:rPr>
        <w:t>（天津）电子技术股份有限公司</w:t>
      </w:r>
    </w:p>
    <w:p w14:paraId="0AEDB65F" w14:textId="77777777" w:rsidR="006D167A" w:rsidRPr="007769CE" w:rsidRDefault="006D167A" w:rsidP="00BA724A">
      <w:pPr>
        <w:ind w:firstLineChars="0" w:firstLine="0"/>
        <w:jc w:val="center"/>
        <w:rPr>
          <w:b/>
          <w:bCs/>
          <w:iCs/>
        </w:rPr>
      </w:pPr>
      <w:r w:rsidRPr="007769CE">
        <w:rPr>
          <w:rFonts w:hint="eastAsia"/>
          <w:b/>
          <w:bCs/>
          <w:iCs/>
        </w:rPr>
        <w:t>投资者关系活动记录表</w:t>
      </w:r>
    </w:p>
    <w:p w14:paraId="5C7A23B7" w14:textId="06DB6732" w:rsidR="00295361" w:rsidRPr="007769CE" w:rsidRDefault="00E347E9" w:rsidP="005D5772">
      <w:pPr>
        <w:wordWrap w:val="0"/>
        <w:ind w:firstLine="480"/>
        <w:jc w:val="right"/>
        <w:rPr>
          <w:rFonts w:ascii="宋体" w:hAnsi="宋体"/>
          <w:bCs/>
          <w:iCs/>
        </w:rPr>
      </w:pPr>
      <w:r w:rsidRPr="007769CE">
        <w:rPr>
          <w:rFonts w:ascii="宋体" w:hAnsi="宋体" w:hint="eastAsia"/>
          <w:bCs/>
          <w:iCs/>
        </w:rPr>
        <w:t>编号：</w:t>
      </w:r>
      <w:r w:rsidRPr="007769CE">
        <w:rPr>
          <w:bCs/>
          <w:iCs/>
        </w:rPr>
        <w:t>202</w:t>
      </w:r>
      <w:r w:rsidR="008E3D1D">
        <w:rPr>
          <w:bCs/>
          <w:iCs/>
        </w:rPr>
        <w:t>5</w:t>
      </w:r>
      <w:r w:rsidRPr="007769CE">
        <w:rPr>
          <w:bCs/>
          <w:iCs/>
        </w:rPr>
        <w:t>-</w:t>
      </w:r>
      <w:r w:rsidR="00B03560" w:rsidRPr="007769CE">
        <w:rPr>
          <w:bCs/>
          <w:iCs/>
        </w:rPr>
        <w:t>0</w:t>
      </w:r>
      <w:r w:rsidR="008E3D1D">
        <w:rPr>
          <w:bCs/>
          <w:iCs/>
        </w:rPr>
        <w:t>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434"/>
      </w:tblGrid>
      <w:tr w:rsidR="007769CE" w:rsidRPr="007769CE" w14:paraId="2BCC59E9"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A8445CF" w14:textId="7F75FEBE" w:rsidR="006D167A" w:rsidRPr="007769CE" w:rsidRDefault="006D167A" w:rsidP="0075334C">
            <w:pPr>
              <w:ind w:firstLineChars="0" w:firstLine="0"/>
              <w:rPr>
                <w:rFonts w:ascii="宋体" w:hAnsi="宋体"/>
                <w:bCs/>
                <w:iCs/>
              </w:rPr>
            </w:pPr>
            <w:r w:rsidRPr="007769CE">
              <w:rPr>
                <w:rFonts w:ascii="宋体" w:hAnsi="宋体" w:hint="eastAsia"/>
                <w:bCs/>
                <w:iCs/>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F770459" w14:textId="4CCD7118" w:rsidR="006D167A" w:rsidRPr="007769CE" w:rsidRDefault="00650F6B" w:rsidP="0075334C">
            <w:pPr>
              <w:ind w:firstLineChars="0" w:firstLine="0"/>
              <w:rPr>
                <w:rFonts w:ascii="宋体" w:hAnsi="宋体"/>
                <w:bCs/>
                <w:iCs/>
              </w:rPr>
            </w:pPr>
            <w:r w:rsidRPr="007769CE">
              <w:rPr>
                <w:rFonts w:ascii="宋体" w:hAnsi="宋体" w:hint="eastAsia"/>
                <w:bCs/>
                <w:iCs/>
              </w:rPr>
              <w:t>□</w:t>
            </w:r>
            <w:r w:rsidR="006D167A" w:rsidRPr="007769CE">
              <w:rPr>
                <w:rFonts w:ascii="宋体" w:hAnsi="宋体" w:hint="eastAsia"/>
              </w:rPr>
              <w:t xml:space="preserve">特定对象调研        </w:t>
            </w:r>
            <w:r w:rsidR="008E3D1D" w:rsidRPr="007769CE">
              <w:rPr>
                <w:rFonts w:ascii="宋体" w:hAnsi="宋体" w:hint="eastAsia"/>
                <w:bCs/>
                <w:iCs/>
              </w:rPr>
              <w:t>√</w:t>
            </w:r>
            <w:r w:rsidR="006D167A" w:rsidRPr="007769CE">
              <w:rPr>
                <w:rFonts w:ascii="宋体" w:hAnsi="宋体" w:hint="eastAsia"/>
              </w:rPr>
              <w:t>分析师会议</w:t>
            </w:r>
          </w:p>
          <w:p w14:paraId="33EE7E42" w14:textId="39C8235D" w:rsidR="006D167A" w:rsidRPr="007769CE" w:rsidRDefault="006D167A" w:rsidP="0075334C">
            <w:pPr>
              <w:ind w:firstLineChars="0" w:firstLine="0"/>
              <w:rPr>
                <w:rFonts w:ascii="宋体" w:hAnsi="宋体"/>
                <w:bCs/>
                <w:iCs/>
              </w:rPr>
            </w:pPr>
            <w:r w:rsidRPr="007769CE">
              <w:rPr>
                <w:rFonts w:ascii="宋体" w:hAnsi="宋体" w:hint="eastAsia"/>
                <w:bCs/>
                <w:iCs/>
              </w:rPr>
              <w:t>□</w:t>
            </w:r>
            <w:r w:rsidRPr="007769CE">
              <w:rPr>
                <w:rFonts w:ascii="宋体" w:hAnsi="宋体" w:hint="eastAsia"/>
              </w:rPr>
              <w:t xml:space="preserve">媒体采访            </w:t>
            </w:r>
            <w:r w:rsidR="000B057D" w:rsidRPr="007769CE">
              <w:rPr>
                <w:rFonts w:ascii="宋体" w:hAnsi="宋体" w:hint="eastAsia"/>
                <w:bCs/>
                <w:iCs/>
              </w:rPr>
              <w:t>□</w:t>
            </w:r>
            <w:r w:rsidRPr="007769CE">
              <w:rPr>
                <w:rFonts w:ascii="宋体" w:hAnsi="宋体" w:hint="eastAsia"/>
              </w:rPr>
              <w:t>业绩说明会</w:t>
            </w:r>
          </w:p>
          <w:p w14:paraId="5F6E7F18" w14:textId="77777777" w:rsidR="006D167A" w:rsidRPr="007769CE" w:rsidRDefault="006D167A" w:rsidP="0075334C">
            <w:pPr>
              <w:ind w:firstLineChars="0" w:firstLine="0"/>
              <w:rPr>
                <w:rFonts w:ascii="宋体" w:hAnsi="宋体"/>
                <w:bCs/>
                <w:iCs/>
              </w:rPr>
            </w:pPr>
            <w:r w:rsidRPr="007769CE">
              <w:rPr>
                <w:rFonts w:ascii="宋体" w:hAnsi="宋体" w:hint="eastAsia"/>
                <w:bCs/>
                <w:iCs/>
              </w:rPr>
              <w:t>□</w:t>
            </w:r>
            <w:r w:rsidRPr="007769CE">
              <w:rPr>
                <w:rFonts w:ascii="宋体" w:hAnsi="宋体" w:hint="eastAsia"/>
              </w:rPr>
              <w:t xml:space="preserve">新闻发布会          </w:t>
            </w:r>
            <w:r w:rsidRPr="007769CE">
              <w:rPr>
                <w:rFonts w:ascii="宋体" w:hAnsi="宋体" w:hint="eastAsia"/>
                <w:bCs/>
                <w:iCs/>
              </w:rPr>
              <w:t>□</w:t>
            </w:r>
            <w:r w:rsidRPr="007769CE">
              <w:rPr>
                <w:rFonts w:ascii="宋体" w:hAnsi="宋体" w:hint="eastAsia"/>
              </w:rPr>
              <w:t>路演活动</w:t>
            </w:r>
          </w:p>
          <w:p w14:paraId="7D84CDBB" w14:textId="7A52F77E" w:rsidR="006C0031" w:rsidRPr="007769CE" w:rsidRDefault="008E3D1D" w:rsidP="006C0031">
            <w:pPr>
              <w:tabs>
                <w:tab w:val="left" w:pos="2810"/>
                <w:tab w:val="center" w:pos="3199"/>
              </w:tabs>
              <w:ind w:firstLineChars="0" w:firstLine="0"/>
              <w:rPr>
                <w:rFonts w:ascii="宋体" w:hAnsi="宋体"/>
                <w:bCs/>
                <w:iCs/>
              </w:rPr>
            </w:pPr>
            <w:r w:rsidRPr="007769CE">
              <w:rPr>
                <w:rFonts w:ascii="宋体" w:hAnsi="宋体" w:hint="eastAsia"/>
                <w:bCs/>
                <w:iCs/>
              </w:rPr>
              <w:t>□</w:t>
            </w:r>
            <w:r w:rsidR="006D167A" w:rsidRPr="007769CE">
              <w:rPr>
                <w:rFonts w:ascii="宋体" w:hAnsi="宋体" w:hint="eastAsia"/>
              </w:rPr>
              <w:t>现场参观</w:t>
            </w:r>
            <w:r w:rsidR="006D167A" w:rsidRPr="007769CE">
              <w:rPr>
                <w:rFonts w:ascii="宋体" w:hAnsi="宋体" w:hint="eastAsia"/>
                <w:bCs/>
                <w:iCs/>
              </w:rPr>
              <w:tab/>
            </w:r>
          </w:p>
          <w:p w14:paraId="258649DD" w14:textId="0B1DD058" w:rsidR="006D167A" w:rsidRPr="007769CE" w:rsidRDefault="008E3D1D" w:rsidP="00C84FDC">
            <w:pPr>
              <w:tabs>
                <w:tab w:val="left" w:pos="2810"/>
                <w:tab w:val="center" w:pos="3199"/>
              </w:tabs>
              <w:ind w:firstLineChars="0" w:firstLine="0"/>
              <w:rPr>
                <w:rFonts w:ascii="宋体" w:hAnsi="宋体"/>
                <w:bCs/>
                <w:iCs/>
              </w:rPr>
            </w:pPr>
            <w:r w:rsidRPr="007769CE">
              <w:rPr>
                <w:rFonts w:ascii="宋体" w:hAnsi="宋体" w:hint="eastAsia"/>
                <w:bCs/>
                <w:iCs/>
              </w:rPr>
              <w:t>□</w:t>
            </w:r>
            <w:r w:rsidR="006D167A" w:rsidRPr="007769CE">
              <w:rPr>
                <w:rFonts w:ascii="宋体" w:hAnsi="宋体" w:hint="eastAsia"/>
                <w:bCs/>
                <w:iCs/>
              </w:rPr>
              <w:t>其他</w:t>
            </w:r>
            <w:r w:rsidR="00E96227" w:rsidRPr="007769CE">
              <w:rPr>
                <w:rFonts w:ascii="宋体" w:hAnsi="宋体" w:hint="eastAsia"/>
                <w:bCs/>
                <w:iCs/>
              </w:rPr>
              <w:t>（电话会议）</w:t>
            </w:r>
          </w:p>
        </w:tc>
      </w:tr>
      <w:tr w:rsidR="007769CE" w:rsidRPr="007769CE" w14:paraId="06316D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9A20314" w14:textId="77777777" w:rsidR="006D167A" w:rsidRPr="007769CE" w:rsidRDefault="006D167A" w:rsidP="0075334C">
            <w:pPr>
              <w:ind w:firstLineChars="0" w:firstLine="0"/>
              <w:rPr>
                <w:rFonts w:ascii="宋体" w:hAnsi="宋体"/>
                <w:bCs/>
                <w:iCs/>
              </w:rPr>
            </w:pPr>
            <w:r w:rsidRPr="007769CE">
              <w:rPr>
                <w:rFonts w:ascii="宋体" w:hAnsi="宋体" w:hint="eastAsia"/>
                <w:bCs/>
                <w:iCs/>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12F83F85" w14:textId="6E12F735" w:rsidR="001C7DD1" w:rsidRPr="001C7DD1" w:rsidRDefault="001663FA" w:rsidP="001C7DD1">
            <w:pPr>
              <w:ind w:firstLineChars="0" w:firstLine="0"/>
              <w:rPr>
                <w:bCs/>
                <w:iCs/>
              </w:rPr>
            </w:pPr>
            <w:r>
              <w:rPr>
                <w:bCs/>
                <w:iCs/>
              </w:rPr>
              <w:t>3W Fund</w:t>
            </w:r>
            <w:r>
              <w:rPr>
                <w:rFonts w:hint="eastAsia"/>
                <w:bCs/>
                <w:iCs/>
              </w:rPr>
              <w:t>,</w:t>
            </w:r>
            <w:r>
              <w:rPr>
                <w:bCs/>
                <w:iCs/>
              </w:rPr>
              <w:t xml:space="preserve"> </w:t>
            </w:r>
            <w:proofErr w:type="spellStart"/>
            <w:r>
              <w:rPr>
                <w:bCs/>
                <w:iCs/>
              </w:rPr>
              <w:t>Boyu</w:t>
            </w:r>
            <w:proofErr w:type="spellEnd"/>
            <w:r>
              <w:rPr>
                <w:bCs/>
                <w:iCs/>
              </w:rPr>
              <w:t xml:space="preserve"> Capital</w:t>
            </w:r>
            <w:r>
              <w:rPr>
                <w:rFonts w:hint="eastAsia"/>
                <w:bCs/>
                <w:iCs/>
              </w:rPr>
              <w:t>,</w:t>
            </w:r>
            <w:r>
              <w:rPr>
                <w:bCs/>
                <w:iCs/>
              </w:rPr>
              <w:t xml:space="preserve"> China Alpha</w:t>
            </w:r>
            <w:r>
              <w:rPr>
                <w:rFonts w:hint="eastAsia"/>
                <w:bCs/>
                <w:iCs/>
              </w:rPr>
              <w:t>,</w:t>
            </w:r>
            <w:r>
              <w:rPr>
                <w:bCs/>
                <w:iCs/>
              </w:rPr>
              <w:t xml:space="preserve"> </w:t>
            </w:r>
            <w:proofErr w:type="spellStart"/>
            <w:r>
              <w:rPr>
                <w:bCs/>
                <w:iCs/>
              </w:rPr>
              <w:t>Coatue</w:t>
            </w:r>
            <w:proofErr w:type="spellEnd"/>
            <w:r>
              <w:rPr>
                <w:bCs/>
                <w:iCs/>
              </w:rPr>
              <w:t xml:space="preserve"> Management</w:t>
            </w:r>
            <w:r>
              <w:rPr>
                <w:rFonts w:hint="eastAsia"/>
                <w:bCs/>
                <w:iCs/>
              </w:rPr>
              <w:t>,</w:t>
            </w:r>
            <w:r>
              <w:rPr>
                <w:bCs/>
                <w:iCs/>
              </w:rPr>
              <w:t xml:space="preserve"> </w:t>
            </w:r>
            <w:proofErr w:type="spellStart"/>
            <w:r>
              <w:rPr>
                <w:bCs/>
                <w:iCs/>
              </w:rPr>
              <w:t>Eastspring</w:t>
            </w:r>
            <w:proofErr w:type="spellEnd"/>
            <w:r>
              <w:rPr>
                <w:bCs/>
                <w:iCs/>
              </w:rPr>
              <w:t xml:space="preserve"> Investments</w:t>
            </w:r>
            <w:r>
              <w:rPr>
                <w:rFonts w:hint="eastAsia"/>
                <w:bCs/>
                <w:iCs/>
              </w:rPr>
              <w:t>,</w:t>
            </w:r>
            <w:r>
              <w:rPr>
                <w:bCs/>
                <w:iCs/>
              </w:rPr>
              <w:t xml:space="preserve"> First State Investments</w:t>
            </w:r>
            <w:r>
              <w:rPr>
                <w:rFonts w:hint="eastAsia"/>
                <w:bCs/>
                <w:iCs/>
              </w:rPr>
              <w:t>,</w:t>
            </w:r>
            <w:r>
              <w:rPr>
                <w:bCs/>
                <w:iCs/>
              </w:rPr>
              <w:t xml:space="preserve"> Franklin Templeton</w:t>
            </w:r>
            <w:r>
              <w:rPr>
                <w:rFonts w:hint="eastAsia"/>
                <w:bCs/>
                <w:iCs/>
              </w:rPr>
              <w:t>,</w:t>
            </w:r>
            <w:r>
              <w:rPr>
                <w:bCs/>
                <w:iCs/>
              </w:rPr>
              <w:t xml:space="preserve"> Greenwoods Asset</w:t>
            </w:r>
            <w:r>
              <w:rPr>
                <w:rFonts w:hint="eastAsia"/>
                <w:bCs/>
                <w:iCs/>
              </w:rPr>
              <w:t>,</w:t>
            </w:r>
            <w:r>
              <w:rPr>
                <w:bCs/>
                <w:iCs/>
              </w:rPr>
              <w:t xml:space="preserve"> Helved Capital</w:t>
            </w:r>
            <w:r>
              <w:rPr>
                <w:rFonts w:hint="eastAsia"/>
                <w:bCs/>
                <w:iCs/>
              </w:rPr>
              <w:t>,</w:t>
            </w:r>
            <w:r>
              <w:rPr>
                <w:bCs/>
                <w:iCs/>
              </w:rPr>
              <w:t xml:space="preserve"> JPMorgan</w:t>
            </w:r>
            <w:r>
              <w:rPr>
                <w:rFonts w:hint="eastAsia"/>
                <w:bCs/>
                <w:iCs/>
              </w:rPr>
              <w:t>,</w:t>
            </w:r>
            <w:r>
              <w:rPr>
                <w:bCs/>
                <w:iCs/>
              </w:rPr>
              <w:t xml:space="preserve"> Lazard Asset</w:t>
            </w:r>
            <w:r>
              <w:rPr>
                <w:rFonts w:hint="eastAsia"/>
                <w:bCs/>
                <w:iCs/>
              </w:rPr>
              <w:t>,</w:t>
            </w:r>
            <w:r>
              <w:rPr>
                <w:bCs/>
                <w:iCs/>
              </w:rPr>
              <w:t xml:space="preserve"> Pinpoint Asset</w:t>
            </w:r>
            <w:r>
              <w:rPr>
                <w:rFonts w:hint="eastAsia"/>
                <w:bCs/>
                <w:iCs/>
              </w:rPr>
              <w:t>,</w:t>
            </w:r>
            <w:r>
              <w:rPr>
                <w:bCs/>
                <w:iCs/>
              </w:rPr>
              <w:t xml:space="preserve"> </w:t>
            </w:r>
            <w:proofErr w:type="spellStart"/>
            <w:r>
              <w:rPr>
                <w:bCs/>
                <w:iCs/>
              </w:rPr>
              <w:t>Teng</w:t>
            </w:r>
            <w:proofErr w:type="spellEnd"/>
            <w:r>
              <w:rPr>
                <w:bCs/>
                <w:iCs/>
              </w:rPr>
              <w:t xml:space="preserve"> Yue Partners</w:t>
            </w:r>
            <w:r>
              <w:rPr>
                <w:rFonts w:hint="eastAsia"/>
                <w:bCs/>
                <w:iCs/>
              </w:rPr>
              <w:t>,</w:t>
            </w:r>
            <w:r>
              <w:rPr>
                <w:bCs/>
                <w:iCs/>
              </w:rPr>
              <w:t xml:space="preserve"> </w:t>
            </w:r>
            <w:proofErr w:type="spellStart"/>
            <w:r w:rsidRPr="001663FA">
              <w:rPr>
                <w:bCs/>
                <w:iCs/>
              </w:rPr>
              <w:t>Trivest</w:t>
            </w:r>
            <w:proofErr w:type="spellEnd"/>
            <w:r w:rsidRPr="001663FA">
              <w:rPr>
                <w:bCs/>
                <w:iCs/>
              </w:rPr>
              <w:t xml:space="preserve"> Advisors</w:t>
            </w:r>
            <w:r w:rsidR="009A5A27">
              <w:rPr>
                <w:rFonts w:hint="eastAsia"/>
                <w:bCs/>
                <w:iCs/>
              </w:rPr>
              <w:t>,</w:t>
            </w:r>
            <w:r w:rsidR="009A5A27">
              <w:rPr>
                <w:bCs/>
                <w:iCs/>
              </w:rPr>
              <w:t xml:space="preserve"> </w:t>
            </w:r>
            <w:proofErr w:type="spellStart"/>
            <w:r w:rsidRPr="001663FA">
              <w:rPr>
                <w:bCs/>
                <w:iCs/>
              </w:rPr>
              <w:t>Yongan</w:t>
            </w:r>
            <w:proofErr w:type="spellEnd"/>
            <w:r w:rsidRPr="001663FA">
              <w:rPr>
                <w:bCs/>
                <w:iCs/>
              </w:rPr>
              <w:t xml:space="preserve"> </w:t>
            </w:r>
            <w:proofErr w:type="spellStart"/>
            <w:r w:rsidRPr="001663FA">
              <w:rPr>
                <w:bCs/>
                <w:iCs/>
              </w:rPr>
              <w:t>Guofu</w:t>
            </w:r>
            <w:proofErr w:type="spellEnd"/>
            <w:r w:rsidRPr="001663FA">
              <w:rPr>
                <w:bCs/>
                <w:iCs/>
              </w:rPr>
              <w:t xml:space="preserve"> Asset</w:t>
            </w:r>
            <w:r w:rsidR="001C7DD1" w:rsidRPr="001C7DD1">
              <w:rPr>
                <w:rFonts w:hint="eastAsia"/>
                <w:bCs/>
                <w:iCs/>
              </w:rPr>
              <w:t>.</w:t>
            </w:r>
            <w:bookmarkStart w:id="0" w:name="_GoBack"/>
            <w:bookmarkEnd w:id="0"/>
          </w:p>
          <w:p w14:paraId="375D0263" w14:textId="40CFB9F0" w:rsidR="00996E42" w:rsidRPr="001C7DD1" w:rsidRDefault="001663FA" w:rsidP="001663FA">
            <w:pPr>
              <w:ind w:firstLineChars="0" w:firstLine="0"/>
              <w:rPr>
                <w:bCs/>
                <w:iCs/>
              </w:rPr>
            </w:pPr>
            <w:r w:rsidRPr="001663FA">
              <w:rPr>
                <w:rFonts w:hint="eastAsia"/>
                <w:bCs/>
                <w:iCs/>
              </w:rPr>
              <w:t>百年保险资管</w:t>
            </w:r>
            <w:r>
              <w:rPr>
                <w:rFonts w:hint="eastAsia"/>
                <w:bCs/>
                <w:iCs/>
              </w:rPr>
              <w:t>、</w:t>
            </w:r>
            <w:r w:rsidRPr="001663FA">
              <w:rPr>
                <w:rFonts w:hint="eastAsia"/>
                <w:bCs/>
                <w:iCs/>
              </w:rPr>
              <w:t>博时基金</w:t>
            </w:r>
            <w:r>
              <w:rPr>
                <w:rFonts w:hint="eastAsia"/>
                <w:bCs/>
                <w:iCs/>
              </w:rPr>
              <w:t>、</w:t>
            </w:r>
            <w:r w:rsidR="00DE5E12" w:rsidRPr="00DE5E12">
              <w:rPr>
                <w:rFonts w:hint="eastAsia"/>
                <w:bCs/>
                <w:iCs/>
              </w:rPr>
              <w:t>富国基金</w:t>
            </w:r>
            <w:r w:rsidR="00DE5E12">
              <w:rPr>
                <w:rFonts w:hint="eastAsia"/>
                <w:bCs/>
                <w:iCs/>
              </w:rPr>
              <w:t>、</w:t>
            </w:r>
            <w:r w:rsidR="00AA59E9">
              <w:rPr>
                <w:rFonts w:hint="eastAsia"/>
                <w:bCs/>
                <w:iCs/>
              </w:rPr>
              <w:t>高盛、</w:t>
            </w:r>
            <w:r w:rsidR="00DE5E12" w:rsidRPr="00DE5E12">
              <w:rPr>
                <w:rFonts w:hint="eastAsia"/>
                <w:bCs/>
                <w:iCs/>
              </w:rPr>
              <w:t>广发证券</w:t>
            </w:r>
            <w:r w:rsidR="00DE5E12">
              <w:rPr>
                <w:rFonts w:hint="eastAsia"/>
                <w:bCs/>
                <w:iCs/>
              </w:rPr>
              <w:t>、</w:t>
            </w:r>
            <w:r w:rsidRPr="001663FA">
              <w:rPr>
                <w:rFonts w:hint="eastAsia"/>
                <w:bCs/>
                <w:iCs/>
              </w:rPr>
              <w:t>国泰君</w:t>
            </w:r>
            <w:proofErr w:type="gramStart"/>
            <w:r w:rsidRPr="001663FA">
              <w:rPr>
                <w:rFonts w:hint="eastAsia"/>
                <w:bCs/>
                <w:iCs/>
              </w:rPr>
              <w:t>安资管</w:t>
            </w:r>
            <w:proofErr w:type="gramEnd"/>
            <w:r>
              <w:rPr>
                <w:rFonts w:hint="eastAsia"/>
                <w:bCs/>
                <w:iCs/>
              </w:rPr>
              <w:t>、</w:t>
            </w:r>
            <w:r w:rsidR="00DE5E12" w:rsidRPr="00DE5E12">
              <w:rPr>
                <w:rFonts w:hint="eastAsia"/>
                <w:bCs/>
                <w:iCs/>
              </w:rPr>
              <w:t>汇</w:t>
            </w:r>
            <w:proofErr w:type="gramStart"/>
            <w:r w:rsidR="00DE5E12" w:rsidRPr="00DE5E12">
              <w:rPr>
                <w:rFonts w:hint="eastAsia"/>
                <w:bCs/>
                <w:iCs/>
              </w:rPr>
              <w:t>丰晋信</w:t>
            </w:r>
            <w:proofErr w:type="gramEnd"/>
            <w:r w:rsidR="00DE5E12">
              <w:rPr>
                <w:rFonts w:hint="eastAsia"/>
                <w:bCs/>
                <w:iCs/>
              </w:rPr>
              <w:t>、</w:t>
            </w:r>
            <w:r w:rsidRPr="001663FA">
              <w:rPr>
                <w:rFonts w:hint="eastAsia"/>
                <w:bCs/>
                <w:iCs/>
              </w:rPr>
              <w:t>兴业证券</w:t>
            </w:r>
            <w:r>
              <w:rPr>
                <w:rFonts w:hint="eastAsia"/>
                <w:bCs/>
                <w:iCs/>
              </w:rPr>
              <w:t>、</w:t>
            </w:r>
            <w:r w:rsidR="00DE5E12" w:rsidRPr="00DE5E12">
              <w:rPr>
                <w:rFonts w:hint="eastAsia"/>
                <w:bCs/>
                <w:iCs/>
              </w:rPr>
              <w:t>中欧基金</w:t>
            </w:r>
            <w:r w:rsidR="00DE5E12">
              <w:rPr>
                <w:rFonts w:hint="eastAsia"/>
                <w:bCs/>
                <w:iCs/>
              </w:rPr>
              <w:t>、</w:t>
            </w:r>
            <w:r w:rsidRPr="001663FA">
              <w:rPr>
                <w:rFonts w:hint="eastAsia"/>
                <w:bCs/>
                <w:iCs/>
              </w:rPr>
              <w:t>中银证券</w:t>
            </w:r>
          </w:p>
        </w:tc>
      </w:tr>
      <w:tr w:rsidR="007769CE" w:rsidRPr="007769CE" w14:paraId="21FC77C7"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152EE65" w14:textId="77777777" w:rsidR="006D167A" w:rsidRPr="007769CE" w:rsidRDefault="006D167A" w:rsidP="001D3226">
            <w:pPr>
              <w:ind w:firstLineChars="0" w:firstLine="0"/>
              <w:rPr>
                <w:rFonts w:ascii="宋体" w:hAnsi="宋体"/>
                <w:bCs/>
                <w:iCs/>
              </w:rPr>
            </w:pPr>
            <w:r w:rsidRPr="007769CE">
              <w:rPr>
                <w:rFonts w:ascii="宋体" w:hAnsi="宋体" w:hint="eastAsia"/>
                <w:bCs/>
                <w:iCs/>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590759A" w14:textId="2F6B01D4" w:rsidR="00597771" w:rsidRPr="007769CE" w:rsidRDefault="009E0CA9" w:rsidP="008E3D1D">
            <w:pPr>
              <w:ind w:firstLineChars="0" w:firstLine="0"/>
              <w:rPr>
                <w:bCs/>
                <w:iCs/>
              </w:rPr>
            </w:pPr>
            <w:r w:rsidRPr="007769CE">
              <w:rPr>
                <w:bCs/>
                <w:iCs/>
              </w:rPr>
              <w:t>202</w:t>
            </w:r>
            <w:r w:rsidR="008E3D1D">
              <w:rPr>
                <w:bCs/>
                <w:iCs/>
              </w:rPr>
              <w:t>5</w:t>
            </w:r>
            <w:r w:rsidRPr="007769CE">
              <w:rPr>
                <w:rFonts w:hint="eastAsia"/>
                <w:bCs/>
                <w:iCs/>
              </w:rPr>
              <w:t>年</w:t>
            </w:r>
            <w:r w:rsidR="008E3D1D">
              <w:rPr>
                <w:bCs/>
                <w:iCs/>
              </w:rPr>
              <w:t>2</w:t>
            </w:r>
            <w:r w:rsidR="00310FA9" w:rsidRPr="007769CE">
              <w:rPr>
                <w:rFonts w:hint="eastAsia"/>
                <w:bCs/>
                <w:iCs/>
              </w:rPr>
              <w:t>月</w:t>
            </w:r>
            <w:r w:rsidR="008E3D1D">
              <w:rPr>
                <w:bCs/>
                <w:iCs/>
              </w:rPr>
              <w:t>11</w:t>
            </w:r>
            <w:r w:rsidR="00310FA9" w:rsidRPr="007769CE">
              <w:rPr>
                <w:rFonts w:hint="eastAsia"/>
                <w:bCs/>
                <w:iCs/>
              </w:rPr>
              <w:t>日</w:t>
            </w:r>
            <w:r w:rsidR="00A03565">
              <w:rPr>
                <w:rFonts w:hint="eastAsia"/>
                <w:bCs/>
                <w:iCs/>
              </w:rPr>
              <w:t>、</w:t>
            </w:r>
            <w:r w:rsidR="008E3D1D">
              <w:rPr>
                <w:bCs/>
                <w:iCs/>
              </w:rPr>
              <w:t>12</w:t>
            </w:r>
            <w:r w:rsidR="00A03565">
              <w:rPr>
                <w:rFonts w:hint="eastAsia"/>
                <w:bCs/>
                <w:iCs/>
              </w:rPr>
              <w:t>日</w:t>
            </w:r>
          </w:p>
        </w:tc>
      </w:tr>
      <w:tr w:rsidR="007769CE" w:rsidRPr="007769CE" w14:paraId="7E1905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D8BD72B" w14:textId="77777777" w:rsidR="006D167A" w:rsidRPr="007769CE" w:rsidRDefault="006D167A" w:rsidP="001D3226">
            <w:pPr>
              <w:ind w:firstLineChars="0" w:firstLine="0"/>
              <w:rPr>
                <w:rFonts w:ascii="宋体" w:hAnsi="宋体"/>
                <w:bCs/>
                <w:iCs/>
              </w:rPr>
            </w:pPr>
            <w:r w:rsidRPr="007769CE">
              <w:rPr>
                <w:rFonts w:ascii="宋体" w:hAnsi="宋体" w:hint="eastAsia"/>
                <w:bCs/>
                <w:iCs/>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28CA9092" w14:textId="2FAF1F5E" w:rsidR="006D167A" w:rsidRPr="007769CE" w:rsidRDefault="008E3D1D" w:rsidP="004B7E97">
            <w:pPr>
              <w:ind w:firstLineChars="0" w:firstLine="0"/>
              <w:rPr>
                <w:rFonts w:ascii="宋体" w:hAnsi="宋体"/>
                <w:bCs/>
                <w:iCs/>
              </w:rPr>
            </w:pPr>
            <w:r>
              <w:rPr>
                <w:rFonts w:ascii="宋体" w:hAnsi="宋体" w:hint="eastAsia"/>
                <w:bCs/>
                <w:iCs/>
              </w:rPr>
              <w:t>上海</w:t>
            </w:r>
          </w:p>
        </w:tc>
      </w:tr>
      <w:tr w:rsidR="007769CE" w:rsidRPr="007769CE" w14:paraId="5A19037B"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10573F3" w14:textId="77777777" w:rsidR="006D167A" w:rsidRPr="007769CE" w:rsidRDefault="006D167A" w:rsidP="001D3226">
            <w:pPr>
              <w:ind w:firstLineChars="0" w:firstLine="0"/>
              <w:rPr>
                <w:rFonts w:ascii="宋体" w:hAnsi="宋体"/>
                <w:bCs/>
                <w:iCs/>
              </w:rPr>
            </w:pPr>
            <w:r w:rsidRPr="007769CE">
              <w:rPr>
                <w:rFonts w:ascii="宋体" w:hAnsi="宋体" w:hint="eastAsia"/>
                <w:bCs/>
                <w:iCs/>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54F3109" w14:textId="4C4AE7A2" w:rsidR="00527E17" w:rsidRPr="007769CE" w:rsidRDefault="00996E42" w:rsidP="001D3226">
            <w:pPr>
              <w:ind w:firstLineChars="0" w:firstLine="0"/>
              <w:rPr>
                <w:rFonts w:ascii="宋体" w:hAnsi="宋体"/>
                <w:bCs/>
                <w:iCs/>
              </w:rPr>
            </w:pPr>
            <w:r w:rsidRPr="007769CE">
              <w:rPr>
                <w:rFonts w:ascii="宋体" w:hAnsi="宋体" w:hint="eastAsia"/>
                <w:bCs/>
                <w:iCs/>
              </w:rPr>
              <w:t>董事会秘书：</w:t>
            </w:r>
            <w:proofErr w:type="gramStart"/>
            <w:r w:rsidRPr="007769CE">
              <w:rPr>
                <w:rFonts w:ascii="宋体" w:hAnsi="宋体" w:hint="eastAsia"/>
                <w:bCs/>
                <w:iCs/>
              </w:rPr>
              <w:t>赵焰萍</w:t>
            </w:r>
            <w:proofErr w:type="gramEnd"/>
          </w:p>
        </w:tc>
      </w:tr>
      <w:tr w:rsidR="007769CE" w:rsidRPr="007769CE" w14:paraId="515F4B61"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BCEEBF1" w14:textId="545DB932" w:rsidR="006D167A" w:rsidRPr="007769CE" w:rsidRDefault="006D167A" w:rsidP="0075334C">
            <w:pPr>
              <w:ind w:firstLineChars="0" w:firstLine="0"/>
              <w:rPr>
                <w:rFonts w:ascii="宋体" w:hAnsi="宋体"/>
                <w:bCs/>
                <w:iCs/>
              </w:rPr>
            </w:pPr>
            <w:r w:rsidRPr="007769CE">
              <w:rPr>
                <w:rFonts w:ascii="宋体" w:hAnsi="宋体" w:hint="eastAsia"/>
                <w:bCs/>
                <w:iCs/>
              </w:rPr>
              <w:t>投资者关系活动主要内容介绍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3F6CDEAC" w14:textId="2FB6FD49" w:rsidR="00B03560" w:rsidRPr="00140FA8" w:rsidRDefault="00920FAC" w:rsidP="00140FA8">
            <w:pPr>
              <w:ind w:firstLineChars="0" w:firstLine="0"/>
              <w:rPr>
                <w:b/>
              </w:rPr>
            </w:pPr>
            <w:r w:rsidRPr="007769CE">
              <w:rPr>
                <w:rFonts w:hint="eastAsia"/>
                <w:b/>
              </w:rPr>
              <w:t>一</w:t>
            </w:r>
            <w:r w:rsidR="002C3694" w:rsidRPr="007769CE">
              <w:rPr>
                <w:rFonts w:hint="eastAsia"/>
                <w:b/>
              </w:rPr>
              <w:t>、</w:t>
            </w:r>
            <w:r w:rsidR="00100056" w:rsidRPr="007769CE">
              <w:rPr>
                <w:b/>
              </w:rPr>
              <w:t>交流的主要问题及回复</w:t>
            </w:r>
          </w:p>
          <w:p w14:paraId="5BCD35E8" w14:textId="159E2B51" w:rsidR="00932E41" w:rsidRPr="007769CE" w:rsidRDefault="00140FA8" w:rsidP="00932E41">
            <w:pPr>
              <w:ind w:firstLineChars="0" w:firstLine="0"/>
              <w:rPr>
                <w:rFonts w:cs="Segoe UI"/>
                <w:b/>
                <w:szCs w:val="23"/>
                <w:shd w:val="clear" w:color="auto" w:fill="FDFDFE"/>
              </w:rPr>
            </w:pPr>
            <w:r>
              <w:rPr>
                <w:rFonts w:cs="Segoe UI"/>
                <w:b/>
                <w:szCs w:val="23"/>
                <w:shd w:val="clear" w:color="auto" w:fill="FDFDFE"/>
              </w:rPr>
              <w:t>1</w:t>
            </w:r>
            <w:r w:rsidR="00932E41" w:rsidRPr="007769CE">
              <w:rPr>
                <w:rFonts w:cs="Segoe UI" w:hint="eastAsia"/>
                <w:b/>
                <w:szCs w:val="23"/>
                <w:shd w:val="clear" w:color="auto" w:fill="FDFDFE"/>
              </w:rPr>
              <w:t>、</w:t>
            </w:r>
            <w:r w:rsidR="008E3D1D" w:rsidRPr="008E3D1D">
              <w:rPr>
                <w:rFonts w:cs="Segoe UI" w:hint="eastAsia"/>
                <w:b/>
                <w:szCs w:val="23"/>
                <w:shd w:val="clear" w:color="auto" w:fill="FDFDFE"/>
              </w:rPr>
              <w:t>2025</w:t>
            </w:r>
            <w:r w:rsidR="008E3D1D" w:rsidRPr="008E3D1D">
              <w:rPr>
                <w:rFonts w:cs="Segoe UI" w:hint="eastAsia"/>
                <w:b/>
                <w:szCs w:val="23"/>
                <w:shd w:val="clear" w:color="auto" w:fill="FDFDFE"/>
              </w:rPr>
              <w:t>年国家补贴政策对公司业务的影响</w:t>
            </w:r>
            <w:r w:rsidR="00932E41" w:rsidRPr="007769CE">
              <w:rPr>
                <w:rFonts w:cs="Segoe UI"/>
                <w:b/>
                <w:szCs w:val="23"/>
                <w:shd w:val="clear" w:color="auto" w:fill="FDFDFE"/>
              </w:rPr>
              <w:t>。</w:t>
            </w:r>
          </w:p>
          <w:p w14:paraId="795A9FE5" w14:textId="3673E634" w:rsidR="008E3D1D" w:rsidRDefault="008E3D1D" w:rsidP="00932E41">
            <w:pPr>
              <w:ind w:firstLine="480"/>
              <w:rPr>
                <w:rFonts w:cs="Segoe UI"/>
                <w:szCs w:val="23"/>
                <w:shd w:val="clear" w:color="auto" w:fill="FDFDFE"/>
              </w:rPr>
            </w:pPr>
            <w:r w:rsidRPr="008E3D1D">
              <w:rPr>
                <w:rFonts w:cs="Segoe UI" w:hint="eastAsia"/>
                <w:szCs w:val="23"/>
                <w:shd w:val="clear" w:color="auto" w:fill="FDFDFE"/>
              </w:rPr>
              <w:t>今年春节期间，国内手机销量已出现显著增长。政策的积极影响从手机等终端产品向芯片供应链传导需要一个过程，我们</w:t>
            </w:r>
            <w:proofErr w:type="gramStart"/>
            <w:r w:rsidRPr="008E3D1D">
              <w:rPr>
                <w:rFonts w:cs="Segoe UI" w:hint="eastAsia"/>
                <w:szCs w:val="23"/>
                <w:shd w:val="clear" w:color="auto" w:fill="FDFDFE"/>
              </w:rPr>
              <w:t>节后从</w:t>
            </w:r>
            <w:proofErr w:type="gramEnd"/>
            <w:r w:rsidRPr="008E3D1D">
              <w:rPr>
                <w:rFonts w:cs="Segoe UI" w:hint="eastAsia"/>
                <w:szCs w:val="23"/>
                <w:shd w:val="clear" w:color="auto" w:fill="FDFDFE"/>
              </w:rPr>
              <w:t>部分客户的订单上开始看到一些回暖的迹象。</w:t>
            </w:r>
            <w:r w:rsidR="00D53F7A">
              <w:rPr>
                <w:rFonts w:cs="Segoe UI" w:hint="eastAsia"/>
                <w:szCs w:val="23"/>
                <w:shd w:val="clear" w:color="auto" w:fill="FDFDFE"/>
              </w:rPr>
              <w:t>关于</w:t>
            </w:r>
            <w:r w:rsidRPr="008E3D1D">
              <w:rPr>
                <w:rFonts w:cs="Segoe UI" w:hint="eastAsia"/>
                <w:szCs w:val="23"/>
                <w:shd w:val="clear" w:color="auto" w:fill="FDFDFE"/>
              </w:rPr>
              <w:t>本次国家补贴政策对手机及公司业务后续的影响我们总体持乐观预期，但具体的幅度还不明确，需要持续关注。</w:t>
            </w:r>
          </w:p>
          <w:p w14:paraId="354E5C09" w14:textId="1CD55222" w:rsidR="00140FA8" w:rsidRPr="007769CE" w:rsidRDefault="00140FA8" w:rsidP="00140FA8">
            <w:pPr>
              <w:ind w:firstLineChars="0" w:firstLine="0"/>
              <w:rPr>
                <w:b/>
              </w:rPr>
            </w:pPr>
            <w:r>
              <w:rPr>
                <w:b/>
              </w:rPr>
              <w:t>2</w:t>
            </w:r>
            <w:r w:rsidRPr="007769CE">
              <w:rPr>
                <w:rFonts w:hint="eastAsia"/>
                <w:b/>
              </w:rPr>
              <w:t>、</w:t>
            </w:r>
            <w:r w:rsidR="008E3D1D" w:rsidRPr="008E3D1D">
              <w:rPr>
                <w:rFonts w:hint="eastAsia"/>
                <w:b/>
              </w:rPr>
              <w:t>请分别介绍下公司</w:t>
            </w:r>
            <w:r w:rsidR="008E3D1D" w:rsidRPr="008E3D1D">
              <w:rPr>
                <w:rFonts w:hint="eastAsia"/>
                <w:b/>
              </w:rPr>
              <w:t>L-</w:t>
            </w:r>
            <w:proofErr w:type="spellStart"/>
            <w:r w:rsidR="008E3D1D" w:rsidRPr="008E3D1D">
              <w:rPr>
                <w:rFonts w:hint="eastAsia"/>
                <w:b/>
              </w:rPr>
              <w:t>PAMiD</w:t>
            </w:r>
            <w:proofErr w:type="spellEnd"/>
            <w:r w:rsidR="008E3D1D">
              <w:rPr>
                <w:rFonts w:hint="eastAsia"/>
                <w:b/>
              </w:rPr>
              <w:t>模组产品、分立方案等产品的情况</w:t>
            </w:r>
            <w:r w:rsidRPr="007769CE">
              <w:rPr>
                <w:rFonts w:hint="eastAsia"/>
                <w:b/>
              </w:rPr>
              <w:t>。</w:t>
            </w:r>
          </w:p>
          <w:p w14:paraId="60E89CEA" w14:textId="5F8AE417" w:rsidR="008E3D1D" w:rsidRDefault="008E3D1D" w:rsidP="008E3D1D">
            <w:pPr>
              <w:ind w:firstLine="480"/>
            </w:pPr>
            <w:r>
              <w:rPr>
                <w:rFonts w:hint="eastAsia"/>
              </w:rPr>
              <w:lastRenderedPageBreak/>
              <w:t>公司新推出的</w:t>
            </w:r>
            <w:r>
              <w:rPr>
                <w:rFonts w:hint="eastAsia"/>
              </w:rPr>
              <w:t>L-</w:t>
            </w:r>
            <w:proofErr w:type="spellStart"/>
            <w:r>
              <w:rPr>
                <w:rFonts w:hint="eastAsia"/>
              </w:rPr>
              <w:t>PAMiD</w:t>
            </w:r>
            <w:proofErr w:type="spellEnd"/>
            <w:r w:rsidR="00B06979">
              <w:rPr>
                <w:rFonts w:hint="eastAsia"/>
              </w:rPr>
              <w:t>模组</w:t>
            </w:r>
            <w:r>
              <w:rPr>
                <w:rFonts w:hint="eastAsia"/>
              </w:rPr>
              <w:t>产品中：</w:t>
            </w:r>
          </w:p>
          <w:p w14:paraId="56D8AFB9" w14:textId="27392376" w:rsidR="008E3D1D" w:rsidRDefault="008E3D1D" w:rsidP="008E3D1D">
            <w:pPr>
              <w:ind w:firstLine="480"/>
            </w:pPr>
            <w:r>
              <w:rPr>
                <w:rFonts w:hint="eastAsia"/>
              </w:rPr>
              <w:t>Phase 7LE Plus</w:t>
            </w:r>
            <w:r>
              <w:rPr>
                <w:rFonts w:hint="eastAsia"/>
              </w:rPr>
              <w:t>模组在效率、功耗等关键性能上实现了相对上一代产品的显著提升，</w:t>
            </w:r>
            <w:proofErr w:type="gramStart"/>
            <w:r>
              <w:rPr>
                <w:rFonts w:hint="eastAsia"/>
              </w:rPr>
              <w:t>将适配平台</w:t>
            </w:r>
            <w:proofErr w:type="gramEnd"/>
            <w:r>
              <w:rPr>
                <w:rFonts w:hint="eastAsia"/>
              </w:rPr>
              <w:t>厂商的新一代旗舰平台，目标市场为今年秋季的品牌手机旗舰机型。</w:t>
            </w:r>
          </w:p>
          <w:p w14:paraId="51DA2991" w14:textId="77777777" w:rsidR="008E3D1D" w:rsidRDefault="008E3D1D" w:rsidP="008E3D1D">
            <w:pPr>
              <w:ind w:firstLine="480"/>
            </w:pPr>
            <w:r>
              <w:rPr>
                <w:rFonts w:hint="eastAsia"/>
              </w:rPr>
              <w:t>Phase 8L</w:t>
            </w:r>
            <w:r>
              <w:rPr>
                <w:rFonts w:hint="eastAsia"/>
              </w:rPr>
              <w:t>模组瞄准中高端手机市场，以面积小、价格适中的优势进一步加速</w:t>
            </w:r>
            <w:r>
              <w:rPr>
                <w:rFonts w:hint="eastAsia"/>
              </w:rPr>
              <w:t>5G</w:t>
            </w:r>
            <w:r>
              <w:rPr>
                <w:rFonts w:hint="eastAsia"/>
              </w:rPr>
              <w:t>射频分立方案向高集成度方案的转化进程。</w:t>
            </w:r>
          </w:p>
          <w:p w14:paraId="1A2D8A5B" w14:textId="57C3BCD6" w:rsidR="00140FA8" w:rsidRPr="007769CE" w:rsidRDefault="008E3D1D" w:rsidP="008E3D1D">
            <w:pPr>
              <w:ind w:firstLine="480"/>
            </w:pPr>
            <w:r>
              <w:rPr>
                <w:rFonts w:hint="eastAsia"/>
              </w:rPr>
              <w:t>传统的分立方案产品由于竞争激烈，今年预计仍会有较大的价格压力，将通过设计优化等方式进一步降本，努力扩大在中低端机型的份额。</w:t>
            </w:r>
          </w:p>
          <w:p w14:paraId="60218AAA" w14:textId="3D5DC44B" w:rsidR="00140FA8" w:rsidRPr="007769CE" w:rsidRDefault="00140FA8" w:rsidP="00140FA8">
            <w:pPr>
              <w:ind w:firstLineChars="0" w:firstLine="0"/>
              <w:rPr>
                <w:rFonts w:cs="Segoe UI"/>
                <w:b/>
                <w:szCs w:val="23"/>
                <w:shd w:val="clear" w:color="auto" w:fill="FDFDFE"/>
              </w:rPr>
            </w:pPr>
            <w:r>
              <w:rPr>
                <w:rFonts w:cs="Segoe UI"/>
                <w:b/>
                <w:szCs w:val="23"/>
                <w:shd w:val="clear" w:color="auto" w:fill="FDFDFE"/>
              </w:rPr>
              <w:t>3</w:t>
            </w:r>
            <w:r w:rsidRPr="007769CE">
              <w:rPr>
                <w:rFonts w:cs="Segoe UI" w:hint="eastAsia"/>
                <w:b/>
                <w:szCs w:val="23"/>
                <w:shd w:val="clear" w:color="auto" w:fill="FDFDFE"/>
              </w:rPr>
              <w:t>、</w:t>
            </w:r>
            <w:r w:rsidR="008E3D1D" w:rsidRPr="008E3D1D">
              <w:rPr>
                <w:rFonts w:cs="Segoe UI" w:hint="eastAsia"/>
                <w:b/>
                <w:szCs w:val="23"/>
                <w:shd w:val="clear" w:color="auto" w:fill="FDFDFE"/>
              </w:rPr>
              <w:t>车</w:t>
            </w:r>
            <w:proofErr w:type="gramStart"/>
            <w:r w:rsidR="008E3D1D" w:rsidRPr="008E3D1D">
              <w:rPr>
                <w:rFonts w:cs="Segoe UI" w:hint="eastAsia"/>
                <w:b/>
                <w:szCs w:val="23"/>
                <w:shd w:val="clear" w:color="auto" w:fill="FDFDFE"/>
              </w:rPr>
              <w:t>规</w:t>
            </w:r>
            <w:proofErr w:type="gramEnd"/>
            <w:r w:rsidR="008E3D1D" w:rsidRPr="008E3D1D">
              <w:rPr>
                <w:rFonts w:cs="Segoe UI" w:hint="eastAsia"/>
                <w:b/>
                <w:szCs w:val="23"/>
                <w:shd w:val="clear" w:color="auto" w:fill="FDFDFE"/>
              </w:rPr>
              <w:t>产品的进展情况与展望</w:t>
            </w:r>
            <w:r w:rsidRPr="007769CE">
              <w:rPr>
                <w:rFonts w:cs="Segoe UI" w:hint="eastAsia"/>
                <w:b/>
                <w:szCs w:val="23"/>
                <w:shd w:val="clear" w:color="auto" w:fill="FDFDFE"/>
              </w:rPr>
              <w:t>。</w:t>
            </w:r>
          </w:p>
          <w:p w14:paraId="7068B232" w14:textId="77777777" w:rsidR="006C3A9F" w:rsidRDefault="008E3D1D" w:rsidP="00E01A29">
            <w:pPr>
              <w:ind w:firstLine="480"/>
              <w:rPr>
                <w:rFonts w:cs="Segoe UI"/>
                <w:szCs w:val="23"/>
                <w:shd w:val="clear" w:color="auto" w:fill="FDFDFE"/>
              </w:rPr>
            </w:pPr>
            <w:r w:rsidRPr="008E3D1D">
              <w:rPr>
                <w:rFonts w:cs="Segoe UI" w:hint="eastAsia"/>
                <w:szCs w:val="23"/>
                <w:shd w:val="clear" w:color="auto" w:fill="FDFDFE"/>
              </w:rPr>
              <w:t>车</w:t>
            </w:r>
            <w:proofErr w:type="gramStart"/>
            <w:r w:rsidRPr="008E3D1D">
              <w:rPr>
                <w:rFonts w:cs="Segoe UI" w:hint="eastAsia"/>
                <w:szCs w:val="23"/>
                <w:shd w:val="clear" w:color="auto" w:fill="FDFDFE"/>
              </w:rPr>
              <w:t>规</w:t>
            </w:r>
            <w:proofErr w:type="gramEnd"/>
            <w:r w:rsidRPr="008E3D1D">
              <w:rPr>
                <w:rFonts w:cs="Segoe UI" w:hint="eastAsia"/>
                <w:szCs w:val="23"/>
                <w:shd w:val="clear" w:color="auto" w:fill="FDFDFE"/>
              </w:rPr>
              <w:t>5G</w:t>
            </w:r>
            <w:r w:rsidRPr="008E3D1D">
              <w:rPr>
                <w:rFonts w:cs="Segoe UI" w:hint="eastAsia"/>
                <w:szCs w:val="23"/>
                <w:shd w:val="clear" w:color="auto" w:fill="FDFDFE"/>
              </w:rPr>
              <w:t>射频前端产品目前还是海外厂商占据绝大部分市场。但自本公司率先推出国产</w:t>
            </w:r>
            <w:r w:rsidRPr="008E3D1D">
              <w:rPr>
                <w:rFonts w:cs="Segoe UI" w:hint="eastAsia"/>
                <w:szCs w:val="23"/>
                <w:shd w:val="clear" w:color="auto" w:fill="FDFDFE"/>
              </w:rPr>
              <w:t>5G</w:t>
            </w:r>
            <w:r w:rsidRPr="008E3D1D">
              <w:rPr>
                <w:rFonts w:cs="Segoe UI" w:hint="eastAsia"/>
                <w:szCs w:val="23"/>
                <w:shd w:val="clear" w:color="auto" w:fill="FDFDFE"/>
              </w:rPr>
              <w:t>车</w:t>
            </w:r>
            <w:proofErr w:type="gramStart"/>
            <w:r w:rsidRPr="008E3D1D">
              <w:rPr>
                <w:rFonts w:cs="Segoe UI" w:hint="eastAsia"/>
                <w:szCs w:val="23"/>
                <w:shd w:val="clear" w:color="auto" w:fill="FDFDFE"/>
              </w:rPr>
              <w:t>规</w:t>
            </w:r>
            <w:proofErr w:type="gramEnd"/>
            <w:r w:rsidRPr="008E3D1D">
              <w:rPr>
                <w:rFonts w:cs="Segoe UI" w:hint="eastAsia"/>
                <w:szCs w:val="23"/>
                <w:shd w:val="clear" w:color="auto" w:fill="FDFDFE"/>
              </w:rPr>
              <w:t>射频前端模组并在去年获得多个项目订单以来，该产品已量产出货，预计今年全年可实现千万元量级的收入，应用在多款车型中。更重要的是随着汽车行业领先厂商对智能驾驶应用的积极推动，车载无线通讯模块从</w:t>
            </w:r>
            <w:r w:rsidRPr="008E3D1D">
              <w:rPr>
                <w:rFonts w:cs="Segoe UI" w:hint="eastAsia"/>
                <w:szCs w:val="23"/>
                <w:shd w:val="clear" w:color="auto" w:fill="FDFDFE"/>
              </w:rPr>
              <w:t>4G</w:t>
            </w:r>
            <w:r w:rsidRPr="008E3D1D">
              <w:rPr>
                <w:rFonts w:cs="Segoe UI" w:hint="eastAsia"/>
                <w:szCs w:val="23"/>
                <w:shd w:val="clear" w:color="auto" w:fill="FDFDFE"/>
              </w:rPr>
              <w:t>向</w:t>
            </w:r>
            <w:r w:rsidRPr="008E3D1D">
              <w:rPr>
                <w:rFonts w:cs="Segoe UI" w:hint="eastAsia"/>
                <w:szCs w:val="23"/>
                <w:shd w:val="clear" w:color="auto" w:fill="FDFDFE"/>
              </w:rPr>
              <w:t>5G</w:t>
            </w:r>
            <w:r w:rsidRPr="008E3D1D">
              <w:rPr>
                <w:rFonts w:cs="Segoe UI" w:hint="eastAsia"/>
                <w:szCs w:val="23"/>
                <w:shd w:val="clear" w:color="auto" w:fill="FDFDFE"/>
              </w:rPr>
              <w:t>升级的速度也在加快。这一趋势进一步推动了对</w:t>
            </w:r>
            <w:r w:rsidRPr="008E3D1D">
              <w:rPr>
                <w:rFonts w:cs="Segoe UI" w:hint="eastAsia"/>
                <w:szCs w:val="23"/>
                <w:shd w:val="clear" w:color="auto" w:fill="FDFDFE"/>
              </w:rPr>
              <w:t>5G</w:t>
            </w:r>
            <w:r w:rsidRPr="008E3D1D">
              <w:rPr>
                <w:rFonts w:cs="Segoe UI" w:hint="eastAsia"/>
                <w:szCs w:val="23"/>
                <w:shd w:val="clear" w:color="auto" w:fill="FDFDFE"/>
              </w:rPr>
              <w:t>车</w:t>
            </w:r>
            <w:proofErr w:type="gramStart"/>
            <w:r w:rsidRPr="008E3D1D">
              <w:rPr>
                <w:rFonts w:cs="Segoe UI" w:hint="eastAsia"/>
                <w:szCs w:val="23"/>
                <w:shd w:val="clear" w:color="auto" w:fill="FDFDFE"/>
              </w:rPr>
              <w:t>规</w:t>
            </w:r>
            <w:proofErr w:type="gramEnd"/>
            <w:r w:rsidRPr="008E3D1D">
              <w:rPr>
                <w:rFonts w:cs="Segoe UI" w:hint="eastAsia"/>
                <w:szCs w:val="23"/>
                <w:shd w:val="clear" w:color="auto" w:fill="FDFDFE"/>
              </w:rPr>
              <w:t>射频前端模组的需求增长。</w:t>
            </w:r>
          </w:p>
          <w:p w14:paraId="01D19226" w14:textId="25E8D60F" w:rsidR="00140FA8" w:rsidRDefault="008E3D1D" w:rsidP="00E01A29">
            <w:pPr>
              <w:ind w:firstLine="480"/>
              <w:rPr>
                <w:rFonts w:cs="Segoe UI"/>
                <w:szCs w:val="23"/>
                <w:shd w:val="clear" w:color="auto" w:fill="FDFDFE"/>
              </w:rPr>
            </w:pPr>
            <w:r w:rsidRPr="008E3D1D">
              <w:rPr>
                <w:rFonts w:cs="Segoe UI" w:hint="eastAsia"/>
                <w:szCs w:val="23"/>
                <w:shd w:val="clear" w:color="auto" w:fill="FDFDFE"/>
              </w:rPr>
              <w:t>凭借前瞻性布局，公司在该领域占据了先发优势，已与比亚</w:t>
            </w:r>
            <w:proofErr w:type="gramStart"/>
            <w:r w:rsidRPr="008E3D1D">
              <w:rPr>
                <w:rFonts w:cs="Segoe UI" w:hint="eastAsia"/>
                <w:szCs w:val="23"/>
                <w:shd w:val="clear" w:color="auto" w:fill="FDFDFE"/>
              </w:rPr>
              <w:t>迪</w:t>
            </w:r>
            <w:proofErr w:type="gramEnd"/>
            <w:r w:rsidRPr="008E3D1D">
              <w:rPr>
                <w:rFonts w:cs="Segoe UI" w:hint="eastAsia"/>
                <w:szCs w:val="23"/>
                <w:shd w:val="clear" w:color="auto" w:fill="FDFDFE"/>
              </w:rPr>
              <w:t>和东风汽车等知名厂商合作，于</w:t>
            </w:r>
            <w:r w:rsidRPr="008E3D1D">
              <w:rPr>
                <w:rFonts w:cs="Segoe UI" w:hint="eastAsia"/>
                <w:szCs w:val="23"/>
                <w:shd w:val="clear" w:color="auto" w:fill="FDFDFE"/>
              </w:rPr>
              <w:t>2024</w:t>
            </w:r>
            <w:r w:rsidRPr="008E3D1D">
              <w:rPr>
                <w:rFonts w:cs="Segoe UI" w:hint="eastAsia"/>
                <w:szCs w:val="23"/>
                <w:shd w:val="clear" w:color="auto" w:fill="FDFDFE"/>
              </w:rPr>
              <w:t>年共同制定了该产品的团体标准。</w:t>
            </w:r>
            <w:r w:rsidRPr="008E3D1D">
              <w:rPr>
                <w:rFonts w:cs="Segoe UI" w:hint="eastAsia"/>
                <w:szCs w:val="23"/>
                <w:shd w:val="clear" w:color="auto" w:fill="FDFDFE"/>
              </w:rPr>
              <w:t>2025</w:t>
            </w:r>
            <w:r w:rsidRPr="008E3D1D">
              <w:rPr>
                <w:rFonts w:cs="Segoe UI" w:hint="eastAsia"/>
                <w:szCs w:val="23"/>
                <w:shd w:val="clear" w:color="auto" w:fill="FDFDFE"/>
              </w:rPr>
              <w:t>年将是公司</w:t>
            </w:r>
            <w:r w:rsidRPr="008E3D1D">
              <w:rPr>
                <w:rFonts w:cs="Segoe UI" w:hint="eastAsia"/>
                <w:szCs w:val="23"/>
                <w:shd w:val="clear" w:color="auto" w:fill="FDFDFE"/>
              </w:rPr>
              <w:t>5G</w:t>
            </w:r>
            <w:r w:rsidRPr="008E3D1D">
              <w:rPr>
                <w:rFonts w:cs="Segoe UI" w:hint="eastAsia"/>
                <w:szCs w:val="23"/>
                <w:shd w:val="clear" w:color="auto" w:fill="FDFDFE"/>
              </w:rPr>
              <w:t>产品争取新项目的关键一年，同时公司还将积极推动</w:t>
            </w:r>
            <w:r w:rsidRPr="008E3D1D">
              <w:rPr>
                <w:rFonts w:cs="Segoe UI" w:hint="eastAsia"/>
                <w:szCs w:val="23"/>
                <w:shd w:val="clear" w:color="auto" w:fill="FDFDFE"/>
              </w:rPr>
              <w:t>Wi-Fi FEM</w:t>
            </w:r>
            <w:r w:rsidRPr="008E3D1D">
              <w:rPr>
                <w:rFonts w:cs="Segoe UI" w:hint="eastAsia"/>
                <w:szCs w:val="23"/>
                <w:shd w:val="clear" w:color="auto" w:fill="FDFDFE"/>
              </w:rPr>
              <w:t>和卫星通信产品在智能驾驶领域的导入与应用。</w:t>
            </w:r>
          </w:p>
          <w:p w14:paraId="5FE06EFB" w14:textId="4C1ADCC9" w:rsidR="00140FA8" w:rsidRPr="007769CE" w:rsidRDefault="00140FA8" w:rsidP="00140FA8">
            <w:pPr>
              <w:ind w:firstLineChars="0" w:firstLine="0"/>
              <w:rPr>
                <w:rFonts w:cs="Segoe UI"/>
                <w:b/>
                <w:szCs w:val="23"/>
              </w:rPr>
            </w:pPr>
            <w:r>
              <w:rPr>
                <w:rFonts w:cs="Segoe UI"/>
                <w:b/>
                <w:szCs w:val="23"/>
              </w:rPr>
              <w:t>4</w:t>
            </w:r>
            <w:r w:rsidRPr="007769CE">
              <w:rPr>
                <w:rFonts w:cs="Segoe UI" w:hint="eastAsia"/>
                <w:b/>
                <w:szCs w:val="23"/>
              </w:rPr>
              <w:t>、</w:t>
            </w:r>
            <w:r w:rsidR="008E3D1D" w:rsidRPr="008E3D1D">
              <w:rPr>
                <w:rFonts w:cs="Segoe UI" w:hint="eastAsia"/>
                <w:b/>
                <w:szCs w:val="23"/>
              </w:rPr>
              <w:t>公司在</w:t>
            </w:r>
            <w:r w:rsidR="008E3D1D" w:rsidRPr="008E3D1D">
              <w:rPr>
                <w:rFonts w:cs="Segoe UI" w:hint="eastAsia"/>
                <w:b/>
                <w:szCs w:val="23"/>
              </w:rPr>
              <w:t>AI</w:t>
            </w:r>
            <w:proofErr w:type="gramStart"/>
            <w:r w:rsidR="008E3D1D" w:rsidRPr="008E3D1D">
              <w:rPr>
                <w:rFonts w:cs="Segoe UI" w:hint="eastAsia"/>
                <w:b/>
                <w:szCs w:val="23"/>
              </w:rPr>
              <w:t>端侧产品</w:t>
            </w:r>
            <w:proofErr w:type="gramEnd"/>
            <w:r w:rsidR="008E3D1D" w:rsidRPr="008E3D1D">
              <w:rPr>
                <w:rFonts w:cs="Segoe UI" w:hint="eastAsia"/>
                <w:b/>
                <w:szCs w:val="23"/>
              </w:rPr>
              <w:t>的布局情况</w:t>
            </w:r>
            <w:r>
              <w:rPr>
                <w:rFonts w:cs="Segoe UI" w:hint="eastAsia"/>
                <w:b/>
                <w:szCs w:val="23"/>
              </w:rPr>
              <w:t>。</w:t>
            </w:r>
          </w:p>
          <w:p w14:paraId="19296875" w14:textId="5CC3F43A" w:rsidR="00512C90" w:rsidRDefault="008E3D1D" w:rsidP="008E3D1D">
            <w:pPr>
              <w:ind w:firstLine="480"/>
              <w:rPr>
                <w:rFonts w:cs="Segoe UI"/>
                <w:szCs w:val="23"/>
              </w:rPr>
            </w:pPr>
            <w:r w:rsidRPr="008E3D1D">
              <w:rPr>
                <w:rFonts w:cs="Segoe UI" w:hint="eastAsia"/>
                <w:szCs w:val="23"/>
              </w:rPr>
              <w:t>随着</w:t>
            </w:r>
            <w:r w:rsidRPr="008E3D1D">
              <w:rPr>
                <w:rFonts w:cs="Segoe UI" w:hint="eastAsia"/>
                <w:szCs w:val="23"/>
              </w:rPr>
              <w:t>AI</w:t>
            </w:r>
            <w:r w:rsidRPr="008E3D1D">
              <w:rPr>
                <w:rFonts w:cs="Segoe UI" w:hint="eastAsia"/>
                <w:szCs w:val="23"/>
              </w:rPr>
              <w:t>耳机、</w:t>
            </w:r>
            <w:r w:rsidRPr="008E3D1D">
              <w:rPr>
                <w:rFonts w:cs="Segoe UI" w:hint="eastAsia"/>
                <w:szCs w:val="23"/>
              </w:rPr>
              <w:t>AI</w:t>
            </w:r>
            <w:r w:rsidRPr="008E3D1D">
              <w:rPr>
                <w:rFonts w:cs="Segoe UI" w:hint="eastAsia"/>
                <w:szCs w:val="23"/>
              </w:rPr>
              <w:t>眼镜等</w:t>
            </w:r>
            <w:r w:rsidRPr="008E3D1D">
              <w:rPr>
                <w:rFonts w:cs="Segoe UI" w:hint="eastAsia"/>
                <w:szCs w:val="23"/>
              </w:rPr>
              <w:t>AI</w:t>
            </w:r>
            <w:r w:rsidRPr="008E3D1D">
              <w:rPr>
                <w:rFonts w:cs="Segoe UI" w:hint="eastAsia"/>
                <w:szCs w:val="23"/>
              </w:rPr>
              <w:t>终端产品的出货量呈现爆发式增长，用户对</w:t>
            </w:r>
            <w:r w:rsidRPr="008E3D1D">
              <w:rPr>
                <w:rFonts w:cs="Segoe UI" w:hint="eastAsia"/>
                <w:szCs w:val="23"/>
              </w:rPr>
              <w:t>Wi-Fi</w:t>
            </w:r>
            <w:proofErr w:type="gramStart"/>
            <w:r w:rsidRPr="008E3D1D">
              <w:rPr>
                <w:rFonts w:cs="Segoe UI" w:hint="eastAsia"/>
                <w:szCs w:val="23"/>
              </w:rPr>
              <w:t>和蓝牙信号</w:t>
            </w:r>
            <w:proofErr w:type="gramEnd"/>
            <w:r w:rsidRPr="008E3D1D">
              <w:rPr>
                <w:rFonts w:cs="Segoe UI" w:hint="eastAsia"/>
                <w:szCs w:val="23"/>
              </w:rPr>
              <w:t>传输稳定性、覆盖范围的要求日益提高，也因此带</w:t>
            </w:r>
            <w:r w:rsidR="006C3A9F">
              <w:rPr>
                <w:rFonts w:cs="Segoe UI" w:hint="eastAsia"/>
                <w:szCs w:val="23"/>
              </w:rPr>
              <w:t>动</w:t>
            </w:r>
            <w:r w:rsidRPr="008E3D1D">
              <w:rPr>
                <w:rFonts w:cs="Segoe UI" w:hint="eastAsia"/>
                <w:szCs w:val="23"/>
              </w:rPr>
              <w:t>了对射频前端产品的新需求。</w:t>
            </w:r>
          </w:p>
          <w:p w14:paraId="4CF4409B" w14:textId="601A64BF" w:rsidR="00932E41" w:rsidRPr="008E3D1D" w:rsidRDefault="008E3D1D" w:rsidP="00512C90">
            <w:pPr>
              <w:ind w:firstLine="480"/>
              <w:rPr>
                <w:rFonts w:cs="Segoe UI"/>
                <w:szCs w:val="23"/>
              </w:rPr>
            </w:pPr>
            <w:r w:rsidRPr="008E3D1D">
              <w:rPr>
                <w:rFonts w:cs="Segoe UI" w:hint="eastAsia"/>
                <w:szCs w:val="23"/>
              </w:rPr>
              <w:t>为满足这一需求，公司积极布局针对</w:t>
            </w:r>
            <w:r w:rsidRPr="008E3D1D">
              <w:rPr>
                <w:rFonts w:cs="Segoe UI" w:hint="eastAsia"/>
                <w:szCs w:val="23"/>
              </w:rPr>
              <w:t>AI</w:t>
            </w:r>
            <w:proofErr w:type="gramStart"/>
            <w:r w:rsidRPr="008E3D1D">
              <w:rPr>
                <w:rFonts w:cs="Segoe UI" w:hint="eastAsia"/>
                <w:szCs w:val="23"/>
              </w:rPr>
              <w:t>端侧应用</w:t>
            </w:r>
            <w:proofErr w:type="gramEnd"/>
            <w:r w:rsidRPr="008E3D1D">
              <w:rPr>
                <w:rFonts w:cs="Segoe UI" w:hint="eastAsia"/>
                <w:szCs w:val="23"/>
              </w:rPr>
              <w:t>场景的一系列新产品，例如</w:t>
            </w:r>
            <w:r w:rsidRPr="008E3D1D">
              <w:rPr>
                <w:rFonts w:cs="Segoe UI" w:hint="eastAsia"/>
                <w:szCs w:val="23"/>
              </w:rPr>
              <w:t>Wi-Fi</w:t>
            </w:r>
            <w:r w:rsidRPr="008E3D1D">
              <w:rPr>
                <w:rFonts w:cs="Segoe UI" w:hint="eastAsia"/>
                <w:szCs w:val="23"/>
              </w:rPr>
              <w:t>、</w:t>
            </w:r>
            <w:proofErr w:type="gramStart"/>
            <w:r w:rsidRPr="008E3D1D">
              <w:rPr>
                <w:rFonts w:cs="Segoe UI" w:hint="eastAsia"/>
                <w:szCs w:val="23"/>
              </w:rPr>
              <w:t>蓝牙</w:t>
            </w:r>
            <w:proofErr w:type="gramEnd"/>
            <w:r w:rsidRPr="008E3D1D">
              <w:rPr>
                <w:rFonts w:cs="Segoe UI" w:hint="eastAsia"/>
                <w:szCs w:val="23"/>
              </w:rPr>
              <w:t>FEM</w:t>
            </w:r>
            <w:r w:rsidRPr="008E3D1D">
              <w:rPr>
                <w:rFonts w:cs="Segoe UI" w:hint="eastAsia"/>
                <w:szCs w:val="23"/>
              </w:rPr>
              <w:t>产品，可以有效提</w:t>
            </w:r>
            <w:r w:rsidRPr="008E3D1D">
              <w:rPr>
                <w:rFonts w:cs="Segoe UI" w:hint="eastAsia"/>
                <w:szCs w:val="23"/>
              </w:rPr>
              <w:lastRenderedPageBreak/>
              <w:t>升信号质量和稳定性，降低信号干扰和损耗，从而解决多设备通信时的信号干扰、传输距离偏小等痛点问题。凭借此前的技术积累，公司在射频产品的低功耗和产品小型化方面已形成显著技术优势，目前此类产品的开发进展顺利，预计将于今年第二季度正式发布并向多种</w:t>
            </w:r>
            <w:r w:rsidRPr="008E3D1D">
              <w:rPr>
                <w:rFonts w:cs="Segoe UI" w:hint="eastAsia"/>
                <w:szCs w:val="23"/>
              </w:rPr>
              <w:t>AI</w:t>
            </w:r>
            <w:r w:rsidRPr="008E3D1D">
              <w:rPr>
                <w:rFonts w:cs="Segoe UI" w:hint="eastAsia"/>
                <w:szCs w:val="23"/>
              </w:rPr>
              <w:t>终端市场如</w:t>
            </w:r>
            <w:proofErr w:type="gramStart"/>
            <w:r w:rsidRPr="008E3D1D">
              <w:rPr>
                <w:rFonts w:cs="Segoe UI" w:hint="eastAsia"/>
                <w:szCs w:val="23"/>
              </w:rPr>
              <w:t>高端蓝牙耳机</w:t>
            </w:r>
            <w:proofErr w:type="gramEnd"/>
            <w:r w:rsidRPr="008E3D1D">
              <w:rPr>
                <w:rFonts w:cs="Segoe UI" w:hint="eastAsia"/>
                <w:szCs w:val="23"/>
              </w:rPr>
              <w:t>、</w:t>
            </w:r>
            <w:r w:rsidRPr="008E3D1D">
              <w:rPr>
                <w:rFonts w:cs="Segoe UI" w:hint="eastAsia"/>
                <w:szCs w:val="23"/>
              </w:rPr>
              <w:t>AI</w:t>
            </w:r>
            <w:r w:rsidRPr="008E3D1D">
              <w:rPr>
                <w:rFonts w:cs="Segoe UI" w:hint="eastAsia"/>
                <w:szCs w:val="23"/>
              </w:rPr>
              <w:t>眼镜、智能安防、机器人、游戏手柄、低空飞行器等推广。</w:t>
            </w:r>
          </w:p>
        </w:tc>
      </w:tr>
      <w:tr w:rsidR="007769CE" w:rsidRPr="007769CE" w14:paraId="02ECA1A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E42265E" w14:textId="01873ED6" w:rsidR="004E01DC" w:rsidRPr="007769CE" w:rsidRDefault="004E01DC" w:rsidP="0075334C">
            <w:pPr>
              <w:ind w:firstLineChars="0" w:firstLine="0"/>
              <w:rPr>
                <w:rFonts w:ascii="宋体" w:hAnsi="宋体"/>
                <w:bCs/>
                <w:iCs/>
              </w:rPr>
            </w:pPr>
            <w:r w:rsidRPr="007769CE">
              <w:rPr>
                <w:rFonts w:ascii="宋体" w:hAnsi="宋体" w:hint="eastAsia"/>
                <w:bCs/>
                <w:iCs/>
              </w:rPr>
              <w:lastRenderedPageBreak/>
              <w:t>关于本次活动是否涉及应当披露重大信息的说明</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AC6AD22" w14:textId="1E87064F" w:rsidR="004E01DC" w:rsidRPr="007769CE" w:rsidRDefault="004E01DC" w:rsidP="001D3226">
            <w:pPr>
              <w:ind w:firstLineChars="0" w:firstLine="0"/>
              <w:rPr>
                <w:rFonts w:ascii="宋体" w:hAnsi="宋体"/>
                <w:bCs/>
                <w:iCs/>
              </w:rPr>
            </w:pPr>
            <w:r w:rsidRPr="007769CE">
              <w:rPr>
                <w:rFonts w:ascii="宋体" w:hAnsi="宋体" w:hint="eastAsia"/>
                <w:bCs/>
                <w:iCs/>
              </w:rPr>
              <w:t>本次活动不涉及应当披露重大信息。</w:t>
            </w:r>
          </w:p>
        </w:tc>
      </w:tr>
      <w:tr w:rsidR="007769CE" w:rsidRPr="007769CE" w14:paraId="0838E89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DBB69B" w14:textId="77777777" w:rsidR="006D167A" w:rsidRPr="007769CE" w:rsidRDefault="006D167A" w:rsidP="0075334C">
            <w:pPr>
              <w:ind w:firstLineChars="0" w:firstLine="0"/>
              <w:rPr>
                <w:rFonts w:ascii="宋体" w:hAnsi="宋体"/>
                <w:bCs/>
                <w:iCs/>
              </w:rPr>
            </w:pPr>
            <w:r w:rsidRPr="007769CE">
              <w:rPr>
                <w:rFonts w:ascii="宋体" w:hAnsi="宋体" w:hint="eastAsia"/>
                <w:bCs/>
                <w:iCs/>
              </w:rPr>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AF94781" w14:textId="77777777" w:rsidR="006D167A" w:rsidRPr="007769CE" w:rsidRDefault="0075334C" w:rsidP="001D3226">
            <w:pPr>
              <w:ind w:firstLineChars="0" w:firstLine="0"/>
              <w:rPr>
                <w:rFonts w:ascii="宋体" w:hAnsi="宋体"/>
                <w:bCs/>
                <w:iCs/>
              </w:rPr>
            </w:pPr>
            <w:r w:rsidRPr="007769CE">
              <w:rPr>
                <w:rFonts w:ascii="宋体" w:hAnsi="宋体" w:hint="eastAsia"/>
                <w:bCs/>
                <w:iCs/>
              </w:rPr>
              <w:t>无</w:t>
            </w:r>
          </w:p>
        </w:tc>
      </w:tr>
      <w:tr w:rsidR="007769CE" w:rsidRPr="007769CE" w14:paraId="51C34DE2"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A40DD8D" w14:textId="77777777" w:rsidR="006D167A" w:rsidRPr="007769CE" w:rsidRDefault="006D167A" w:rsidP="0075334C">
            <w:pPr>
              <w:ind w:firstLineChars="0" w:firstLine="0"/>
              <w:rPr>
                <w:rFonts w:ascii="宋体" w:hAnsi="宋体"/>
                <w:bCs/>
                <w:iCs/>
              </w:rPr>
            </w:pPr>
            <w:r w:rsidRPr="007769CE">
              <w:rPr>
                <w:rFonts w:ascii="宋体" w:hAnsi="宋体" w:hint="eastAsia"/>
                <w:bCs/>
                <w:iCs/>
              </w:rPr>
              <w:t>日期</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5803021" w14:textId="4ADAF1F9" w:rsidR="006D167A" w:rsidRPr="007769CE" w:rsidRDefault="00C24BCE" w:rsidP="008E3D1D">
            <w:pPr>
              <w:ind w:firstLineChars="0" w:firstLine="0"/>
              <w:rPr>
                <w:rFonts w:ascii="宋体" w:hAnsi="宋体"/>
                <w:bCs/>
                <w:iCs/>
              </w:rPr>
            </w:pPr>
            <w:r w:rsidRPr="007769CE">
              <w:rPr>
                <w:bCs/>
                <w:iCs/>
              </w:rPr>
              <w:t>202</w:t>
            </w:r>
            <w:r w:rsidR="008E3D1D">
              <w:rPr>
                <w:bCs/>
                <w:iCs/>
              </w:rPr>
              <w:t>5</w:t>
            </w:r>
            <w:r w:rsidRPr="007769CE">
              <w:rPr>
                <w:rFonts w:hint="eastAsia"/>
                <w:bCs/>
                <w:iCs/>
              </w:rPr>
              <w:t>年</w:t>
            </w:r>
            <w:r w:rsidR="008E3D1D">
              <w:rPr>
                <w:bCs/>
                <w:iCs/>
              </w:rPr>
              <w:t>2</w:t>
            </w:r>
            <w:r w:rsidRPr="007769CE">
              <w:rPr>
                <w:rFonts w:hint="eastAsia"/>
                <w:bCs/>
                <w:iCs/>
              </w:rPr>
              <w:t>月</w:t>
            </w:r>
            <w:r w:rsidR="008E3D1D">
              <w:rPr>
                <w:bCs/>
                <w:iCs/>
              </w:rPr>
              <w:t>11</w:t>
            </w:r>
            <w:r w:rsidRPr="007769CE">
              <w:rPr>
                <w:rFonts w:hint="eastAsia"/>
                <w:bCs/>
                <w:iCs/>
              </w:rPr>
              <w:t>日</w:t>
            </w:r>
            <w:r w:rsidR="00A03565">
              <w:rPr>
                <w:rFonts w:hint="eastAsia"/>
                <w:bCs/>
                <w:iCs/>
              </w:rPr>
              <w:t>、</w:t>
            </w:r>
            <w:r w:rsidR="008E3D1D">
              <w:rPr>
                <w:bCs/>
                <w:iCs/>
              </w:rPr>
              <w:t>12</w:t>
            </w:r>
            <w:r w:rsidR="00A03565">
              <w:rPr>
                <w:rFonts w:hint="eastAsia"/>
                <w:bCs/>
                <w:iCs/>
              </w:rPr>
              <w:t>日</w:t>
            </w:r>
          </w:p>
        </w:tc>
      </w:tr>
    </w:tbl>
    <w:p w14:paraId="6995B037" w14:textId="20658446" w:rsidR="00867DA2" w:rsidRDefault="00867DA2" w:rsidP="00867DA2">
      <w:pPr>
        <w:ind w:firstLineChars="0" w:firstLine="0"/>
      </w:pPr>
    </w:p>
    <w:sectPr w:rsidR="00867DA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F5743" w14:textId="77777777" w:rsidR="00764DEB" w:rsidRDefault="00764DEB" w:rsidP="006D167A">
      <w:pPr>
        <w:spacing w:line="240" w:lineRule="auto"/>
        <w:ind w:firstLine="480"/>
      </w:pPr>
      <w:r>
        <w:separator/>
      </w:r>
    </w:p>
  </w:endnote>
  <w:endnote w:type="continuationSeparator" w:id="0">
    <w:p w14:paraId="42302F6D" w14:textId="77777777" w:rsidR="00764DEB" w:rsidRDefault="00764DEB" w:rsidP="006D16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04" w14:textId="77777777" w:rsidR="009A2E26" w:rsidRDefault="009A2E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F154" w14:textId="77777777" w:rsidR="009A2E26" w:rsidRDefault="009A2E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FD91" w14:textId="77777777" w:rsidR="009A2E26" w:rsidRDefault="009A2E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3043D" w14:textId="77777777" w:rsidR="00764DEB" w:rsidRDefault="00764DEB" w:rsidP="006D167A">
      <w:pPr>
        <w:spacing w:line="240" w:lineRule="auto"/>
        <w:ind w:firstLine="480"/>
      </w:pPr>
      <w:r>
        <w:separator/>
      </w:r>
    </w:p>
  </w:footnote>
  <w:footnote w:type="continuationSeparator" w:id="0">
    <w:p w14:paraId="5D731FF1" w14:textId="77777777" w:rsidR="00764DEB" w:rsidRDefault="00764DEB" w:rsidP="006D16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31DA" w14:textId="77777777" w:rsidR="009A2E26" w:rsidRDefault="009A2E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0061" w14:textId="77777777" w:rsidR="009A2E26" w:rsidRDefault="009A2E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661F" w14:textId="77777777" w:rsidR="009A2E26" w:rsidRDefault="009A2E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E44"/>
    <w:multiLevelType w:val="hybridMultilevel"/>
    <w:tmpl w:val="21D06D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E3498"/>
    <w:multiLevelType w:val="hybridMultilevel"/>
    <w:tmpl w:val="F4006BE4"/>
    <w:lvl w:ilvl="0" w:tplc="0409000F">
      <w:start w:val="1"/>
      <w:numFmt w:val="decimal"/>
      <w:lvlText w:val="%1."/>
      <w:lvlJc w:val="left"/>
      <w:pPr>
        <w:ind w:left="24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BE1F67"/>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C4C16"/>
    <w:multiLevelType w:val="hybridMultilevel"/>
    <w:tmpl w:val="66680AF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8151C"/>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B125F2"/>
    <w:multiLevelType w:val="hybridMultilevel"/>
    <w:tmpl w:val="278C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6069AD"/>
    <w:multiLevelType w:val="hybridMultilevel"/>
    <w:tmpl w:val="B2D0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A2788"/>
    <w:multiLevelType w:val="hybridMultilevel"/>
    <w:tmpl w:val="71A40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4D5433"/>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926B73"/>
    <w:multiLevelType w:val="hybridMultilevel"/>
    <w:tmpl w:val="C832D3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22DD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8C2747"/>
    <w:multiLevelType w:val="hybridMultilevel"/>
    <w:tmpl w:val="301AD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880B1A"/>
    <w:multiLevelType w:val="hybridMultilevel"/>
    <w:tmpl w:val="41BE6F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042DC1"/>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9F606A"/>
    <w:multiLevelType w:val="hybridMultilevel"/>
    <w:tmpl w:val="3B5831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283370"/>
    <w:multiLevelType w:val="hybridMultilevel"/>
    <w:tmpl w:val="442235C6"/>
    <w:lvl w:ilvl="0" w:tplc="0409000F">
      <w:start w:val="1"/>
      <w:numFmt w:val="decimal"/>
      <w:lvlText w:val="%1."/>
      <w:lvlJc w:val="left"/>
      <w:pPr>
        <w:ind w:left="7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902511"/>
    <w:multiLevelType w:val="hybridMultilevel"/>
    <w:tmpl w:val="56E88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175686"/>
    <w:multiLevelType w:val="hybridMultilevel"/>
    <w:tmpl w:val="2DA0B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58271A"/>
    <w:multiLevelType w:val="hybridMultilevel"/>
    <w:tmpl w:val="85F229D6"/>
    <w:lvl w:ilvl="0" w:tplc="D602CA3A">
      <w:start w:val="1"/>
      <w:numFmt w:val="decimal"/>
      <w:lvlText w:val="%1、"/>
      <w:lvlJc w:val="left"/>
      <w:pPr>
        <w:ind w:left="420" w:hanging="420"/>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215583"/>
    <w:multiLevelType w:val="hybridMultilevel"/>
    <w:tmpl w:val="7682E1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1B3E8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D72FCD"/>
    <w:multiLevelType w:val="hybridMultilevel"/>
    <w:tmpl w:val="ED266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F64806"/>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503DAE"/>
    <w:multiLevelType w:val="hybridMultilevel"/>
    <w:tmpl w:val="DA9AD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A915B2"/>
    <w:multiLevelType w:val="hybridMultilevel"/>
    <w:tmpl w:val="442235C6"/>
    <w:lvl w:ilvl="0" w:tplc="0409000F">
      <w:start w:val="1"/>
      <w:numFmt w:val="decimal"/>
      <w:lvlText w:val="%1."/>
      <w:lvlJc w:val="left"/>
      <w:pPr>
        <w:ind w:left="7649"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E91DBB"/>
    <w:multiLevelType w:val="hybridMultilevel"/>
    <w:tmpl w:val="9000B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5C1667"/>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C46322"/>
    <w:multiLevelType w:val="multilevel"/>
    <w:tmpl w:val="6CC46322"/>
    <w:lvl w:ilvl="0">
      <w:start w:val="1"/>
      <w:numFmt w:val="decimal"/>
      <w:lvlText w:val="%1."/>
      <w:lvlJc w:val="left"/>
      <w:pPr>
        <w:ind w:left="3397" w:hanging="420"/>
      </w:p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8" w15:restartNumberingAfterBreak="0">
    <w:nsid w:val="71A76177"/>
    <w:multiLevelType w:val="hybridMultilevel"/>
    <w:tmpl w:val="C9AE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9D07DB0"/>
    <w:multiLevelType w:val="multilevel"/>
    <w:tmpl w:val="79D07D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AAE4B63"/>
    <w:multiLevelType w:val="hybridMultilevel"/>
    <w:tmpl w:val="A76ED8C6"/>
    <w:lvl w:ilvl="0" w:tplc="BA92F080">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C479B0"/>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19"/>
  </w:num>
  <w:num w:numId="3">
    <w:abstractNumId w:val="6"/>
  </w:num>
  <w:num w:numId="4">
    <w:abstractNumId w:val="9"/>
  </w:num>
  <w:num w:numId="5">
    <w:abstractNumId w:val="24"/>
  </w:num>
  <w:num w:numId="6">
    <w:abstractNumId w:val="15"/>
  </w:num>
  <w:num w:numId="7">
    <w:abstractNumId w:val="5"/>
  </w:num>
  <w:num w:numId="8">
    <w:abstractNumId w:val="21"/>
  </w:num>
  <w:num w:numId="9">
    <w:abstractNumId w:val="3"/>
  </w:num>
  <w:num w:numId="10">
    <w:abstractNumId w:val="11"/>
  </w:num>
  <w:num w:numId="11">
    <w:abstractNumId w:val="8"/>
  </w:num>
  <w:num w:numId="12">
    <w:abstractNumId w:val="2"/>
  </w:num>
  <w:num w:numId="13">
    <w:abstractNumId w:val="18"/>
  </w:num>
  <w:num w:numId="14">
    <w:abstractNumId w:val="17"/>
  </w:num>
  <w:num w:numId="15">
    <w:abstractNumId w:val="0"/>
  </w:num>
  <w:num w:numId="16">
    <w:abstractNumId w:val="26"/>
  </w:num>
  <w:num w:numId="17">
    <w:abstractNumId w:val="13"/>
  </w:num>
  <w:num w:numId="18">
    <w:abstractNumId w:val="22"/>
  </w:num>
  <w:num w:numId="19">
    <w:abstractNumId w:val="4"/>
  </w:num>
  <w:num w:numId="20">
    <w:abstractNumId w:val="31"/>
  </w:num>
  <w:num w:numId="21">
    <w:abstractNumId w:val="12"/>
  </w:num>
  <w:num w:numId="22">
    <w:abstractNumId w:val="28"/>
  </w:num>
  <w:num w:numId="23">
    <w:abstractNumId w:val="10"/>
  </w:num>
  <w:num w:numId="24">
    <w:abstractNumId w:val="20"/>
  </w:num>
  <w:num w:numId="25">
    <w:abstractNumId w:val="25"/>
  </w:num>
  <w:num w:numId="26">
    <w:abstractNumId w:val="1"/>
  </w:num>
  <w:num w:numId="27">
    <w:abstractNumId w:val="14"/>
  </w:num>
  <w:num w:numId="28">
    <w:abstractNumId w:val="7"/>
  </w:num>
  <w:num w:numId="29">
    <w:abstractNumId w:val="16"/>
  </w:num>
  <w:num w:numId="30">
    <w:abstractNumId w:val="29"/>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C6"/>
    <w:rsid w:val="00004DE3"/>
    <w:rsid w:val="000108B2"/>
    <w:rsid w:val="00010B6F"/>
    <w:rsid w:val="00011983"/>
    <w:rsid w:val="00012F90"/>
    <w:rsid w:val="00013211"/>
    <w:rsid w:val="00013E15"/>
    <w:rsid w:val="0001466E"/>
    <w:rsid w:val="00015A91"/>
    <w:rsid w:val="00015E00"/>
    <w:rsid w:val="00020021"/>
    <w:rsid w:val="00027C5D"/>
    <w:rsid w:val="00032935"/>
    <w:rsid w:val="000330DF"/>
    <w:rsid w:val="000334F3"/>
    <w:rsid w:val="00035B53"/>
    <w:rsid w:val="00037174"/>
    <w:rsid w:val="00037410"/>
    <w:rsid w:val="000376F8"/>
    <w:rsid w:val="000403E8"/>
    <w:rsid w:val="00041985"/>
    <w:rsid w:val="0004262C"/>
    <w:rsid w:val="00042DC3"/>
    <w:rsid w:val="000443F7"/>
    <w:rsid w:val="00045459"/>
    <w:rsid w:val="00045FAA"/>
    <w:rsid w:val="00050692"/>
    <w:rsid w:val="0005128A"/>
    <w:rsid w:val="0005209F"/>
    <w:rsid w:val="00052ED8"/>
    <w:rsid w:val="00053FAD"/>
    <w:rsid w:val="000541E4"/>
    <w:rsid w:val="000545EB"/>
    <w:rsid w:val="000555E8"/>
    <w:rsid w:val="000633DB"/>
    <w:rsid w:val="000637A1"/>
    <w:rsid w:val="00064561"/>
    <w:rsid w:val="00066055"/>
    <w:rsid w:val="00066EE3"/>
    <w:rsid w:val="0007089F"/>
    <w:rsid w:val="00070EF1"/>
    <w:rsid w:val="00075BC1"/>
    <w:rsid w:val="00076D0C"/>
    <w:rsid w:val="00081BF8"/>
    <w:rsid w:val="00082873"/>
    <w:rsid w:val="000852B4"/>
    <w:rsid w:val="00085876"/>
    <w:rsid w:val="00085DBC"/>
    <w:rsid w:val="000929AE"/>
    <w:rsid w:val="00093E83"/>
    <w:rsid w:val="000971E5"/>
    <w:rsid w:val="0009779B"/>
    <w:rsid w:val="0009794F"/>
    <w:rsid w:val="00097D3C"/>
    <w:rsid w:val="000A0C77"/>
    <w:rsid w:val="000A1BA5"/>
    <w:rsid w:val="000A3959"/>
    <w:rsid w:val="000A556A"/>
    <w:rsid w:val="000B057D"/>
    <w:rsid w:val="000B13B2"/>
    <w:rsid w:val="000B2685"/>
    <w:rsid w:val="000B450D"/>
    <w:rsid w:val="000B5D69"/>
    <w:rsid w:val="000B78C3"/>
    <w:rsid w:val="000C5D59"/>
    <w:rsid w:val="000C5EA7"/>
    <w:rsid w:val="000C62C5"/>
    <w:rsid w:val="000C75A0"/>
    <w:rsid w:val="000D1062"/>
    <w:rsid w:val="000D30CD"/>
    <w:rsid w:val="000D5C7D"/>
    <w:rsid w:val="000D6DD8"/>
    <w:rsid w:val="000E0578"/>
    <w:rsid w:val="000E32A1"/>
    <w:rsid w:val="000F362C"/>
    <w:rsid w:val="00100056"/>
    <w:rsid w:val="0010022D"/>
    <w:rsid w:val="0010062F"/>
    <w:rsid w:val="001006E5"/>
    <w:rsid w:val="00101911"/>
    <w:rsid w:val="00104C67"/>
    <w:rsid w:val="00106783"/>
    <w:rsid w:val="001157CE"/>
    <w:rsid w:val="001202A7"/>
    <w:rsid w:val="00120E90"/>
    <w:rsid w:val="00121B28"/>
    <w:rsid w:val="0012214B"/>
    <w:rsid w:val="00123199"/>
    <w:rsid w:val="00123D3C"/>
    <w:rsid w:val="001259F8"/>
    <w:rsid w:val="00126A32"/>
    <w:rsid w:val="001306E5"/>
    <w:rsid w:val="00132509"/>
    <w:rsid w:val="0013505B"/>
    <w:rsid w:val="00140FA8"/>
    <w:rsid w:val="0014264F"/>
    <w:rsid w:val="00144DE9"/>
    <w:rsid w:val="001454C1"/>
    <w:rsid w:val="00145914"/>
    <w:rsid w:val="00153709"/>
    <w:rsid w:val="00155736"/>
    <w:rsid w:val="001557EE"/>
    <w:rsid w:val="00155BFF"/>
    <w:rsid w:val="00160707"/>
    <w:rsid w:val="001633FC"/>
    <w:rsid w:val="001638EF"/>
    <w:rsid w:val="00163EAC"/>
    <w:rsid w:val="00164B84"/>
    <w:rsid w:val="001663FA"/>
    <w:rsid w:val="00170680"/>
    <w:rsid w:val="00170A9D"/>
    <w:rsid w:val="001714AF"/>
    <w:rsid w:val="00172BE3"/>
    <w:rsid w:val="0017343A"/>
    <w:rsid w:val="00173BF7"/>
    <w:rsid w:val="001741A0"/>
    <w:rsid w:val="00174207"/>
    <w:rsid w:val="001746D3"/>
    <w:rsid w:val="0018045C"/>
    <w:rsid w:val="00181963"/>
    <w:rsid w:val="0018286D"/>
    <w:rsid w:val="00183340"/>
    <w:rsid w:val="001843EE"/>
    <w:rsid w:val="0018597D"/>
    <w:rsid w:val="00186AF5"/>
    <w:rsid w:val="001907DC"/>
    <w:rsid w:val="00190C0E"/>
    <w:rsid w:val="00191636"/>
    <w:rsid w:val="00191DA8"/>
    <w:rsid w:val="001946EE"/>
    <w:rsid w:val="0019696F"/>
    <w:rsid w:val="00196FBB"/>
    <w:rsid w:val="001976BC"/>
    <w:rsid w:val="001A0DC1"/>
    <w:rsid w:val="001A233B"/>
    <w:rsid w:val="001A2891"/>
    <w:rsid w:val="001A387C"/>
    <w:rsid w:val="001A41B0"/>
    <w:rsid w:val="001A6DA7"/>
    <w:rsid w:val="001B2687"/>
    <w:rsid w:val="001B2D3E"/>
    <w:rsid w:val="001B4776"/>
    <w:rsid w:val="001B6EDC"/>
    <w:rsid w:val="001B7C40"/>
    <w:rsid w:val="001B7DBD"/>
    <w:rsid w:val="001C4CC2"/>
    <w:rsid w:val="001C5171"/>
    <w:rsid w:val="001C59A8"/>
    <w:rsid w:val="001C7DD1"/>
    <w:rsid w:val="001D1200"/>
    <w:rsid w:val="001D3226"/>
    <w:rsid w:val="001D33C8"/>
    <w:rsid w:val="001D41A0"/>
    <w:rsid w:val="001D5EAE"/>
    <w:rsid w:val="001D6980"/>
    <w:rsid w:val="001D72DF"/>
    <w:rsid w:val="001D7358"/>
    <w:rsid w:val="001E06E4"/>
    <w:rsid w:val="001E084F"/>
    <w:rsid w:val="001F043B"/>
    <w:rsid w:val="001F22A8"/>
    <w:rsid w:val="001F2BE6"/>
    <w:rsid w:val="001F32CF"/>
    <w:rsid w:val="001F58DC"/>
    <w:rsid w:val="001F64A3"/>
    <w:rsid w:val="00202DFB"/>
    <w:rsid w:val="00205677"/>
    <w:rsid w:val="002077F3"/>
    <w:rsid w:val="00210265"/>
    <w:rsid w:val="00211989"/>
    <w:rsid w:val="00214D6D"/>
    <w:rsid w:val="0021646B"/>
    <w:rsid w:val="0021666F"/>
    <w:rsid w:val="002201F3"/>
    <w:rsid w:val="0022088E"/>
    <w:rsid w:val="00220BFE"/>
    <w:rsid w:val="0022497F"/>
    <w:rsid w:val="002264D4"/>
    <w:rsid w:val="00226715"/>
    <w:rsid w:val="002273CE"/>
    <w:rsid w:val="00227906"/>
    <w:rsid w:val="00230FD7"/>
    <w:rsid w:val="00233863"/>
    <w:rsid w:val="00240A92"/>
    <w:rsid w:val="00240C49"/>
    <w:rsid w:val="0024418E"/>
    <w:rsid w:val="00244428"/>
    <w:rsid w:val="00246068"/>
    <w:rsid w:val="00246678"/>
    <w:rsid w:val="00246F08"/>
    <w:rsid w:val="00247553"/>
    <w:rsid w:val="00250F8B"/>
    <w:rsid w:val="00251B65"/>
    <w:rsid w:val="0025428B"/>
    <w:rsid w:val="00255B44"/>
    <w:rsid w:val="00260536"/>
    <w:rsid w:val="00260835"/>
    <w:rsid w:val="002612EA"/>
    <w:rsid w:val="002616A3"/>
    <w:rsid w:val="00261A81"/>
    <w:rsid w:val="00261E7B"/>
    <w:rsid w:val="00263D0F"/>
    <w:rsid w:val="00264CC3"/>
    <w:rsid w:val="00264DD8"/>
    <w:rsid w:val="00266276"/>
    <w:rsid w:val="002663E4"/>
    <w:rsid w:val="002665AB"/>
    <w:rsid w:val="002742CD"/>
    <w:rsid w:val="00277B70"/>
    <w:rsid w:val="002832E6"/>
    <w:rsid w:val="00284C66"/>
    <w:rsid w:val="002861CD"/>
    <w:rsid w:val="00287C44"/>
    <w:rsid w:val="00290087"/>
    <w:rsid w:val="002913FD"/>
    <w:rsid w:val="002923B1"/>
    <w:rsid w:val="002945EC"/>
    <w:rsid w:val="00295361"/>
    <w:rsid w:val="002956FA"/>
    <w:rsid w:val="002A01D8"/>
    <w:rsid w:val="002A109C"/>
    <w:rsid w:val="002A6E93"/>
    <w:rsid w:val="002A705D"/>
    <w:rsid w:val="002B1956"/>
    <w:rsid w:val="002B44D9"/>
    <w:rsid w:val="002B604A"/>
    <w:rsid w:val="002C17D9"/>
    <w:rsid w:val="002C1978"/>
    <w:rsid w:val="002C3562"/>
    <w:rsid w:val="002C3694"/>
    <w:rsid w:val="002D4A57"/>
    <w:rsid w:val="002E1FFF"/>
    <w:rsid w:val="002E2248"/>
    <w:rsid w:val="002E341E"/>
    <w:rsid w:val="002F2C2F"/>
    <w:rsid w:val="002F2C5C"/>
    <w:rsid w:val="00301C4C"/>
    <w:rsid w:val="00301F7C"/>
    <w:rsid w:val="00302807"/>
    <w:rsid w:val="0030384A"/>
    <w:rsid w:val="00303BA7"/>
    <w:rsid w:val="00306BE9"/>
    <w:rsid w:val="0030740A"/>
    <w:rsid w:val="00307789"/>
    <w:rsid w:val="00310FA9"/>
    <w:rsid w:val="00313D7E"/>
    <w:rsid w:val="0031423D"/>
    <w:rsid w:val="00316200"/>
    <w:rsid w:val="00317056"/>
    <w:rsid w:val="00317E5D"/>
    <w:rsid w:val="0032301D"/>
    <w:rsid w:val="00324C97"/>
    <w:rsid w:val="00325D0D"/>
    <w:rsid w:val="0032736C"/>
    <w:rsid w:val="00334DA7"/>
    <w:rsid w:val="00347664"/>
    <w:rsid w:val="003501B6"/>
    <w:rsid w:val="00351084"/>
    <w:rsid w:val="00354BC1"/>
    <w:rsid w:val="003569E0"/>
    <w:rsid w:val="00356B65"/>
    <w:rsid w:val="00363FF9"/>
    <w:rsid w:val="0036472E"/>
    <w:rsid w:val="00364F38"/>
    <w:rsid w:val="003655FE"/>
    <w:rsid w:val="00370BA0"/>
    <w:rsid w:val="003716CE"/>
    <w:rsid w:val="0037295D"/>
    <w:rsid w:val="00374C0E"/>
    <w:rsid w:val="003757E1"/>
    <w:rsid w:val="003759A3"/>
    <w:rsid w:val="00383222"/>
    <w:rsid w:val="00384B05"/>
    <w:rsid w:val="00387634"/>
    <w:rsid w:val="00391624"/>
    <w:rsid w:val="003927B9"/>
    <w:rsid w:val="0039745D"/>
    <w:rsid w:val="003A2E95"/>
    <w:rsid w:val="003A6359"/>
    <w:rsid w:val="003A64D0"/>
    <w:rsid w:val="003A7140"/>
    <w:rsid w:val="003B147E"/>
    <w:rsid w:val="003B4FD7"/>
    <w:rsid w:val="003B5FC2"/>
    <w:rsid w:val="003B7B8D"/>
    <w:rsid w:val="003C1B38"/>
    <w:rsid w:val="003C2817"/>
    <w:rsid w:val="003C2D20"/>
    <w:rsid w:val="003C42E2"/>
    <w:rsid w:val="003C4AED"/>
    <w:rsid w:val="003D449F"/>
    <w:rsid w:val="003D5971"/>
    <w:rsid w:val="003E20F0"/>
    <w:rsid w:val="003E2E53"/>
    <w:rsid w:val="003E4120"/>
    <w:rsid w:val="003E6F4C"/>
    <w:rsid w:val="003F15A2"/>
    <w:rsid w:val="003F29EC"/>
    <w:rsid w:val="003F3898"/>
    <w:rsid w:val="003F423D"/>
    <w:rsid w:val="003F5406"/>
    <w:rsid w:val="003F56AF"/>
    <w:rsid w:val="0040160E"/>
    <w:rsid w:val="004024AC"/>
    <w:rsid w:val="00403B05"/>
    <w:rsid w:val="00406D5E"/>
    <w:rsid w:val="00410118"/>
    <w:rsid w:val="00410E40"/>
    <w:rsid w:val="00411722"/>
    <w:rsid w:val="00411DC6"/>
    <w:rsid w:val="00415372"/>
    <w:rsid w:val="00415DB0"/>
    <w:rsid w:val="00416A41"/>
    <w:rsid w:val="00420267"/>
    <w:rsid w:val="00420BC6"/>
    <w:rsid w:val="0042413C"/>
    <w:rsid w:val="0042475E"/>
    <w:rsid w:val="004254A5"/>
    <w:rsid w:val="0042677E"/>
    <w:rsid w:val="00427E75"/>
    <w:rsid w:val="004308B0"/>
    <w:rsid w:val="00430A94"/>
    <w:rsid w:val="00432093"/>
    <w:rsid w:val="00434385"/>
    <w:rsid w:val="00434F20"/>
    <w:rsid w:val="00436C39"/>
    <w:rsid w:val="0043799F"/>
    <w:rsid w:val="00440728"/>
    <w:rsid w:val="00441110"/>
    <w:rsid w:val="00442472"/>
    <w:rsid w:val="00442757"/>
    <w:rsid w:val="00445588"/>
    <w:rsid w:val="004473A3"/>
    <w:rsid w:val="00447BED"/>
    <w:rsid w:val="00452A73"/>
    <w:rsid w:val="00463329"/>
    <w:rsid w:val="00463CC1"/>
    <w:rsid w:val="00466DB8"/>
    <w:rsid w:val="00473411"/>
    <w:rsid w:val="00473451"/>
    <w:rsid w:val="00475D70"/>
    <w:rsid w:val="00477EB6"/>
    <w:rsid w:val="004813A2"/>
    <w:rsid w:val="00483FF8"/>
    <w:rsid w:val="00486386"/>
    <w:rsid w:val="0048722B"/>
    <w:rsid w:val="004875B8"/>
    <w:rsid w:val="00491354"/>
    <w:rsid w:val="00492081"/>
    <w:rsid w:val="00492D05"/>
    <w:rsid w:val="00494A75"/>
    <w:rsid w:val="004A0F01"/>
    <w:rsid w:val="004A19B8"/>
    <w:rsid w:val="004A37FF"/>
    <w:rsid w:val="004A653A"/>
    <w:rsid w:val="004A7D72"/>
    <w:rsid w:val="004B0033"/>
    <w:rsid w:val="004B6F5B"/>
    <w:rsid w:val="004B7B30"/>
    <w:rsid w:val="004B7E97"/>
    <w:rsid w:val="004C1368"/>
    <w:rsid w:val="004C26F3"/>
    <w:rsid w:val="004C2B56"/>
    <w:rsid w:val="004C2F75"/>
    <w:rsid w:val="004C48E5"/>
    <w:rsid w:val="004C6EE6"/>
    <w:rsid w:val="004D0BE4"/>
    <w:rsid w:val="004D0F2E"/>
    <w:rsid w:val="004D14F9"/>
    <w:rsid w:val="004D265C"/>
    <w:rsid w:val="004E01DC"/>
    <w:rsid w:val="004E15CB"/>
    <w:rsid w:val="004E1637"/>
    <w:rsid w:val="004E2479"/>
    <w:rsid w:val="004E25C1"/>
    <w:rsid w:val="004E3CDF"/>
    <w:rsid w:val="004E4935"/>
    <w:rsid w:val="004E7D74"/>
    <w:rsid w:val="004F0DEC"/>
    <w:rsid w:val="004F12D9"/>
    <w:rsid w:val="004F18B8"/>
    <w:rsid w:val="004F1C44"/>
    <w:rsid w:val="004F58BB"/>
    <w:rsid w:val="00504C95"/>
    <w:rsid w:val="00506285"/>
    <w:rsid w:val="00506ECA"/>
    <w:rsid w:val="00510C6A"/>
    <w:rsid w:val="0051100D"/>
    <w:rsid w:val="00511F7E"/>
    <w:rsid w:val="00512C90"/>
    <w:rsid w:val="005141B0"/>
    <w:rsid w:val="00516A63"/>
    <w:rsid w:val="005175A2"/>
    <w:rsid w:val="005177DD"/>
    <w:rsid w:val="005245C9"/>
    <w:rsid w:val="005256D5"/>
    <w:rsid w:val="0052574F"/>
    <w:rsid w:val="00525D4D"/>
    <w:rsid w:val="005268E9"/>
    <w:rsid w:val="00527E17"/>
    <w:rsid w:val="0053108B"/>
    <w:rsid w:val="005319BD"/>
    <w:rsid w:val="00531F16"/>
    <w:rsid w:val="00533695"/>
    <w:rsid w:val="00533FE0"/>
    <w:rsid w:val="00535350"/>
    <w:rsid w:val="00535DDE"/>
    <w:rsid w:val="005371C2"/>
    <w:rsid w:val="00537227"/>
    <w:rsid w:val="005372EB"/>
    <w:rsid w:val="005409A8"/>
    <w:rsid w:val="00540F8F"/>
    <w:rsid w:val="0054148B"/>
    <w:rsid w:val="005503AE"/>
    <w:rsid w:val="00552E85"/>
    <w:rsid w:val="005547FD"/>
    <w:rsid w:val="00554A62"/>
    <w:rsid w:val="0055532A"/>
    <w:rsid w:val="00556191"/>
    <w:rsid w:val="0055788E"/>
    <w:rsid w:val="0056164E"/>
    <w:rsid w:val="00562FB3"/>
    <w:rsid w:val="00564D6A"/>
    <w:rsid w:val="00566CCE"/>
    <w:rsid w:val="00566F2E"/>
    <w:rsid w:val="005700BB"/>
    <w:rsid w:val="005714D1"/>
    <w:rsid w:val="00571B56"/>
    <w:rsid w:val="00574B63"/>
    <w:rsid w:val="005756BA"/>
    <w:rsid w:val="00575955"/>
    <w:rsid w:val="00575DAB"/>
    <w:rsid w:val="00576F11"/>
    <w:rsid w:val="0058291C"/>
    <w:rsid w:val="00583A50"/>
    <w:rsid w:val="00586CB0"/>
    <w:rsid w:val="00591930"/>
    <w:rsid w:val="005954D3"/>
    <w:rsid w:val="00595F16"/>
    <w:rsid w:val="00597771"/>
    <w:rsid w:val="005A5404"/>
    <w:rsid w:val="005A619D"/>
    <w:rsid w:val="005A6356"/>
    <w:rsid w:val="005B0801"/>
    <w:rsid w:val="005B1559"/>
    <w:rsid w:val="005B1DC8"/>
    <w:rsid w:val="005B7BDB"/>
    <w:rsid w:val="005B7F81"/>
    <w:rsid w:val="005C0B6B"/>
    <w:rsid w:val="005C2152"/>
    <w:rsid w:val="005C4166"/>
    <w:rsid w:val="005C622C"/>
    <w:rsid w:val="005C6A58"/>
    <w:rsid w:val="005C7E9E"/>
    <w:rsid w:val="005D2E6B"/>
    <w:rsid w:val="005D4F09"/>
    <w:rsid w:val="005D5772"/>
    <w:rsid w:val="005D7636"/>
    <w:rsid w:val="005E1038"/>
    <w:rsid w:val="005E1126"/>
    <w:rsid w:val="005E27C0"/>
    <w:rsid w:val="005F1BA6"/>
    <w:rsid w:val="005F1F64"/>
    <w:rsid w:val="005F3592"/>
    <w:rsid w:val="005F5DFD"/>
    <w:rsid w:val="005F6B14"/>
    <w:rsid w:val="00603049"/>
    <w:rsid w:val="00603545"/>
    <w:rsid w:val="006055BD"/>
    <w:rsid w:val="006062F2"/>
    <w:rsid w:val="00606EE4"/>
    <w:rsid w:val="006075CF"/>
    <w:rsid w:val="00612027"/>
    <w:rsid w:val="00614DF7"/>
    <w:rsid w:val="00615647"/>
    <w:rsid w:val="00616CE2"/>
    <w:rsid w:val="00621CC0"/>
    <w:rsid w:val="00624ACC"/>
    <w:rsid w:val="00624AE7"/>
    <w:rsid w:val="00624CC0"/>
    <w:rsid w:val="00625936"/>
    <w:rsid w:val="006360A0"/>
    <w:rsid w:val="0064136D"/>
    <w:rsid w:val="00642F5A"/>
    <w:rsid w:val="006432C6"/>
    <w:rsid w:val="006435AA"/>
    <w:rsid w:val="006437CB"/>
    <w:rsid w:val="006441FC"/>
    <w:rsid w:val="00647106"/>
    <w:rsid w:val="00647565"/>
    <w:rsid w:val="00647C0B"/>
    <w:rsid w:val="00650F6B"/>
    <w:rsid w:val="00652EF3"/>
    <w:rsid w:val="006544A3"/>
    <w:rsid w:val="00654BFB"/>
    <w:rsid w:val="00655AFC"/>
    <w:rsid w:val="006569E8"/>
    <w:rsid w:val="00656F2D"/>
    <w:rsid w:val="0066100F"/>
    <w:rsid w:val="006616BB"/>
    <w:rsid w:val="006621CC"/>
    <w:rsid w:val="00663687"/>
    <w:rsid w:val="0066431B"/>
    <w:rsid w:val="00666B64"/>
    <w:rsid w:val="00666D59"/>
    <w:rsid w:val="0066745A"/>
    <w:rsid w:val="00667E6F"/>
    <w:rsid w:val="00670474"/>
    <w:rsid w:val="0067496E"/>
    <w:rsid w:val="00675ED7"/>
    <w:rsid w:val="00676A5F"/>
    <w:rsid w:val="0068443B"/>
    <w:rsid w:val="00690FED"/>
    <w:rsid w:val="00692372"/>
    <w:rsid w:val="006929E7"/>
    <w:rsid w:val="00694B1F"/>
    <w:rsid w:val="00695A22"/>
    <w:rsid w:val="0069681C"/>
    <w:rsid w:val="0069760E"/>
    <w:rsid w:val="006A098D"/>
    <w:rsid w:val="006A6338"/>
    <w:rsid w:val="006A72DF"/>
    <w:rsid w:val="006B3E13"/>
    <w:rsid w:val="006B3FFA"/>
    <w:rsid w:val="006B6FB5"/>
    <w:rsid w:val="006C0031"/>
    <w:rsid w:val="006C1297"/>
    <w:rsid w:val="006C2BCF"/>
    <w:rsid w:val="006C3A9F"/>
    <w:rsid w:val="006C3F86"/>
    <w:rsid w:val="006C4112"/>
    <w:rsid w:val="006C6AD2"/>
    <w:rsid w:val="006C6F39"/>
    <w:rsid w:val="006D09F2"/>
    <w:rsid w:val="006D167A"/>
    <w:rsid w:val="006D74B2"/>
    <w:rsid w:val="006E0C56"/>
    <w:rsid w:val="006E20CD"/>
    <w:rsid w:val="006E2257"/>
    <w:rsid w:val="006E4278"/>
    <w:rsid w:val="006E54D4"/>
    <w:rsid w:val="006E5FAA"/>
    <w:rsid w:val="006E6A01"/>
    <w:rsid w:val="006E6C4B"/>
    <w:rsid w:val="006E7FEE"/>
    <w:rsid w:val="006F0468"/>
    <w:rsid w:val="006F323B"/>
    <w:rsid w:val="006F6870"/>
    <w:rsid w:val="00701DDF"/>
    <w:rsid w:val="00704FCE"/>
    <w:rsid w:val="007059C5"/>
    <w:rsid w:val="007103AB"/>
    <w:rsid w:val="00710684"/>
    <w:rsid w:val="00713F59"/>
    <w:rsid w:val="007157C8"/>
    <w:rsid w:val="0071631A"/>
    <w:rsid w:val="00720A2A"/>
    <w:rsid w:val="00722040"/>
    <w:rsid w:val="0072455E"/>
    <w:rsid w:val="00725489"/>
    <w:rsid w:val="00725A37"/>
    <w:rsid w:val="0072769F"/>
    <w:rsid w:val="007339DC"/>
    <w:rsid w:val="00734118"/>
    <w:rsid w:val="0073439C"/>
    <w:rsid w:val="00736412"/>
    <w:rsid w:val="00736A30"/>
    <w:rsid w:val="007370EC"/>
    <w:rsid w:val="00741ECB"/>
    <w:rsid w:val="00745325"/>
    <w:rsid w:val="0074620A"/>
    <w:rsid w:val="00746A74"/>
    <w:rsid w:val="00747F05"/>
    <w:rsid w:val="007509D9"/>
    <w:rsid w:val="00750AB5"/>
    <w:rsid w:val="00750BBA"/>
    <w:rsid w:val="0075334C"/>
    <w:rsid w:val="00753F6D"/>
    <w:rsid w:val="00754146"/>
    <w:rsid w:val="007552B3"/>
    <w:rsid w:val="00755927"/>
    <w:rsid w:val="00756B4C"/>
    <w:rsid w:val="007571F3"/>
    <w:rsid w:val="0076450B"/>
    <w:rsid w:val="00764DEB"/>
    <w:rsid w:val="007714BC"/>
    <w:rsid w:val="00771C7D"/>
    <w:rsid w:val="007735FB"/>
    <w:rsid w:val="007738D1"/>
    <w:rsid w:val="00775E1D"/>
    <w:rsid w:val="007769CE"/>
    <w:rsid w:val="00780043"/>
    <w:rsid w:val="00782303"/>
    <w:rsid w:val="0078312A"/>
    <w:rsid w:val="00783C1C"/>
    <w:rsid w:val="00784205"/>
    <w:rsid w:val="00784AA6"/>
    <w:rsid w:val="00793F9C"/>
    <w:rsid w:val="00795EC6"/>
    <w:rsid w:val="00796094"/>
    <w:rsid w:val="007A4F8F"/>
    <w:rsid w:val="007A5029"/>
    <w:rsid w:val="007A692D"/>
    <w:rsid w:val="007A7D2F"/>
    <w:rsid w:val="007A7D3C"/>
    <w:rsid w:val="007B4A8D"/>
    <w:rsid w:val="007B4E05"/>
    <w:rsid w:val="007B6340"/>
    <w:rsid w:val="007C02FF"/>
    <w:rsid w:val="007C21B6"/>
    <w:rsid w:val="007C25B5"/>
    <w:rsid w:val="007C504F"/>
    <w:rsid w:val="007C509D"/>
    <w:rsid w:val="007C64CA"/>
    <w:rsid w:val="007D17D2"/>
    <w:rsid w:val="007D1E3F"/>
    <w:rsid w:val="007D21AE"/>
    <w:rsid w:val="007D2EA6"/>
    <w:rsid w:val="007D3983"/>
    <w:rsid w:val="007D4A44"/>
    <w:rsid w:val="007E1E06"/>
    <w:rsid w:val="007E2D33"/>
    <w:rsid w:val="007E3D13"/>
    <w:rsid w:val="007E4C08"/>
    <w:rsid w:val="007E6E7C"/>
    <w:rsid w:val="007F2FFD"/>
    <w:rsid w:val="007F345E"/>
    <w:rsid w:val="007F5949"/>
    <w:rsid w:val="007F7407"/>
    <w:rsid w:val="007F74F7"/>
    <w:rsid w:val="007F7D92"/>
    <w:rsid w:val="00801BB6"/>
    <w:rsid w:val="00801C70"/>
    <w:rsid w:val="008030F0"/>
    <w:rsid w:val="00805BB6"/>
    <w:rsid w:val="00806CC0"/>
    <w:rsid w:val="0080732D"/>
    <w:rsid w:val="00810714"/>
    <w:rsid w:val="00811AB6"/>
    <w:rsid w:val="00811CFD"/>
    <w:rsid w:val="00812D94"/>
    <w:rsid w:val="00822516"/>
    <w:rsid w:val="00830A85"/>
    <w:rsid w:val="008425C2"/>
    <w:rsid w:val="0085074A"/>
    <w:rsid w:val="008507AE"/>
    <w:rsid w:val="00850AB4"/>
    <w:rsid w:val="008555D0"/>
    <w:rsid w:val="008616DA"/>
    <w:rsid w:val="00863479"/>
    <w:rsid w:val="00863826"/>
    <w:rsid w:val="00865D1F"/>
    <w:rsid w:val="00867DA2"/>
    <w:rsid w:val="00867E98"/>
    <w:rsid w:val="00872E69"/>
    <w:rsid w:val="008752E9"/>
    <w:rsid w:val="00875D8C"/>
    <w:rsid w:val="00883425"/>
    <w:rsid w:val="00884303"/>
    <w:rsid w:val="00884D6F"/>
    <w:rsid w:val="00886799"/>
    <w:rsid w:val="00892B6E"/>
    <w:rsid w:val="00894DF3"/>
    <w:rsid w:val="0089561F"/>
    <w:rsid w:val="00896EEC"/>
    <w:rsid w:val="008A00FE"/>
    <w:rsid w:val="008A1255"/>
    <w:rsid w:val="008A2790"/>
    <w:rsid w:val="008A46D6"/>
    <w:rsid w:val="008A4E64"/>
    <w:rsid w:val="008A5C90"/>
    <w:rsid w:val="008A6903"/>
    <w:rsid w:val="008A6EC7"/>
    <w:rsid w:val="008B020D"/>
    <w:rsid w:val="008B18D4"/>
    <w:rsid w:val="008B225C"/>
    <w:rsid w:val="008B3E11"/>
    <w:rsid w:val="008B5B8F"/>
    <w:rsid w:val="008C056A"/>
    <w:rsid w:val="008C37F0"/>
    <w:rsid w:val="008C46F5"/>
    <w:rsid w:val="008C5637"/>
    <w:rsid w:val="008C5657"/>
    <w:rsid w:val="008D1ADC"/>
    <w:rsid w:val="008D2660"/>
    <w:rsid w:val="008D46B7"/>
    <w:rsid w:val="008D5809"/>
    <w:rsid w:val="008E0E0A"/>
    <w:rsid w:val="008E12FA"/>
    <w:rsid w:val="008E243F"/>
    <w:rsid w:val="008E2F00"/>
    <w:rsid w:val="008E3D1D"/>
    <w:rsid w:val="008E5180"/>
    <w:rsid w:val="008F058D"/>
    <w:rsid w:val="008F1C8B"/>
    <w:rsid w:val="008F2168"/>
    <w:rsid w:val="008F22E9"/>
    <w:rsid w:val="008F28FA"/>
    <w:rsid w:val="008F6127"/>
    <w:rsid w:val="008F6810"/>
    <w:rsid w:val="008F756D"/>
    <w:rsid w:val="0090237D"/>
    <w:rsid w:val="00903F1D"/>
    <w:rsid w:val="00904F55"/>
    <w:rsid w:val="00911027"/>
    <w:rsid w:val="0091120B"/>
    <w:rsid w:val="00912B16"/>
    <w:rsid w:val="009140B6"/>
    <w:rsid w:val="00915948"/>
    <w:rsid w:val="00916DA5"/>
    <w:rsid w:val="00917C1D"/>
    <w:rsid w:val="00920CD8"/>
    <w:rsid w:val="00920FAC"/>
    <w:rsid w:val="009226F9"/>
    <w:rsid w:val="00922A71"/>
    <w:rsid w:val="00930889"/>
    <w:rsid w:val="00932E41"/>
    <w:rsid w:val="00933883"/>
    <w:rsid w:val="0093468E"/>
    <w:rsid w:val="00937CCA"/>
    <w:rsid w:val="0094055A"/>
    <w:rsid w:val="00942C42"/>
    <w:rsid w:val="009459A1"/>
    <w:rsid w:val="00946A6C"/>
    <w:rsid w:val="009471ED"/>
    <w:rsid w:val="00947502"/>
    <w:rsid w:val="0095148E"/>
    <w:rsid w:val="009530F7"/>
    <w:rsid w:val="0095533D"/>
    <w:rsid w:val="009575A8"/>
    <w:rsid w:val="009624FA"/>
    <w:rsid w:val="009637C4"/>
    <w:rsid w:val="009647F6"/>
    <w:rsid w:val="00964C36"/>
    <w:rsid w:val="009650B6"/>
    <w:rsid w:val="00965CF4"/>
    <w:rsid w:val="0097123C"/>
    <w:rsid w:val="00973775"/>
    <w:rsid w:val="009755A2"/>
    <w:rsid w:val="00975DAE"/>
    <w:rsid w:val="0098281D"/>
    <w:rsid w:val="00982EA4"/>
    <w:rsid w:val="00983E4B"/>
    <w:rsid w:val="00984A17"/>
    <w:rsid w:val="009904A3"/>
    <w:rsid w:val="00991111"/>
    <w:rsid w:val="00996E42"/>
    <w:rsid w:val="009A1A51"/>
    <w:rsid w:val="009A2D41"/>
    <w:rsid w:val="009A2E26"/>
    <w:rsid w:val="009A43D9"/>
    <w:rsid w:val="009A4B65"/>
    <w:rsid w:val="009A5A27"/>
    <w:rsid w:val="009A72B5"/>
    <w:rsid w:val="009B076A"/>
    <w:rsid w:val="009B0BEC"/>
    <w:rsid w:val="009B0FEE"/>
    <w:rsid w:val="009B5E5A"/>
    <w:rsid w:val="009C0D29"/>
    <w:rsid w:val="009C1AE3"/>
    <w:rsid w:val="009C38A1"/>
    <w:rsid w:val="009C3AF6"/>
    <w:rsid w:val="009C4BE8"/>
    <w:rsid w:val="009C5697"/>
    <w:rsid w:val="009C6BCB"/>
    <w:rsid w:val="009D0287"/>
    <w:rsid w:val="009D5260"/>
    <w:rsid w:val="009D557E"/>
    <w:rsid w:val="009D5890"/>
    <w:rsid w:val="009D5EDF"/>
    <w:rsid w:val="009D7267"/>
    <w:rsid w:val="009D7BF1"/>
    <w:rsid w:val="009E0CA9"/>
    <w:rsid w:val="009E103B"/>
    <w:rsid w:val="009E113B"/>
    <w:rsid w:val="009E24C9"/>
    <w:rsid w:val="009E3558"/>
    <w:rsid w:val="009F104E"/>
    <w:rsid w:val="009F154A"/>
    <w:rsid w:val="009F4E17"/>
    <w:rsid w:val="009F5F17"/>
    <w:rsid w:val="009F6B08"/>
    <w:rsid w:val="00A02EA8"/>
    <w:rsid w:val="00A03565"/>
    <w:rsid w:val="00A050E9"/>
    <w:rsid w:val="00A05586"/>
    <w:rsid w:val="00A11F53"/>
    <w:rsid w:val="00A122AC"/>
    <w:rsid w:val="00A162CF"/>
    <w:rsid w:val="00A21A34"/>
    <w:rsid w:val="00A226A6"/>
    <w:rsid w:val="00A2390F"/>
    <w:rsid w:val="00A25628"/>
    <w:rsid w:val="00A272ED"/>
    <w:rsid w:val="00A31F21"/>
    <w:rsid w:val="00A33100"/>
    <w:rsid w:val="00A33687"/>
    <w:rsid w:val="00A34AEF"/>
    <w:rsid w:val="00A34E58"/>
    <w:rsid w:val="00A35B81"/>
    <w:rsid w:val="00A36FB1"/>
    <w:rsid w:val="00A3710A"/>
    <w:rsid w:val="00A406B3"/>
    <w:rsid w:val="00A42B6F"/>
    <w:rsid w:val="00A4388D"/>
    <w:rsid w:val="00A475F5"/>
    <w:rsid w:val="00A5093A"/>
    <w:rsid w:val="00A51D57"/>
    <w:rsid w:val="00A51DA9"/>
    <w:rsid w:val="00A615E9"/>
    <w:rsid w:val="00A64FE3"/>
    <w:rsid w:val="00A65564"/>
    <w:rsid w:val="00A67C6C"/>
    <w:rsid w:val="00A70369"/>
    <w:rsid w:val="00A70D20"/>
    <w:rsid w:val="00A719E1"/>
    <w:rsid w:val="00A7354B"/>
    <w:rsid w:val="00A75241"/>
    <w:rsid w:val="00A81437"/>
    <w:rsid w:val="00A85318"/>
    <w:rsid w:val="00A8536D"/>
    <w:rsid w:val="00A86020"/>
    <w:rsid w:val="00A8643C"/>
    <w:rsid w:val="00A87EA1"/>
    <w:rsid w:val="00A90DA5"/>
    <w:rsid w:val="00A9143A"/>
    <w:rsid w:val="00A9285F"/>
    <w:rsid w:val="00A93DDB"/>
    <w:rsid w:val="00A94430"/>
    <w:rsid w:val="00AA3164"/>
    <w:rsid w:val="00AA5239"/>
    <w:rsid w:val="00AA59A9"/>
    <w:rsid w:val="00AA59E9"/>
    <w:rsid w:val="00AA68B5"/>
    <w:rsid w:val="00AB1507"/>
    <w:rsid w:val="00AB286B"/>
    <w:rsid w:val="00AB3953"/>
    <w:rsid w:val="00AB60DA"/>
    <w:rsid w:val="00AB674E"/>
    <w:rsid w:val="00AC4086"/>
    <w:rsid w:val="00AC49BA"/>
    <w:rsid w:val="00AC6D77"/>
    <w:rsid w:val="00AD13B8"/>
    <w:rsid w:val="00AD292D"/>
    <w:rsid w:val="00AD4152"/>
    <w:rsid w:val="00AD7E5B"/>
    <w:rsid w:val="00AE0549"/>
    <w:rsid w:val="00AE0B83"/>
    <w:rsid w:val="00AE0C66"/>
    <w:rsid w:val="00AE1953"/>
    <w:rsid w:val="00AE1A78"/>
    <w:rsid w:val="00AE1AF7"/>
    <w:rsid w:val="00AE2974"/>
    <w:rsid w:val="00AF02E7"/>
    <w:rsid w:val="00AF0FCD"/>
    <w:rsid w:val="00AF1C42"/>
    <w:rsid w:val="00AF2005"/>
    <w:rsid w:val="00AF333B"/>
    <w:rsid w:val="00AF4455"/>
    <w:rsid w:val="00AF4764"/>
    <w:rsid w:val="00AF510C"/>
    <w:rsid w:val="00AF5382"/>
    <w:rsid w:val="00AF53D4"/>
    <w:rsid w:val="00B00E13"/>
    <w:rsid w:val="00B03560"/>
    <w:rsid w:val="00B04A91"/>
    <w:rsid w:val="00B06676"/>
    <w:rsid w:val="00B06979"/>
    <w:rsid w:val="00B07DE1"/>
    <w:rsid w:val="00B1302D"/>
    <w:rsid w:val="00B15EF1"/>
    <w:rsid w:val="00B20855"/>
    <w:rsid w:val="00B22764"/>
    <w:rsid w:val="00B25203"/>
    <w:rsid w:val="00B35389"/>
    <w:rsid w:val="00B35AB6"/>
    <w:rsid w:val="00B36DFA"/>
    <w:rsid w:val="00B417C4"/>
    <w:rsid w:val="00B41AB0"/>
    <w:rsid w:val="00B424F4"/>
    <w:rsid w:val="00B45B6D"/>
    <w:rsid w:val="00B463B6"/>
    <w:rsid w:val="00B46B3C"/>
    <w:rsid w:val="00B46D37"/>
    <w:rsid w:val="00B478F5"/>
    <w:rsid w:val="00B51679"/>
    <w:rsid w:val="00B51A8E"/>
    <w:rsid w:val="00B51C23"/>
    <w:rsid w:val="00B53B0F"/>
    <w:rsid w:val="00B55880"/>
    <w:rsid w:val="00B55FFA"/>
    <w:rsid w:val="00B56B67"/>
    <w:rsid w:val="00B63E20"/>
    <w:rsid w:val="00B64A85"/>
    <w:rsid w:val="00B650FB"/>
    <w:rsid w:val="00B667BF"/>
    <w:rsid w:val="00B73D10"/>
    <w:rsid w:val="00B775F7"/>
    <w:rsid w:val="00B7762B"/>
    <w:rsid w:val="00B85650"/>
    <w:rsid w:val="00B96E43"/>
    <w:rsid w:val="00BA60FF"/>
    <w:rsid w:val="00BA724A"/>
    <w:rsid w:val="00BB086C"/>
    <w:rsid w:val="00BB1B20"/>
    <w:rsid w:val="00BB71E2"/>
    <w:rsid w:val="00BB7DE9"/>
    <w:rsid w:val="00BC25F7"/>
    <w:rsid w:val="00BC3EC9"/>
    <w:rsid w:val="00BC42FF"/>
    <w:rsid w:val="00BC786D"/>
    <w:rsid w:val="00BD5242"/>
    <w:rsid w:val="00BD681E"/>
    <w:rsid w:val="00BD684C"/>
    <w:rsid w:val="00BD6DA3"/>
    <w:rsid w:val="00BD6DC9"/>
    <w:rsid w:val="00BD7CF8"/>
    <w:rsid w:val="00BE0691"/>
    <w:rsid w:val="00BE0B51"/>
    <w:rsid w:val="00BE2EBA"/>
    <w:rsid w:val="00BE5A36"/>
    <w:rsid w:val="00BE5C02"/>
    <w:rsid w:val="00BF0BCE"/>
    <w:rsid w:val="00BF1D71"/>
    <w:rsid w:val="00BF2487"/>
    <w:rsid w:val="00BF2A63"/>
    <w:rsid w:val="00BF2C76"/>
    <w:rsid w:val="00BF5DE2"/>
    <w:rsid w:val="00BF7543"/>
    <w:rsid w:val="00C01014"/>
    <w:rsid w:val="00C01828"/>
    <w:rsid w:val="00C01BCC"/>
    <w:rsid w:val="00C029E2"/>
    <w:rsid w:val="00C03AFC"/>
    <w:rsid w:val="00C07494"/>
    <w:rsid w:val="00C12411"/>
    <w:rsid w:val="00C12DC1"/>
    <w:rsid w:val="00C13587"/>
    <w:rsid w:val="00C13BAD"/>
    <w:rsid w:val="00C14168"/>
    <w:rsid w:val="00C15844"/>
    <w:rsid w:val="00C16A03"/>
    <w:rsid w:val="00C1760E"/>
    <w:rsid w:val="00C1778C"/>
    <w:rsid w:val="00C21E93"/>
    <w:rsid w:val="00C22D9C"/>
    <w:rsid w:val="00C232F5"/>
    <w:rsid w:val="00C24BCE"/>
    <w:rsid w:val="00C27885"/>
    <w:rsid w:val="00C2795D"/>
    <w:rsid w:val="00C3027D"/>
    <w:rsid w:val="00C3479B"/>
    <w:rsid w:val="00C35247"/>
    <w:rsid w:val="00C40BE5"/>
    <w:rsid w:val="00C41B7E"/>
    <w:rsid w:val="00C42C0D"/>
    <w:rsid w:val="00C43C1B"/>
    <w:rsid w:val="00C45930"/>
    <w:rsid w:val="00C46470"/>
    <w:rsid w:val="00C46F16"/>
    <w:rsid w:val="00C51034"/>
    <w:rsid w:val="00C5416F"/>
    <w:rsid w:val="00C620A5"/>
    <w:rsid w:val="00C62873"/>
    <w:rsid w:val="00C62EEC"/>
    <w:rsid w:val="00C63379"/>
    <w:rsid w:val="00C6379C"/>
    <w:rsid w:val="00C6457D"/>
    <w:rsid w:val="00C66D63"/>
    <w:rsid w:val="00C67E89"/>
    <w:rsid w:val="00C75E4C"/>
    <w:rsid w:val="00C762EE"/>
    <w:rsid w:val="00C76D1B"/>
    <w:rsid w:val="00C826A0"/>
    <w:rsid w:val="00C846E9"/>
    <w:rsid w:val="00C84FDC"/>
    <w:rsid w:val="00C85C64"/>
    <w:rsid w:val="00C868EB"/>
    <w:rsid w:val="00C873A3"/>
    <w:rsid w:val="00C87CBF"/>
    <w:rsid w:val="00C91F3C"/>
    <w:rsid w:val="00CB0C5C"/>
    <w:rsid w:val="00CB171E"/>
    <w:rsid w:val="00CB1DC7"/>
    <w:rsid w:val="00CB212F"/>
    <w:rsid w:val="00CB4EDC"/>
    <w:rsid w:val="00CC0251"/>
    <w:rsid w:val="00CC1C81"/>
    <w:rsid w:val="00CC2081"/>
    <w:rsid w:val="00CC4ADB"/>
    <w:rsid w:val="00CD6165"/>
    <w:rsid w:val="00CD7D50"/>
    <w:rsid w:val="00CE0832"/>
    <w:rsid w:val="00CE1CB5"/>
    <w:rsid w:val="00CE36C5"/>
    <w:rsid w:val="00CE40E7"/>
    <w:rsid w:val="00CE4326"/>
    <w:rsid w:val="00CE4F58"/>
    <w:rsid w:val="00CE60D4"/>
    <w:rsid w:val="00CE66A6"/>
    <w:rsid w:val="00CE7639"/>
    <w:rsid w:val="00CF5D9A"/>
    <w:rsid w:val="00D01416"/>
    <w:rsid w:val="00D03A1F"/>
    <w:rsid w:val="00D04D08"/>
    <w:rsid w:val="00D07391"/>
    <w:rsid w:val="00D11DE1"/>
    <w:rsid w:val="00D123A9"/>
    <w:rsid w:val="00D12F7B"/>
    <w:rsid w:val="00D134C7"/>
    <w:rsid w:val="00D1434B"/>
    <w:rsid w:val="00D15CCD"/>
    <w:rsid w:val="00D15D1D"/>
    <w:rsid w:val="00D20EA9"/>
    <w:rsid w:val="00D2352F"/>
    <w:rsid w:val="00D2399C"/>
    <w:rsid w:val="00D25CD8"/>
    <w:rsid w:val="00D25FD9"/>
    <w:rsid w:val="00D321F1"/>
    <w:rsid w:val="00D374FB"/>
    <w:rsid w:val="00D37D95"/>
    <w:rsid w:val="00D46EE4"/>
    <w:rsid w:val="00D50028"/>
    <w:rsid w:val="00D501E9"/>
    <w:rsid w:val="00D5073D"/>
    <w:rsid w:val="00D53F7A"/>
    <w:rsid w:val="00D5544A"/>
    <w:rsid w:val="00D561D3"/>
    <w:rsid w:val="00D56751"/>
    <w:rsid w:val="00D60A03"/>
    <w:rsid w:val="00D61595"/>
    <w:rsid w:val="00D64FE0"/>
    <w:rsid w:val="00D66325"/>
    <w:rsid w:val="00D70101"/>
    <w:rsid w:val="00D7126D"/>
    <w:rsid w:val="00D748B1"/>
    <w:rsid w:val="00D77EE1"/>
    <w:rsid w:val="00D77FAE"/>
    <w:rsid w:val="00D80E13"/>
    <w:rsid w:val="00D83ACD"/>
    <w:rsid w:val="00D864A3"/>
    <w:rsid w:val="00D91E4B"/>
    <w:rsid w:val="00D92594"/>
    <w:rsid w:val="00D94DC1"/>
    <w:rsid w:val="00D974EE"/>
    <w:rsid w:val="00DA0C4A"/>
    <w:rsid w:val="00DA45D5"/>
    <w:rsid w:val="00DB11F9"/>
    <w:rsid w:val="00DB21BE"/>
    <w:rsid w:val="00DB248E"/>
    <w:rsid w:val="00DB2E11"/>
    <w:rsid w:val="00DB4E18"/>
    <w:rsid w:val="00DB75D3"/>
    <w:rsid w:val="00DB7B75"/>
    <w:rsid w:val="00DC0266"/>
    <w:rsid w:val="00DC3714"/>
    <w:rsid w:val="00DD18F5"/>
    <w:rsid w:val="00DD4368"/>
    <w:rsid w:val="00DE1351"/>
    <w:rsid w:val="00DE164E"/>
    <w:rsid w:val="00DE3035"/>
    <w:rsid w:val="00DE588B"/>
    <w:rsid w:val="00DE5E12"/>
    <w:rsid w:val="00DE718B"/>
    <w:rsid w:val="00DF01CF"/>
    <w:rsid w:val="00DF3D59"/>
    <w:rsid w:val="00DF57E2"/>
    <w:rsid w:val="00DF6A0E"/>
    <w:rsid w:val="00DF792A"/>
    <w:rsid w:val="00E01A29"/>
    <w:rsid w:val="00E0265B"/>
    <w:rsid w:val="00E035EC"/>
    <w:rsid w:val="00E03991"/>
    <w:rsid w:val="00E04071"/>
    <w:rsid w:val="00E05D9E"/>
    <w:rsid w:val="00E07DBA"/>
    <w:rsid w:val="00E13ED9"/>
    <w:rsid w:val="00E174DA"/>
    <w:rsid w:val="00E21322"/>
    <w:rsid w:val="00E2438A"/>
    <w:rsid w:val="00E25DFF"/>
    <w:rsid w:val="00E26CD2"/>
    <w:rsid w:val="00E3375D"/>
    <w:rsid w:val="00E33C13"/>
    <w:rsid w:val="00E347E9"/>
    <w:rsid w:val="00E35919"/>
    <w:rsid w:val="00E35A3B"/>
    <w:rsid w:val="00E368DD"/>
    <w:rsid w:val="00E37338"/>
    <w:rsid w:val="00E4059A"/>
    <w:rsid w:val="00E415CF"/>
    <w:rsid w:val="00E43138"/>
    <w:rsid w:val="00E44CB0"/>
    <w:rsid w:val="00E45D26"/>
    <w:rsid w:val="00E47071"/>
    <w:rsid w:val="00E478C3"/>
    <w:rsid w:val="00E47D96"/>
    <w:rsid w:val="00E50E5C"/>
    <w:rsid w:val="00E516FA"/>
    <w:rsid w:val="00E52BB4"/>
    <w:rsid w:val="00E5381F"/>
    <w:rsid w:val="00E56E6E"/>
    <w:rsid w:val="00E615EA"/>
    <w:rsid w:val="00E63F3B"/>
    <w:rsid w:val="00E64F09"/>
    <w:rsid w:val="00E655C6"/>
    <w:rsid w:val="00E661CA"/>
    <w:rsid w:val="00E664B7"/>
    <w:rsid w:val="00E726D4"/>
    <w:rsid w:val="00E75162"/>
    <w:rsid w:val="00E75E34"/>
    <w:rsid w:val="00E76830"/>
    <w:rsid w:val="00E82CC8"/>
    <w:rsid w:val="00E835E1"/>
    <w:rsid w:val="00E840DF"/>
    <w:rsid w:val="00E85EAD"/>
    <w:rsid w:val="00E910BE"/>
    <w:rsid w:val="00E91180"/>
    <w:rsid w:val="00E91911"/>
    <w:rsid w:val="00E96079"/>
    <w:rsid w:val="00E96227"/>
    <w:rsid w:val="00EA02F5"/>
    <w:rsid w:val="00EA52C7"/>
    <w:rsid w:val="00EA61D1"/>
    <w:rsid w:val="00EB0001"/>
    <w:rsid w:val="00EB0430"/>
    <w:rsid w:val="00EB11A5"/>
    <w:rsid w:val="00EB2BFD"/>
    <w:rsid w:val="00EB4C86"/>
    <w:rsid w:val="00EC04DA"/>
    <w:rsid w:val="00EC297E"/>
    <w:rsid w:val="00EC6413"/>
    <w:rsid w:val="00EC643A"/>
    <w:rsid w:val="00EC7758"/>
    <w:rsid w:val="00ED1D85"/>
    <w:rsid w:val="00ED3412"/>
    <w:rsid w:val="00EE0336"/>
    <w:rsid w:val="00EE105B"/>
    <w:rsid w:val="00EE19A2"/>
    <w:rsid w:val="00EE2EE5"/>
    <w:rsid w:val="00EE3C42"/>
    <w:rsid w:val="00EE3F91"/>
    <w:rsid w:val="00EE40F0"/>
    <w:rsid w:val="00EE45A8"/>
    <w:rsid w:val="00EE4E58"/>
    <w:rsid w:val="00EF11BE"/>
    <w:rsid w:val="00EF1526"/>
    <w:rsid w:val="00EF1748"/>
    <w:rsid w:val="00EF1908"/>
    <w:rsid w:val="00F001B2"/>
    <w:rsid w:val="00F05575"/>
    <w:rsid w:val="00F072E9"/>
    <w:rsid w:val="00F1675C"/>
    <w:rsid w:val="00F2076A"/>
    <w:rsid w:val="00F2086F"/>
    <w:rsid w:val="00F229AF"/>
    <w:rsid w:val="00F233A2"/>
    <w:rsid w:val="00F23AB4"/>
    <w:rsid w:val="00F33DE6"/>
    <w:rsid w:val="00F35BCB"/>
    <w:rsid w:val="00F36EA2"/>
    <w:rsid w:val="00F428CE"/>
    <w:rsid w:val="00F43260"/>
    <w:rsid w:val="00F43591"/>
    <w:rsid w:val="00F43F38"/>
    <w:rsid w:val="00F47861"/>
    <w:rsid w:val="00F47B44"/>
    <w:rsid w:val="00F50B4B"/>
    <w:rsid w:val="00F54A4C"/>
    <w:rsid w:val="00F616CC"/>
    <w:rsid w:val="00F6236C"/>
    <w:rsid w:val="00F62FA1"/>
    <w:rsid w:val="00F63936"/>
    <w:rsid w:val="00F63D18"/>
    <w:rsid w:val="00F648EB"/>
    <w:rsid w:val="00F66BC3"/>
    <w:rsid w:val="00F701B1"/>
    <w:rsid w:val="00F720EE"/>
    <w:rsid w:val="00F7306D"/>
    <w:rsid w:val="00F74E6C"/>
    <w:rsid w:val="00F74EB3"/>
    <w:rsid w:val="00F7749B"/>
    <w:rsid w:val="00F82B39"/>
    <w:rsid w:val="00F84D07"/>
    <w:rsid w:val="00F86332"/>
    <w:rsid w:val="00F90465"/>
    <w:rsid w:val="00F927B7"/>
    <w:rsid w:val="00F931D8"/>
    <w:rsid w:val="00F931F5"/>
    <w:rsid w:val="00F9331E"/>
    <w:rsid w:val="00F95BA5"/>
    <w:rsid w:val="00FA11F3"/>
    <w:rsid w:val="00FA2282"/>
    <w:rsid w:val="00FA36C6"/>
    <w:rsid w:val="00FA73B4"/>
    <w:rsid w:val="00FB1F50"/>
    <w:rsid w:val="00FB2CAC"/>
    <w:rsid w:val="00FB31F2"/>
    <w:rsid w:val="00FB4AF6"/>
    <w:rsid w:val="00FB6291"/>
    <w:rsid w:val="00FB6A50"/>
    <w:rsid w:val="00FC4379"/>
    <w:rsid w:val="00FC4A45"/>
    <w:rsid w:val="00FC4B4B"/>
    <w:rsid w:val="00FC5DA9"/>
    <w:rsid w:val="00FC7BDB"/>
    <w:rsid w:val="00FC7CFC"/>
    <w:rsid w:val="00FD0699"/>
    <w:rsid w:val="00FD446A"/>
    <w:rsid w:val="00FD6D5F"/>
    <w:rsid w:val="00FD7DA7"/>
    <w:rsid w:val="00FE028C"/>
    <w:rsid w:val="00FE04F3"/>
    <w:rsid w:val="00FE3DE5"/>
    <w:rsid w:val="00FE78B9"/>
    <w:rsid w:val="00FF1948"/>
    <w:rsid w:val="00FF1997"/>
    <w:rsid w:val="00FF272D"/>
    <w:rsid w:val="00FF31D8"/>
    <w:rsid w:val="00FF39D5"/>
    <w:rsid w:val="00FF46FE"/>
    <w:rsid w:val="00FF71CA"/>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69C"/>
  <w15:chartTrackingRefBased/>
  <w15:docId w15:val="{EB70845F-2410-432A-8EDB-E0DCFDC5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7A"/>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67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167A"/>
    <w:rPr>
      <w:sz w:val="18"/>
      <w:szCs w:val="18"/>
    </w:rPr>
  </w:style>
  <w:style w:type="paragraph" w:styleId="a5">
    <w:name w:val="footer"/>
    <w:basedOn w:val="a"/>
    <w:link w:val="a6"/>
    <w:uiPriority w:val="99"/>
    <w:unhideWhenUsed/>
    <w:rsid w:val="006D167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167A"/>
    <w:rPr>
      <w:sz w:val="18"/>
      <w:szCs w:val="18"/>
    </w:rPr>
  </w:style>
  <w:style w:type="character" w:styleId="a7">
    <w:name w:val="annotation reference"/>
    <w:basedOn w:val="a0"/>
    <w:uiPriority w:val="99"/>
    <w:semiHidden/>
    <w:unhideWhenUsed/>
    <w:rsid w:val="005954D3"/>
    <w:rPr>
      <w:sz w:val="21"/>
      <w:szCs w:val="21"/>
    </w:rPr>
  </w:style>
  <w:style w:type="paragraph" w:styleId="a8">
    <w:name w:val="annotation text"/>
    <w:basedOn w:val="a"/>
    <w:link w:val="a9"/>
    <w:uiPriority w:val="99"/>
    <w:unhideWhenUsed/>
    <w:rsid w:val="005954D3"/>
    <w:pPr>
      <w:spacing w:line="240" w:lineRule="auto"/>
      <w:ind w:firstLineChars="0" w:firstLine="0"/>
      <w:jc w:val="left"/>
    </w:pPr>
    <w:rPr>
      <w:rFonts w:asciiTheme="minorHAnsi" w:eastAsiaTheme="minorEastAsia" w:hAnsiTheme="minorHAnsi" w:cstheme="minorBidi"/>
      <w:sz w:val="21"/>
      <w:szCs w:val="22"/>
    </w:rPr>
  </w:style>
  <w:style w:type="character" w:customStyle="1" w:styleId="a9">
    <w:name w:val="批注文字 字符"/>
    <w:basedOn w:val="a0"/>
    <w:link w:val="a8"/>
    <w:uiPriority w:val="99"/>
    <w:rsid w:val="005954D3"/>
  </w:style>
  <w:style w:type="paragraph" w:styleId="aa">
    <w:name w:val="Balloon Text"/>
    <w:basedOn w:val="a"/>
    <w:link w:val="ab"/>
    <w:uiPriority w:val="99"/>
    <w:semiHidden/>
    <w:unhideWhenUsed/>
    <w:rsid w:val="005954D3"/>
    <w:pPr>
      <w:spacing w:line="240" w:lineRule="auto"/>
    </w:pPr>
    <w:rPr>
      <w:sz w:val="18"/>
      <w:szCs w:val="18"/>
    </w:rPr>
  </w:style>
  <w:style w:type="character" w:customStyle="1" w:styleId="ab">
    <w:name w:val="批注框文本 字符"/>
    <w:basedOn w:val="a0"/>
    <w:link w:val="aa"/>
    <w:uiPriority w:val="99"/>
    <w:semiHidden/>
    <w:rsid w:val="005954D3"/>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63826"/>
    <w:pPr>
      <w:spacing w:line="360" w:lineRule="auto"/>
      <w:ind w:firstLineChars="200" w:firstLine="200"/>
    </w:pPr>
    <w:rPr>
      <w:rFonts w:ascii="Times New Roman" w:eastAsia="宋体" w:hAnsi="Times New Roman" w:cs="Times New Roman"/>
      <w:b/>
      <w:bCs/>
      <w:sz w:val="24"/>
      <w:szCs w:val="24"/>
    </w:rPr>
  </w:style>
  <w:style w:type="character" w:customStyle="1" w:styleId="ad">
    <w:name w:val="批注主题 字符"/>
    <w:basedOn w:val="a9"/>
    <w:link w:val="ac"/>
    <w:uiPriority w:val="99"/>
    <w:semiHidden/>
    <w:rsid w:val="00863826"/>
    <w:rPr>
      <w:rFonts w:ascii="Times New Roman" w:eastAsia="宋体" w:hAnsi="Times New Roman" w:cs="Times New Roman"/>
      <w:b/>
      <w:bCs/>
      <w:sz w:val="24"/>
      <w:szCs w:val="24"/>
    </w:rPr>
  </w:style>
  <w:style w:type="paragraph" w:styleId="ae">
    <w:name w:val="List Paragraph"/>
    <w:basedOn w:val="a"/>
    <w:uiPriority w:val="34"/>
    <w:qFormat/>
    <w:rsid w:val="00624CC0"/>
    <w:pPr>
      <w:spacing w:line="240" w:lineRule="auto"/>
      <w:ind w:firstLine="420"/>
    </w:pPr>
    <w:rPr>
      <w:rFonts w:asciiTheme="minorHAnsi" w:eastAsiaTheme="minorEastAsia" w:hAnsiTheme="minorHAnsi" w:cstheme="minorBidi"/>
      <w:sz w:val="21"/>
      <w:szCs w:val="22"/>
    </w:rPr>
  </w:style>
  <w:style w:type="paragraph" w:styleId="af">
    <w:name w:val="Revision"/>
    <w:hidden/>
    <w:uiPriority w:val="99"/>
    <w:semiHidden/>
    <w:rsid w:val="00B1302D"/>
    <w:rPr>
      <w:rFonts w:ascii="Times New Roman" w:eastAsia="宋体" w:hAnsi="Times New Roman" w:cs="Times New Roman"/>
      <w:sz w:val="24"/>
      <w:szCs w:val="24"/>
    </w:rPr>
  </w:style>
  <w:style w:type="table" w:styleId="af0">
    <w:name w:val="Table Grid"/>
    <w:basedOn w:val="a1"/>
    <w:uiPriority w:val="39"/>
    <w:rsid w:val="009F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604A"/>
  </w:style>
  <w:style w:type="character" w:styleId="af1">
    <w:name w:val="Hyperlink"/>
    <w:basedOn w:val="a0"/>
    <w:uiPriority w:val="99"/>
    <w:semiHidden/>
    <w:unhideWhenUsed/>
    <w:rsid w:val="004E01DC"/>
    <w:rPr>
      <w:color w:val="0000FF"/>
      <w:u w:val="single"/>
    </w:rPr>
  </w:style>
  <w:style w:type="paragraph" w:styleId="af2">
    <w:name w:val="Normal (Web)"/>
    <w:basedOn w:val="a"/>
    <w:uiPriority w:val="99"/>
    <w:unhideWhenUsed/>
    <w:rsid w:val="007769CE"/>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69978">
      <w:bodyDiv w:val="1"/>
      <w:marLeft w:val="0"/>
      <w:marRight w:val="0"/>
      <w:marTop w:val="0"/>
      <w:marBottom w:val="0"/>
      <w:divBdr>
        <w:top w:val="none" w:sz="0" w:space="0" w:color="auto"/>
        <w:left w:val="none" w:sz="0" w:space="0" w:color="auto"/>
        <w:bottom w:val="none" w:sz="0" w:space="0" w:color="auto"/>
        <w:right w:val="none" w:sz="0" w:space="0" w:color="auto"/>
      </w:divBdr>
    </w:div>
    <w:div w:id="312563391">
      <w:bodyDiv w:val="1"/>
      <w:marLeft w:val="0"/>
      <w:marRight w:val="0"/>
      <w:marTop w:val="0"/>
      <w:marBottom w:val="0"/>
      <w:divBdr>
        <w:top w:val="none" w:sz="0" w:space="0" w:color="auto"/>
        <w:left w:val="none" w:sz="0" w:space="0" w:color="auto"/>
        <w:bottom w:val="none" w:sz="0" w:space="0" w:color="auto"/>
        <w:right w:val="none" w:sz="0" w:space="0" w:color="auto"/>
      </w:divBdr>
    </w:div>
    <w:div w:id="555051201">
      <w:bodyDiv w:val="1"/>
      <w:marLeft w:val="0"/>
      <w:marRight w:val="0"/>
      <w:marTop w:val="0"/>
      <w:marBottom w:val="0"/>
      <w:divBdr>
        <w:top w:val="none" w:sz="0" w:space="0" w:color="auto"/>
        <w:left w:val="none" w:sz="0" w:space="0" w:color="auto"/>
        <w:bottom w:val="none" w:sz="0" w:space="0" w:color="auto"/>
        <w:right w:val="none" w:sz="0" w:space="0" w:color="auto"/>
      </w:divBdr>
    </w:div>
    <w:div w:id="734091512">
      <w:bodyDiv w:val="1"/>
      <w:marLeft w:val="0"/>
      <w:marRight w:val="0"/>
      <w:marTop w:val="0"/>
      <w:marBottom w:val="0"/>
      <w:divBdr>
        <w:top w:val="none" w:sz="0" w:space="0" w:color="auto"/>
        <w:left w:val="none" w:sz="0" w:space="0" w:color="auto"/>
        <w:bottom w:val="none" w:sz="0" w:space="0" w:color="auto"/>
        <w:right w:val="none" w:sz="0" w:space="0" w:color="auto"/>
      </w:divBdr>
    </w:div>
    <w:div w:id="851647263">
      <w:bodyDiv w:val="1"/>
      <w:marLeft w:val="0"/>
      <w:marRight w:val="0"/>
      <w:marTop w:val="0"/>
      <w:marBottom w:val="0"/>
      <w:divBdr>
        <w:top w:val="none" w:sz="0" w:space="0" w:color="auto"/>
        <w:left w:val="none" w:sz="0" w:space="0" w:color="auto"/>
        <w:bottom w:val="none" w:sz="0" w:space="0" w:color="auto"/>
        <w:right w:val="none" w:sz="0" w:space="0" w:color="auto"/>
      </w:divBdr>
    </w:div>
    <w:div w:id="1728869440">
      <w:bodyDiv w:val="1"/>
      <w:marLeft w:val="0"/>
      <w:marRight w:val="0"/>
      <w:marTop w:val="0"/>
      <w:marBottom w:val="0"/>
      <w:divBdr>
        <w:top w:val="none" w:sz="0" w:space="0" w:color="auto"/>
        <w:left w:val="none" w:sz="0" w:space="0" w:color="auto"/>
        <w:bottom w:val="none" w:sz="0" w:space="0" w:color="auto"/>
        <w:right w:val="none" w:sz="0" w:space="0" w:color="auto"/>
      </w:divBdr>
    </w:div>
    <w:div w:id="17879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1A910-00B8-442B-B60D-0D4499DB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 Wang(王誉霏)</dc:creator>
  <cp:keywords/>
  <dc:description/>
  <cp:lastModifiedBy>Yufei Wang(王誉霏)</cp:lastModifiedBy>
  <cp:revision>34</cp:revision>
  <cp:lastPrinted>2024-11-01T09:45:00Z</cp:lastPrinted>
  <dcterms:created xsi:type="dcterms:W3CDTF">2024-11-01T08:10:00Z</dcterms:created>
  <dcterms:modified xsi:type="dcterms:W3CDTF">2025-02-14T00:06:00Z</dcterms:modified>
</cp:coreProperties>
</file>