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066A8F53" w:rsidR="001868B0" w:rsidRDefault="006F60A2" w:rsidP="006F60A2">
      <w:pPr>
        <w:jc w:val="right"/>
        <w:rPr>
          <w:rFonts w:ascii="宋体" w:eastAsia="宋体" w:hAnsi="宋体" w:cs="Calibri"/>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w:t>
      </w:r>
      <w:r w:rsidR="002E3A54">
        <w:rPr>
          <w:rFonts w:ascii="黑体" w:eastAsia="黑体" w:hAnsi="黑体"/>
          <w:sz w:val="24"/>
          <w:szCs w:val="24"/>
        </w:rPr>
        <w:t>25</w:t>
      </w:r>
      <w:r w:rsidRPr="00DF3F4F">
        <w:rPr>
          <w:rFonts w:ascii="黑体" w:eastAsia="黑体" w:hAnsi="黑体"/>
          <w:sz w:val="24"/>
          <w:szCs w:val="24"/>
        </w:rPr>
        <w:t>-</w:t>
      </w:r>
      <w:r w:rsidR="00720EB6" w:rsidRPr="00DF3F4F">
        <w:rPr>
          <w:rFonts w:ascii="黑体" w:eastAsia="黑体" w:hAnsi="黑体"/>
          <w:sz w:val="24"/>
          <w:szCs w:val="24"/>
        </w:rPr>
        <w:t>0</w:t>
      </w:r>
      <w:r w:rsidR="002E3A54">
        <w:rPr>
          <w:rFonts w:ascii="黑体" w:eastAsia="黑体" w:hAnsi="黑体"/>
          <w:sz w:val="24"/>
          <w:szCs w:val="24"/>
        </w:rPr>
        <w:t>0</w:t>
      </w:r>
      <w:r w:rsidR="00A55201">
        <w:rPr>
          <w:rFonts w:ascii="黑体" w:eastAsia="黑体" w:hAnsi="黑体"/>
          <w:sz w:val="24"/>
          <w:szCs w:val="24"/>
        </w:rPr>
        <w:t>4</w:t>
      </w:r>
    </w:p>
    <w:tbl>
      <w:tblPr>
        <w:tblStyle w:val="a7"/>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938" w:type="dxa"/>
          </w:tcPr>
          <w:p w14:paraId="247B1498" w14:textId="1C3BEC9C"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w:t>
            </w:r>
            <w:r w:rsidR="00A55201">
              <w:rPr>
                <w:rFonts w:ascii="宋体" w:eastAsia="宋体" w:hAnsi="宋体"/>
                <w:sz w:val="24"/>
                <w:szCs w:val="24"/>
              </w:rPr>
              <w:sym w:font="Wingdings 2" w:char="F052"/>
            </w:r>
            <w:r>
              <w:rPr>
                <w:rFonts w:ascii="宋体" w:eastAsia="宋体" w:hAnsi="宋体"/>
                <w:sz w:val="24"/>
                <w:szCs w:val="24"/>
              </w:rPr>
              <w:t xml:space="preserve">分析师会议 </w:t>
            </w:r>
          </w:p>
          <w:p w14:paraId="20D1C524" w14:textId="77777777"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05C4D771" w:rsidR="001868B0" w:rsidRDefault="00A55201">
            <w:pPr>
              <w:spacing w:line="360" w:lineRule="auto"/>
              <w:rPr>
                <w:rFonts w:ascii="宋体" w:eastAsia="宋体" w:hAnsi="宋体"/>
                <w:sz w:val="24"/>
                <w:szCs w:val="24"/>
              </w:rPr>
            </w:pPr>
            <w:r>
              <w:rPr>
                <w:rFonts w:ascii="宋体" w:eastAsia="宋体" w:hAnsi="宋体"/>
                <w:sz w:val="24"/>
                <w:szCs w:val="24"/>
              </w:rPr>
              <w:sym w:font="Wingdings 2" w:char="F052"/>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sidR="001710B2">
              <w:rPr>
                <w:rFonts w:ascii="宋体" w:eastAsia="宋体" w:hAnsi="宋体"/>
                <w:sz w:val="24"/>
                <w:szCs w:val="24"/>
              </w:rPr>
              <w:sym w:font="Wingdings 2" w:char="F052"/>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938" w:type="dxa"/>
          </w:tcPr>
          <w:p w14:paraId="68EAB1D2" w14:textId="444D5654" w:rsidR="00A1754E" w:rsidRPr="00093135" w:rsidRDefault="00A55201" w:rsidP="00A55201">
            <w:pPr>
              <w:widowControl/>
              <w:jc w:val="left"/>
              <w:rPr>
                <w:rFonts w:ascii="宋体" w:eastAsia="宋体" w:hAnsi="宋体" w:cs="宋体"/>
                <w:kern w:val="0"/>
                <w:sz w:val="24"/>
                <w:szCs w:val="24"/>
              </w:rPr>
            </w:pPr>
            <w:r>
              <w:rPr>
                <w:rFonts w:ascii="宋体" w:eastAsia="宋体" w:hAnsi="宋体" w:cs="宋体" w:hint="eastAsia"/>
                <w:kern w:val="0"/>
                <w:sz w:val="24"/>
                <w:szCs w:val="24"/>
              </w:rPr>
              <w:t>东吴证券、华源证券、富国基金、</w:t>
            </w:r>
            <w:r w:rsidR="005C7733">
              <w:rPr>
                <w:rFonts w:ascii="宋体" w:eastAsia="宋体" w:hAnsi="宋体" w:cs="宋体" w:hint="eastAsia"/>
                <w:kern w:val="0"/>
                <w:sz w:val="24"/>
                <w:szCs w:val="24"/>
              </w:rPr>
              <w:t>中信建投、</w:t>
            </w:r>
            <w:r w:rsidRPr="00A55201">
              <w:rPr>
                <w:rFonts w:ascii="宋体" w:eastAsia="宋体" w:hAnsi="宋体" w:cs="宋体" w:hint="eastAsia"/>
                <w:kern w:val="0"/>
                <w:sz w:val="24"/>
                <w:szCs w:val="24"/>
              </w:rPr>
              <w:t>中加基金</w:t>
            </w:r>
            <w:r>
              <w:rPr>
                <w:rFonts w:ascii="宋体" w:eastAsia="宋体" w:hAnsi="宋体" w:cs="宋体"/>
                <w:kern w:val="0"/>
                <w:sz w:val="24"/>
                <w:szCs w:val="24"/>
              </w:rPr>
              <w:t>、</w:t>
            </w:r>
            <w:r w:rsidRPr="00A55201">
              <w:rPr>
                <w:rFonts w:ascii="宋体" w:eastAsia="宋体" w:hAnsi="宋体" w:cs="宋体"/>
                <w:kern w:val="0"/>
                <w:sz w:val="24"/>
                <w:szCs w:val="24"/>
              </w:rPr>
              <w:t>北京汉和汉华</w:t>
            </w:r>
            <w:r>
              <w:rPr>
                <w:rFonts w:ascii="宋体" w:eastAsia="宋体" w:hAnsi="宋体" w:cs="宋体"/>
                <w:kern w:val="0"/>
                <w:sz w:val="24"/>
                <w:szCs w:val="24"/>
              </w:rPr>
              <w:t>、</w:t>
            </w:r>
            <w:r w:rsidRPr="00A55201">
              <w:rPr>
                <w:rFonts w:ascii="宋体" w:eastAsia="宋体" w:hAnsi="宋体" w:cs="宋体"/>
                <w:kern w:val="0"/>
                <w:sz w:val="24"/>
                <w:szCs w:val="24"/>
              </w:rPr>
              <w:t>中信资管</w:t>
            </w:r>
            <w:r>
              <w:rPr>
                <w:rFonts w:ascii="宋体" w:eastAsia="宋体" w:hAnsi="宋体" w:cs="宋体"/>
                <w:kern w:val="0"/>
                <w:sz w:val="24"/>
                <w:szCs w:val="24"/>
              </w:rPr>
              <w:t>、</w:t>
            </w:r>
            <w:r w:rsidRPr="00A55201">
              <w:rPr>
                <w:rFonts w:ascii="宋体" w:eastAsia="宋体" w:hAnsi="宋体" w:cs="宋体"/>
                <w:kern w:val="0"/>
                <w:sz w:val="24"/>
                <w:szCs w:val="24"/>
              </w:rPr>
              <w:t>阳光资产</w:t>
            </w:r>
            <w:r>
              <w:rPr>
                <w:rFonts w:ascii="宋体" w:eastAsia="宋体" w:hAnsi="宋体" w:cs="宋体"/>
                <w:kern w:val="0"/>
                <w:sz w:val="24"/>
                <w:szCs w:val="24"/>
              </w:rPr>
              <w:t>、</w:t>
            </w:r>
            <w:r w:rsidRPr="00A55201">
              <w:rPr>
                <w:rFonts w:ascii="宋体" w:eastAsia="宋体" w:hAnsi="宋体" w:cs="宋体"/>
                <w:kern w:val="0"/>
                <w:sz w:val="24"/>
                <w:szCs w:val="24"/>
              </w:rPr>
              <w:t>新华资产</w:t>
            </w:r>
            <w:r>
              <w:rPr>
                <w:rFonts w:ascii="宋体" w:eastAsia="宋体" w:hAnsi="宋体" w:cs="宋体"/>
                <w:kern w:val="0"/>
                <w:sz w:val="24"/>
                <w:szCs w:val="24"/>
              </w:rPr>
              <w:t>、</w:t>
            </w:r>
            <w:r w:rsidRPr="00A55201">
              <w:rPr>
                <w:rFonts w:ascii="宋体" w:eastAsia="宋体" w:hAnsi="宋体" w:cs="宋体"/>
                <w:kern w:val="0"/>
                <w:sz w:val="24"/>
                <w:szCs w:val="24"/>
              </w:rPr>
              <w:t>建信养老</w:t>
            </w:r>
            <w:r>
              <w:rPr>
                <w:rFonts w:ascii="宋体" w:eastAsia="宋体" w:hAnsi="宋体" w:cs="宋体"/>
                <w:kern w:val="0"/>
                <w:sz w:val="24"/>
                <w:szCs w:val="24"/>
              </w:rPr>
              <w:t>、</w:t>
            </w:r>
            <w:r w:rsidRPr="00A55201">
              <w:rPr>
                <w:rFonts w:ascii="宋体" w:eastAsia="宋体" w:hAnsi="宋体" w:cs="宋体"/>
                <w:kern w:val="0"/>
                <w:sz w:val="24"/>
                <w:szCs w:val="24"/>
              </w:rPr>
              <w:t>中邮人寿</w:t>
            </w:r>
            <w:r>
              <w:rPr>
                <w:rFonts w:ascii="宋体" w:eastAsia="宋体" w:hAnsi="宋体" w:cs="宋体"/>
                <w:kern w:val="0"/>
                <w:sz w:val="24"/>
                <w:szCs w:val="24"/>
              </w:rPr>
              <w:t>、</w:t>
            </w:r>
            <w:r w:rsidRPr="00A55201">
              <w:rPr>
                <w:rFonts w:ascii="宋体" w:eastAsia="宋体" w:hAnsi="宋体" w:cs="宋体"/>
                <w:kern w:val="0"/>
                <w:sz w:val="24"/>
                <w:szCs w:val="24"/>
              </w:rPr>
              <w:t>嘉实基金</w:t>
            </w:r>
            <w:r>
              <w:rPr>
                <w:rFonts w:ascii="宋体" w:eastAsia="宋体" w:hAnsi="宋体" w:cs="宋体"/>
                <w:kern w:val="0"/>
                <w:sz w:val="24"/>
                <w:szCs w:val="24"/>
              </w:rPr>
              <w:t>、</w:t>
            </w:r>
            <w:r w:rsidRPr="00A55201">
              <w:rPr>
                <w:rFonts w:ascii="宋体" w:eastAsia="宋体" w:hAnsi="宋体" w:cs="宋体"/>
                <w:kern w:val="0"/>
                <w:sz w:val="24"/>
                <w:szCs w:val="24"/>
              </w:rPr>
              <w:t>中邮证券资管</w:t>
            </w:r>
            <w:r>
              <w:rPr>
                <w:rFonts w:ascii="宋体" w:eastAsia="宋体" w:hAnsi="宋体" w:cs="宋体"/>
                <w:kern w:val="0"/>
                <w:sz w:val="24"/>
                <w:szCs w:val="24"/>
              </w:rPr>
              <w:t>、</w:t>
            </w:r>
            <w:r w:rsidRPr="00A55201">
              <w:rPr>
                <w:rFonts w:ascii="宋体" w:eastAsia="宋体" w:hAnsi="宋体" w:cs="宋体"/>
                <w:kern w:val="0"/>
                <w:sz w:val="24"/>
                <w:szCs w:val="24"/>
              </w:rPr>
              <w:t>英大保险</w:t>
            </w:r>
            <w:r>
              <w:rPr>
                <w:rFonts w:ascii="宋体" w:eastAsia="宋体" w:hAnsi="宋体" w:cs="宋体"/>
                <w:kern w:val="0"/>
                <w:sz w:val="24"/>
                <w:szCs w:val="24"/>
              </w:rPr>
              <w:t>、</w:t>
            </w:r>
            <w:r w:rsidRPr="00A55201">
              <w:rPr>
                <w:rFonts w:ascii="宋体" w:eastAsia="宋体" w:hAnsi="宋体" w:cs="宋体"/>
                <w:kern w:val="0"/>
                <w:sz w:val="24"/>
                <w:szCs w:val="24"/>
              </w:rPr>
              <w:t>和谐健康</w:t>
            </w:r>
            <w:r>
              <w:rPr>
                <w:rFonts w:ascii="宋体" w:eastAsia="宋体" w:hAnsi="宋体" w:cs="宋体"/>
                <w:kern w:val="0"/>
                <w:sz w:val="24"/>
                <w:szCs w:val="24"/>
              </w:rPr>
              <w:t>、</w:t>
            </w:r>
            <w:r w:rsidRPr="00A55201">
              <w:rPr>
                <w:rFonts w:ascii="宋体" w:eastAsia="宋体" w:hAnsi="宋体" w:cs="宋体"/>
                <w:kern w:val="0"/>
                <w:sz w:val="24"/>
                <w:szCs w:val="24"/>
              </w:rPr>
              <w:t>北京清和泉</w:t>
            </w:r>
            <w:r>
              <w:rPr>
                <w:rFonts w:ascii="宋体" w:eastAsia="宋体" w:hAnsi="宋体" w:cs="宋体"/>
                <w:kern w:val="0"/>
                <w:sz w:val="24"/>
                <w:szCs w:val="24"/>
              </w:rPr>
              <w:t>、</w:t>
            </w:r>
            <w:r w:rsidRPr="00A55201">
              <w:rPr>
                <w:rFonts w:ascii="宋体" w:eastAsia="宋体" w:hAnsi="宋体" w:cs="宋体"/>
                <w:kern w:val="0"/>
                <w:sz w:val="24"/>
                <w:szCs w:val="24"/>
              </w:rPr>
              <w:t>长城财富</w:t>
            </w:r>
            <w:r>
              <w:rPr>
                <w:rFonts w:ascii="宋体" w:eastAsia="宋体" w:hAnsi="宋体" w:cs="宋体"/>
                <w:kern w:val="0"/>
                <w:sz w:val="24"/>
                <w:szCs w:val="24"/>
              </w:rPr>
              <w:t>、</w:t>
            </w:r>
            <w:r w:rsidRPr="00A55201">
              <w:rPr>
                <w:rFonts w:ascii="宋体" w:eastAsia="宋体" w:hAnsi="宋体" w:cs="宋体"/>
                <w:kern w:val="0"/>
                <w:sz w:val="24"/>
                <w:szCs w:val="24"/>
              </w:rPr>
              <w:t>工银理财</w:t>
            </w:r>
            <w:r>
              <w:rPr>
                <w:rFonts w:ascii="宋体" w:eastAsia="宋体" w:hAnsi="宋体" w:cs="宋体"/>
                <w:kern w:val="0"/>
                <w:sz w:val="24"/>
                <w:szCs w:val="24"/>
              </w:rPr>
              <w:t>、</w:t>
            </w:r>
            <w:r w:rsidRPr="00A55201">
              <w:rPr>
                <w:rFonts w:ascii="宋体" w:eastAsia="宋体" w:hAnsi="宋体" w:cs="宋体"/>
                <w:kern w:val="0"/>
                <w:sz w:val="24"/>
                <w:szCs w:val="24"/>
              </w:rPr>
              <w:t>鹏扬基金</w:t>
            </w:r>
            <w:r>
              <w:rPr>
                <w:rFonts w:ascii="宋体" w:eastAsia="宋体" w:hAnsi="宋体" w:cs="宋体"/>
                <w:kern w:val="0"/>
                <w:sz w:val="24"/>
                <w:szCs w:val="24"/>
              </w:rPr>
              <w:t>、金鹰基金、银华基金</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938" w:type="dxa"/>
          </w:tcPr>
          <w:p w14:paraId="173D6530" w14:textId="30E1D118" w:rsidR="001868B0" w:rsidRDefault="0013184A" w:rsidP="0039086F">
            <w:pPr>
              <w:spacing w:line="360" w:lineRule="auto"/>
              <w:rPr>
                <w:rFonts w:ascii="宋体" w:eastAsia="宋体" w:hAnsi="宋体"/>
                <w:sz w:val="24"/>
                <w:szCs w:val="24"/>
              </w:rPr>
            </w:pPr>
            <w:r>
              <w:rPr>
                <w:rFonts w:ascii="宋体" w:eastAsia="宋体" w:hAnsi="宋体" w:hint="eastAsia"/>
                <w:sz w:val="24"/>
                <w:szCs w:val="24"/>
              </w:rPr>
              <w:t>202</w:t>
            </w:r>
            <w:r w:rsidR="002E3A54">
              <w:rPr>
                <w:rFonts w:ascii="宋体" w:eastAsia="宋体" w:hAnsi="宋体"/>
                <w:sz w:val="24"/>
                <w:szCs w:val="24"/>
              </w:rPr>
              <w:t>5</w:t>
            </w:r>
            <w:r>
              <w:rPr>
                <w:rFonts w:ascii="宋体" w:eastAsia="宋体" w:hAnsi="宋体"/>
                <w:sz w:val="24"/>
                <w:szCs w:val="24"/>
              </w:rPr>
              <w:t>年</w:t>
            </w:r>
            <w:r w:rsidR="001710B2">
              <w:rPr>
                <w:rFonts w:ascii="宋体" w:eastAsia="宋体" w:hAnsi="宋体"/>
                <w:sz w:val="24"/>
                <w:szCs w:val="24"/>
              </w:rPr>
              <w:t>2</w:t>
            </w:r>
            <w:r w:rsidR="009B5CB0">
              <w:rPr>
                <w:rFonts w:ascii="宋体" w:eastAsia="宋体" w:hAnsi="宋体" w:hint="eastAsia"/>
                <w:sz w:val="24"/>
                <w:szCs w:val="24"/>
              </w:rPr>
              <w:t>月</w:t>
            </w:r>
            <w:r w:rsidR="00A55201">
              <w:rPr>
                <w:rFonts w:ascii="宋体" w:eastAsia="宋体" w:hAnsi="宋体"/>
                <w:sz w:val="24"/>
                <w:szCs w:val="24"/>
              </w:rPr>
              <w:t>24</w:t>
            </w:r>
            <w:r w:rsidR="00B339B7">
              <w:rPr>
                <w:rFonts w:ascii="宋体" w:eastAsia="宋体" w:hAnsi="宋体"/>
                <w:sz w:val="24"/>
                <w:szCs w:val="24"/>
              </w:rPr>
              <w:t>日</w:t>
            </w:r>
            <w:r w:rsidR="006B39AB">
              <w:rPr>
                <w:rFonts w:ascii="宋体" w:eastAsia="宋体" w:hAnsi="宋体" w:hint="eastAsia"/>
                <w:sz w:val="24"/>
                <w:szCs w:val="24"/>
              </w:rPr>
              <w:t>-</w:t>
            </w:r>
            <w:r w:rsidR="006B39AB">
              <w:rPr>
                <w:rFonts w:ascii="宋体" w:eastAsia="宋体" w:hAnsi="宋体"/>
                <w:sz w:val="24"/>
                <w:szCs w:val="24"/>
              </w:rPr>
              <w:t>2月</w:t>
            </w:r>
            <w:r w:rsidR="00A55201">
              <w:rPr>
                <w:rFonts w:ascii="宋体" w:eastAsia="宋体" w:hAnsi="宋体"/>
                <w:sz w:val="24"/>
                <w:szCs w:val="24"/>
              </w:rPr>
              <w:t>2</w:t>
            </w:r>
            <w:r w:rsidR="0039086F">
              <w:rPr>
                <w:rFonts w:ascii="宋体" w:eastAsia="宋体" w:hAnsi="宋体"/>
                <w:sz w:val="24"/>
                <w:szCs w:val="24"/>
              </w:rPr>
              <w:t>5</w:t>
            </w:r>
            <w:r w:rsidR="006B39AB">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938" w:type="dxa"/>
          </w:tcPr>
          <w:p w14:paraId="644F0A84" w14:textId="67C00EDF" w:rsidR="001868B0" w:rsidRDefault="001710B2">
            <w:pPr>
              <w:spacing w:line="360" w:lineRule="auto"/>
              <w:rPr>
                <w:rFonts w:ascii="宋体" w:eastAsia="宋体" w:hAnsi="宋体"/>
                <w:sz w:val="24"/>
                <w:szCs w:val="24"/>
              </w:rPr>
            </w:pPr>
            <w:r>
              <w:rPr>
                <w:rFonts w:ascii="宋体" w:eastAsia="宋体" w:hAnsi="宋体" w:hint="eastAsia"/>
                <w:sz w:val="24"/>
                <w:szCs w:val="24"/>
              </w:rPr>
              <w:t>线上沟通</w:t>
            </w:r>
            <w:r w:rsidR="00A55201">
              <w:rPr>
                <w:rFonts w:ascii="宋体" w:eastAsia="宋体" w:hAnsi="宋体" w:hint="eastAsia"/>
                <w:sz w:val="24"/>
                <w:szCs w:val="24"/>
              </w:rPr>
              <w:t>、公司会议室、券商策略会</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938" w:type="dxa"/>
          </w:tcPr>
          <w:p w14:paraId="373CCCE7" w14:textId="77777777" w:rsidR="001710B2" w:rsidRDefault="001710B2" w:rsidP="007265C8">
            <w:pPr>
              <w:spacing w:line="360" w:lineRule="auto"/>
              <w:rPr>
                <w:rFonts w:ascii="宋体" w:eastAsia="宋体" w:hAnsi="宋体"/>
                <w:sz w:val="24"/>
                <w:szCs w:val="24"/>
              </w:rPr>
            </w:pPr>
            <w:r>
              <w:rPr>
                <w:rFonts w:ascii="宋体" w:eastAsia="宋体" w:hAnsi="宋体" w:hint="eastAsia"/>
                <w:sz w:val="24"/>
                <w:szCs w:val="24"/>
              </w:rPr>
              <w:t>董事、副总经理：蔡幸伦</w:t>
            </w:r>
          </w:p>
          <w:p w14:paraId="00212897" w14:textId="5E5C7765" w:rsidR="00A55201" w:rsidRDefault="00A55201" w:rsidP="007265C8">
            <w:pPr>
              <w:spacing w:line="360" w:lineRule="auto"/>
              <w:rPr>
                <w:rFonts w:ascii="宋体" w:eastAsia="宋体" w:hAnsi="宋体"/>
                <w:sz w:val="24"/>
                <w:szCs w:val="24"/>
              </w:rPr>
            </w:pPr>
            <w:r>
              <w:rPr>
                <w:rFonts w:ascii="宋体" w:eastAsia="宋体" w:hAnsi="宋体"/>
                <w:sz w:val="24"/>
                <w:szCs w:val="24"/>
              </w:rPr>
              <w:t>董事会秘书、财务总监、侯全能</w:t>
            </w:r>
          </w:p>
          <w:p w14:paraId="789EB6DB" w14:textId="202BACB6" w:rsidR="001710B2" w:rsidRDefault="001710B2" w:rsidP="007265C8">
            <w:pPr>
              <w:spacing w:line="360" w:lineRule="auto"/>
              <w:rPr>
                <w:rFonts w:ascii="宋体" w:eastAsia="宋体" w:hAnsi="宋体"/>
                <w:sz w:val="24"/>
                <w:szCs w:val="24"/>
              </w:rPr>
            </w:pPr>
            <w:r>
              <w:rPr>
                <w:rFonts w:ascii="宋体" w:eastAsia="宋体" w:hAnsi="宋体"/>
                <w:sz w:val="24"/>
                <w:szCs w:val="24"/>
              </w:rPr>
              <w:t>数智化产品线总监：张浩</w:t>
            </w:r>
          </w:p>
          <w:p w14:paraId="663F1BC0" w14:textId="328D7A6F" w:rsidR="008B154A" w:rsidRDefault="00DF40B5" w:rsidP="007265C8">
            <w:pPr>
              <w:spacing w:line="360" w:lineRule="auto"/>
              <w:rPr>
                <w:rFonts w:ascii="宋体" w:eastAsia="宋体" w:hAnsi="宋体"/>
                <w:sz w:val="24"/>
                <w:szCs w:val="24"/>
              </w:rPr>
            </w:pPr>
            <w:r>
              <w:rPr>
                <w:rFonts w:ascii="宋体" w:eastAsia="宋体" w:hAnsi="宋体" w:hint="eastAsia"/>
                <w:sz w:val="24"/>
                <w:szCs w:val="24"/>
              </w:rPr>
              <w:t>证券事务代表：杜坤</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938" w:type="dxa"/>
          </w:tcPr>
          <w:p w14:paraId="0B786C4E" w14:textId="645E532A" w:rsidR="0039086F" w:rsidRPr="00755000" w:rsidRDefault="002F6B37" w:rsidP="0039086F">
            <w:pPr>
              <w:pStyle w:val="a9"/>
              <w:widowControl/>
              <w:numPr>
                <w:ilvl w:val="0"/>
                <w:numId w:val="16"/>
              </w:numPr>
              <w:spacing w:before="240" w:line="360" w:lineRule="auto"/>
              <w:ind w:firstLineChars="0"/>
              <w:jc w:val="left"/>
              <w:rPr>
                <w:rFonts w:ascii="宋体" w:eastAsia="宋体" w:hAnsi="宋体" w:cs="Times New Roman"/>
                <w:b/>
                <w:sz w:val="24"/>
                <w:szCs w:val="24"/>
              </w:rPr>
            </w:pPr>
            <w:r>
              <w:rPr>
                <w:rFonts w:ascii="宋体" w:eastAsia="宋体" w:hAnsi="宋体" w:cs="Times New Roman" w:hint="eastAsia"/>
                <w:b/>
                <w:sz w:val="24"/>
                <w:szCs w:val="24"/>
              </w:rPr>
              <w:t>请介绍下</w:t>
            </w:r>
            <w:r w:rsidR="0039086F" w:rsidRPr="0038339E">
              <w:rPr>
                <w:rFonts w:ascii="宋体" w:eastAsia="宋体" w:hAnsi="宋体" w:cs="Times New Roman" w:hint="eastAsia"/>
                <w:b/>
                <w:sz w:val="24"/>
                <w:szCs w:val="24"/>
              </w:rPr>
              <w:t>公司</w:t>
            </w:r>
            <w:r>
              <w:rPr>
                <w:rFonts w:ascii="宋体" w:eastAsia="宋体" w:hAnsi="宋体" w:cs="Times New Roman" w:hint="eastAsia"/>
                <w:b/>
                <w:sz w:val="24"/>
                <w:szCs w:val="24"/>
              </w:rPr>
              <w:t>病理共建的业务模式</w:t>
            </w:r>
          </w:p>
          <w:p w14:paraId="0DA84554" w14:textId="5AD7599C" w:rsidR="0039086F" w:rsidRDefault="0039086F" w:rsidP="002F6B37">
            <w:pPr>
              <w:spacing w:beforeLines="30" w:before="93" w:line="360" w:lineRule="auto"/>
              <w:ind w:firstLineChars="200" w:firstLine="480"/>
              <w:rPr>
                <w:rFonts w:ascii="宋体" w:eastAsia="宋体" w:hAnsi="宋体" w:cs="Times New Roman"/>
                <w:sz w:val="24"/>
                <w:szCs w:val="24"/>
              </w:rPr>
            </w:pPr>
            <w:r w:rsidRPr="00755000">
              <w:rPr>
                <w:rFonts w:ascii="宋体" w:eastAsia="宋体" w:hAnsi="宋体" w:cs="Times New Roman"/>
                <w:sz w:val="24"/>
                <w:szCs w:val="24"/>
              </w:rPr>
              <w:t>答：</w:t>
            </w:r>
            <w:r w:rsidR="002F6B37" w:rsidRPr="002F6B37">
              <w:rPr>
                <w:rFonts w:ascii="宋体" w:eastAsia="宋体" w:hAnsi="宋体" w:cs="Times New Roman" w:hint="eastAsia"/>
                <w:sz w:val="24"/>
                <w:szCs w:val="24"/>
              </w:rPr>
              <w:t>公司利用自身强大的病理科医生资源及产品整体解决方案，通过旗下控股的医学检验所与全国各层级医院病理科开展共建业务，将病理科标本从原来的院外送检模式变成院内诊断模式，切实提高医院临床诊断能力。通过此前的实践摸索，公司病理服务业务的路径逐渐清晰，通过医联体、专科联盟的形式，以三级医院等大客户为核心，通过既有产品、业务的协同效应，切入基层医院的病理科共建。一方面可以充分利用公司</w:t>
            </w:r>
            <w:r w:rsidR="002F6B37" w:rsidRPr="002F6B37">
              <w:rPr>
                <w:rFonts w:ascii="宋体" w:eastAsia="宋体" w:hAnsi="宋体" w:cs="Times New Roman"/>
                <w:sz w:val="24"/>
                <w:szCs w:val="24"/>
              </w:rPr>
              <w:t xml:space="preserve"> 2300 多家医疗机构客户以及专家资源，深化现有大客户业务与合作；</w:t>
            </w:r>
            <w:r w:rsidR="002F6B37" w:rsidRPr="002F6B37">
              <w:rPr>
                <w:rFonts w:ascii="宋体" w:eastAsia="宋体" w:hAnsi="宋体" w:cs="Times New Roman" w:hint="eastAsia"/>
                <w:sz w:val="24"/>
                <w:szCs w:val="24"/>
              </w:rPr>
              <w:t>其次，联动三级医院，积极帮扶基层医院，使公司业务进一步下沉；第三充分响应国家强基层医疗的政策方向，推动省市优质医疗资源向县域下沉，结合县医院提标扩能工程，补齐县医院医疗服务和管理能力短板，逐步实现县域</w:t>
            </w:r>
            <w:r w:rsidR="002F6B37" w:rsidRPr="002F6B37">
              <w:rPr>
                <w:rFonts w:ascii="宋体" w:eastAsia="宋体" w:hAnsi="宋体" w:cs="Times New Roman" w:hint="eastAsia"/>
                <w:sz w:val="24"/>
                <w:szCs w:val="24"/>
              </w:rPr>
              <w:lastRenderedPageBreak/>
              <w:t>内医疗资源整合共享。此外，公司根据市场需求不断创新服务方式，在病理科共建的基础模式上，结合不同地区的实际情况，延伸设计了区域病理中心、宫颈癌筛查中心、远程病理会诊中心共建等多层次服务方式，并对服务和产品进行灵活组合配置，充分满足客户个性化需求。</w:t>
            </w:r>
            <w:r w:rsidRPr="00A73592">
              <w:rPr>
                <w:rFonts w:ascii="宋体" w:eastAsia="宋体" w:hAnsi="宋体" w:cs="Times New Roman"/>
                <w:sz w:val="24"/>
                <w:szCs w:val="24"/>
              </w:rPr>
              <w:t>。</w:t>
            </w:r>
          </w:p>
          <w:p w14:paraId="605C2269" w14:textId="77777777" w:rsidR="002F6B37" w:rsidRPr="002F6B37" w:rsidRDefault="002F6B37" w:rsidP="00A55201">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F6B37">
              <w:rPr>
                <w:rFonts w:ascii="宋体" w:eastAsia="宋体" w:hAnsi="宋体" w:cs="Times New Roman"/>
                <w:b/>
                <w:sz w:val="24"/>
                <w:szCs w:val="24"/>
              </w:rPr>
              <w:t xml:space="preserve">公司免疫组化产品线的优势是什么？ </w:t>
            </w:r>
          </w:p>
          <w:p w14:paraId="3A350A17" w14:textId="7002B8CF" w:rsidR="002F6B37" w:rsidRPr="002F6B37" w:rsidRDefault="002F6B37" w:rsidP="002F6B37">
            <w:pPr>
              <w:spacing w:beforeLines="30" w:before="93" w:line="360" w:lineRule="auto"/>
              <w:ind w:firstLineChars="200" w:firstLine="480"/>
              <w:rPr>
                <w:rFonts w:ascii="宋体" w:eastAsia="宋体" w:hAnsi="宋体" w:cs="Times New Roman"/>
                <w:sz w:val="24"/>
                <w:szCs w:val="24"/>
              </w:rPr>
            </w:pPr>
            <w:r w:rsidRPr="002F6B37">
              <w:rPr>
                <w:rFonts w:ascii="宋体" w:eastAsia="宋体" w:hAnsi="宋体" w:cs="Times New Roman"/>
                <w:sz w:val="24"/>
                <w:szCs w:val="24"/>
              </w:rPr>
              <w:t>答：</w:t>
            </w:r>
            <w:r>
              <w:rPr>
                <w:rFonts w:ascii="宋体" w:eastAsia="宋体" w:hAnsi="宋体" w:cs="Times New Roman"/>
                <w:sz w:val="24"/>
                <w:szCs w:val="24"/>
              </w:rPr>
              <w:t>公司去</w:t>
            </w:r>
            <w:r w:rsidRPr="002F6B37">
              <w:rPr>
                <w:rFonts w:ascii="宋体" w:eastAsia="宋体" w:hAnsi="宋体" w:cs="Times New Roman"/>
                <w:sz w:val="24"/>
                <w:szCs w:val="24"/>
              </w:rPr>
              <w:t>年在免疫组化</w:t>
            </w:r>
            <w:r>
              <w:rPr>
                <w:rFonts w:ascii="宋体" w:eastAsia="宋体" w:hAnsi="宋体" w:cs="Times New Roman"/>
                <w:sz w:val="24"/>
                <w:szCs w:val="24"/>
              </w:rPr>
              <w:t>平台</w:t>
            </w:r>
            <w:r w:rsidRPr="002F6B37">
              <w:rPr>
                <w:rFonts w:ascii="宋体" w:eastAsia="宋体" w:hAnsi="宋体" w:cs="Times New Roman"/>
                <w:sz w:val="24"/>
                <w:szCs w:val="24"/>
              </w:rPr>
              <w:t>获得三张伴随诊断三类证，分别是 HER2抗体试剂、ER(雌激素受体)、PR（孕激素受体），对应乳腺癌免疫组化法检测套餐。公司作为国内第三家获得 HER2、ER、PR 三张免疫组织化学三类证的国产厂家，这对于公司后续在市场推广和提升免疫组织化学在中国市场占有率具有积极的意义。其次是设备上，</w:t>
            </w:r>
            <w:r>
              <w:rPr>
                <w:rFonts w:ascii="宋体" w:eastAsia="宋体" w:hAnsi="宋体" w:cs="Times New Roman" w:hint="eastAsia"/>
                <w:sz w:val="24"/>
                <w:szCs w:val="24"/>
              </w:rPr>
              <w:t>公司</w:t>
            </w:r>
            <w:r>
              <w:rPr>
                <w:rFonts w:ascii="宋体" w:eastAsia="宋体" w:hAnsi="宋体" w:cs="Times New Roman"/>
                <w:sz w:val="24"/>
                <w:szCs w:val="24"/>
              </w:rPr>
              <w:t>推出自主研发的</w:t>
            </w:r>
            <w:r w:rsidRPr="002F6B37">
              <w:rPr>
                <w:rFonts w:ascii="宋体" w:eastAsia="宋体" w:hAnsi="宋体" w:cs="Times New Roman"/>
                <w:sz w:val="24"/>
                <w:szCs w:val="24"/>
              </w:rPr>
              <w:t xml:space="preserve"> HYPER S9 免疫组化全自动染色系统，未来我们的三类证产品以及伴随诊断、药企服务业务均会围绕创新设备进行密切绑定，推动装机和入院，进而带动一抗、二抗上量，形成完整的闭环，所以 HYPER S9 对于我们免疫组化的产品线具有战略意义。此外就是围绕 HYPER S9 的主要配套试剂耗材也实现了自产，可以降低科室运营成本以及公司成本。我们希望通过装机上量带动整个免疫组化产品线实现收入扩容。</w:t>
            </w:r>
          </w:p>
          <w:p w14:paraId="0B34B279" w14:textId="575A2427" w:rsidR="002F6B37" w:rsidRPr="002F6B37" w:rsidRDefault="002F6B37" w:rsidP="00A55201">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F6B37">
              <w:rPr>
                <w:rFonts w:ascii="宋体" w:eastAsia="宋体" w:hAnsi="宋体" w:cs="Times New Roman"/>
                <w:b/>
                <w:sz w:val="24"/>
                <w:szCs w:val="24"/>
              </w:rPr>
              <w:t>公司荧光原位杂交产品线的</w:t>
            </w:r>
            <w:r>
              <w:rPr>
                <w:rFonts w:ascii="宋体" w:eastAsia="宋体" w:hAnsi="宋体" w:cs="Times New Roman"/>
                <w:b/>
                <w:sz w:val="24"/>
                <w:szCs w:val="24"/>
              </w:rPr>
              <w:t>推广</w:t>
            </w:r>
            <w:r w:rsidRPr="002F6B37">
              <w:rPr>
                <w:rFonts w:ascii="宋体" w:eastAsia="宋体" w:hAnsi="宋体" w:cs="Times New Roman"/>
                <w:b/>
                <w:sz w:val="24"/>
                <w:szCs w:val="24"/>
              </w:rPr>
              <w:t xml:space="preserve">策略是什么？ </w:t>
            </w:r>
          </w:p>
          <w:p w14:paraId="74A58E8F" w14:textId="2E2F0D3C" w:rsidR="00A55201" w:rsidRDefault="002F6B37" w:rsidP="002F6B37">
            <w:pPr>
              <w:spacing w:beforeLines="30" w:before="93" w:line="360" w:lineRule="auto"/>
              <w:ind w:firstLineChars="200" w:firstLine="480"/>
              <w:rPr>
                <w:rFonts w:ascii="宋体" w:eastAsia="宋体" w:hAnsi="宋体" w:cs="Times New Roman"/>
                <w:sz w:val="24"/>
                <w:szCs w:val="24"/>
              </w:rPr>
            </w:pPr>
            <w:r w:rsidRPr="002F6B37">
              <w:rPr>
                <w:rFonts w:ascii="宋体" w:eastAsia="宋体" w:hAnsi="宋体" w:cs="Times New Roman"/>
                <w:sz w:val="24"/>
                <w:szCs w:val="24"/>
              </w:rPr>
              <w:t>答：首先公司将依托自主研发优势，充分把握三类证产品以及数量优势，抓住大单品的市场增长机遇；其次 FISH 技术也是比较成熟的分子检测技术，对应分子靶点药物的应用，可以与药企开展靶点以及市场推广合作，同时伴随诊断业务也可以促进我们的 FISH 探针入院；第三，公司拥有 FISH 探针的合成、设计、生产的自主研发能力，对于市场端的科研需求，我们可以提供定制探针服务；第四，国内地市级医院也陆续开始开展 FISH 项目，公司也在积极把握市场机遇，做好前期客户培育和渗透。</w:t>
            </w:r>
          </w:p>
          <w:p w14:paraId="54DD6AF0" w14:textId="77777777" w:rsidR="001E77D9" w:rsidRPr="00CF1967" w:rsidRDefault="001E77D9" w:rsidP="001E77D9">
            <w:pPr>
              <w:pStyle w:val="a9"/>
              <w:widowControl/>
              <w:numPr>
                <w:ilvl w:val="0"/>
                <w:numId w:val="16"/>
              </w:numPr>
              <w:spacing w:before="240" w:line="360" w:lineRule="auto"/>
              <w:ind w:firstLineChars="0"/>
              <w:jc w:val="left"/>
              <w:rPr>
                <w:rFonts w:ascii="宋体" w:eastAsia="宋体" w:hAnsi="宋体" w:cs="Times New Roman"/>
                <w:b/>
                <w:sz w:val="24"/>
                <w:szCs w:val="24"/>
              </w:rPr>
            </w:pPr>
            <w:r w:rsidRPr="00CF1967">
              <w:rPr>
                <w:rFonts w:ascii="宋体" w:eastAsia="宋体" w:hAnsi="宋体" w:cs="Times New Roman"/>
                <w:b/>
                <w:sz w:val="24"/>
                <w:szCs w:val="24"/>
              </w:rPr>
              <w:t>过去</w:t>
            </w:r>
            <w:r>
              <w:rPr>
                <w:rFonts w:ascii="宋体" w:eastAsia="宋体" w:hAnsi="宋体" w:cs="Times New Roman"/>
                <w:b/>
                <w:sz w:val="24"/>
                <w:szCs w:val="24"/>
              </w:rPr>
              <w:t>AI</w:t>
            </w:r>
            <w:r w:rsidRPr="00CF1967">
              <w:rPr>
                <w:rFonts w:ascii="宋体" w:eastAsia="宋体" w:hAnsi="宋体" w:cs="Times New Roman"/>
                <w:b/>
                <w:sz w:val="24"/>
                <w:szCs w:val="24"/>
              </w:rPr>
              <w:t>在病理科渗透率不高的原因</w:t>
            </w:r>
            <w:r>
              <w:rPr>
                <w:rFonts w:ascii="宋体" w:eastAsia="宋体" w:hAnsi="宋体" w:cs="Times New Roman" w:hint="eastAsia"/>
                <w:b/>
                <w:sz w:val="24"/>
                <w:szCs w:val="24"/>
              </w:rPr>
              <w:t>有哪些？</w:t>
            </w:r>
          </w:p>
          <w:p w14:paraId="4D5C64EF" w14:textId="77777777" w:rsidR="001E77D9" w:rsidRPr="00CF1967" w:rsidRDefault="001E77D9" w:rsidP="001E77D9">
            <w:pPr>
              <w:spacing w:beforeLines="30" w:before="93"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答：</w:t>
            </w:r>
            <w:r w:rsidRPr="00CF1967">
              <w:rPr>
                <w:rFonts w:ascii="宋体" w:eastAsia="宋体" w:hAnsi="宋体" w:cs="宋体" w:hint="eastAsia"/>
                <w:kern w:val="0"/>
                <w:sz w:val="24"/>
                <w:szCs w:val="24"/>
              </w:rPr>
              <w:t>首先，病理科的数字化程度较低。传统的病理诊断依赖于显微镜下的切片观察，病理数据难以转化为适合</w:t>
            </w:r>
            <w:r w:rsidRPr="00CF1967">
              <w:rPr>
                <w:rFonts w:ascii="宋体" w:eastAsia="宋体" w:hAnsi="宋体" w:cs="宋体"/>
                <w:kern w:val="0"/>
                <w:sz w:val="24"/>
                <w:szCs w:val="24"/>
              </w:rPr>
              <w:t>AI处理的数字化形式。相比之</w:t>
            </w:r>
            <w:r w:rsidRPr="00CF1967">
              <w:rPr>
                <w:rFonts w:ascii="宋体" w:eastAsia="宋体" w:hAnsi="宋体" w:cs="宋体"/>
                <w:kern w:val="0"/>
                <w:sz w:val="24"/>
                <w:szCs w:val="24"/>
              </w:rPr>
              <w:lastRenderedPageBreak/>
              <w:t>下，影像科的图像数据天然数字化，为AI的应用提供了便利，这也是影像AI在2017年左右迅速发展的原因之一。</w:t>
            </w:r>
          </w:p>
          <w:p w14:paraId="6C99064E" w14:textId="77777777" w:rsidR="001E77D9" w:rsidRPr="00CF1967" w:rsidRDefault="001E77D9" w:rsidP="001E77D9">
            <w:pPr>
              <w:spacing w:beforeLines="30" w:before="93" w:line="360" w:lineRule="auto"/>
              <w:ind w:firstLineChars="200" w:firstLine="480"/>
              <w:rPr>
                <w:rFonts w:ascii="宋体" w:eastAsia="宋体" w:hAnsi="宋体" w:cs="宋体"/>
                <w:kern w:val="0"/>
                <w:sz w:val="24"/>
                <w:szCs w:val="24"/>
              </w:rPr>
            </w:pPr>
            <w:r w:rsidRPr="00CF1967">
              <w:rPr>
                <w:rFonts w:ascii="宋体" w:eastAsia="宋体" w:hAnsi="宋体" w:cs="宋体" w:hint="eastAsia"/>
                <w:kern w:val="0"/>
                <w:sz w:val="24"/>
                <w:szCs w:val="24"/>
              </w:rPr>
              <w:t>其次，病理科的曝光度较低。它不像其他科室那样被广泛知晓，病理科的收入体量相对较小，市场规模有限，这也在一定程度上降低了其对</w:t>
            </w:r>
            <w:r w:rsidRPr="00CF1967">
              <w:rPr>
                <w:rFonts w:ascii="宋体" w:eastAsia="宋体" w:hAnsi="宋体" w:cs="宋体"/>
                <w:kern w:val="0"/>
                <w:sz w:val="24"/>
                <w:szCs w:val="24"/>
              </w:rPr>
              <w:t>AI企业的吸引力。</w:t>
            </w:r>
          </w:p>
          <w:p w14:paraId="4593C43D" w14:textId="77777777" w:rsidR="001E77D9" w:rsidRPr="00CF1967" w:rsidRDefault="001E77D9" w:rsidP="001E77D9">
            <w:pPr>
              <w:spacing w:beforeLines="30" w:before="93" w:line="360" w:lineRule="auto"/>
              <w:ind w:firstLineChars="200" w:firstLine="480"/>
              <w:rPr>
                <w:rFonts w:ascii="宋体" w:eastAsia="宋体" w:hAnsi="宋体" w:cs="宋体"/>
                <w:kern w:val="0"/>
                <w:sz w:val="24"/>
                <w:szCs w:val="24"/>
              </w:rPr>
            </w:pPr>
            <w:r w:rsidRPr="00CF1967">
              <w:rPr>
                <w:rFonts w:ascii="宋体" w:eastAsia="宋体" w:hAnsi="宋体" w:cs="宋体" w:hint="eastAsia"/>
                <w:kern w:val="0"/>
                <w:sz w:val="24"/>
                <w:szCs w:val="24"/>
              </w:rPr>
              <w:t>此外，病理科的自动化和国产化程度较低。病理诊断流程的自动化程度不高，国产设备的渗透率也较低，这使得病理诊断难以实现高效、标准化的处理，限制了</w:t>
            </w:r>
            <w:r w:rsidRPr="00CF1967">
              <w:rPr>
                <w:rFonts w:ascii="宋体" w:eastAsia="宋体" w:hAnsi="宋体" w:cs="宋体"/>
                <w:kern w:val="0"/>
                <w:sz w:val="24"/>
                <w:szCs w:val="24"/>
              </w:rPr>
              <w:t>AI在该领域的应用基础。</w:t>
            </w:r>
          </w:p>
          <w:p w14:paraId="50D9F6C9" w14:textId="50DC3333" w:rsidR="001E77D9" w:rsidRPr="002F6B37" w:rsidRDefault="001E77D9" w:rsidP="001E77D9">
            <w:pPr>
              <w:spacing w:beforeLines="30" w:before="93" w:line="360" w:lineRule="auto"/>
              <w:ind w:firstLineChars="200" w:firstLine="480"/>
              <w:rPr>
                <w:rFonts w:ascii="宋体" w:eastAsia="宋体" w:hAnsi="宋体" w:cs="Times New Roman" w:hint="eastAsia"/>
                <w:sz w:val="24"/>
                <w:szCs w:val="24"/>
              </w:rPr>
            </w:pPr>
            <w:r w:rsidRPr="00CF1967">
              <w:rPr>
                <w:rFonts w:ascii="宋体" w:eastAsia="宋体" w:hAnsi="宋体" w:cs="宋体" w:hint="eastAsia"/>
                <w:kern w:val="0"/>
                <w:sz w:val="24"/>
                <w:szCs w:val="24"/>
              </w:rPr>
              <w:t>再者，病理诊断在肿瘤诊断中具有极其重要的地位，被视为“金标准”，直接决定患者的用药方案和手术决策。病理诊断涉及细胞形态、蛋白形态和分子水平的综合判断，覆盖全身所有肿瘤，复杂度极高。病理科的</w:t>
            </w:r>
            <w:r w:rsidRPr="00CF1967">
              <w:rPr>
                <w:rFonts w:ascii="宋体" w:eastAsia="宋体" w:hAnsi="宋体" w:cs="宋体"/>
                <w:kern w:val="0"/>
                <w:sz w:val="24"/>
                <w:szCs w:val="24"/>
              </w:rPr>
              <w:t>AI</w:t>
            </w:r>
            <w:r>
              <w:rPr>
                <w:rFonts w:ascii="宋体" w:eastAsia="宋体" w:hAnsi="宋体" w:cs="宋体"/>
                <w:kern w:val="0"/>
                <w:sz w:val="24"/>
                <w:szCs w:val="24"/>
              </w:rPr>
              <w:t>技术实现难度较</w:t>
            </w:r>
            <w:r w:rsidRPr="00CF1967">
              <w:rPr>
                <w:rFonts w:ascii="宋体" w:eastAsia="宋体" w:hAnsi="宋体" w:cs="宋体"/>
                <w:kern w:val="0"/>
                <w:sz w:val="24"/>
                <w:szCs w:val="24"/>
              </w:rPr>
              <w:t>大，不仅需要处理图像，还需要结合语言模型、视觉模型等多模态技术。</w:t>
            </w:r>
          </w:p>
          <w:p w14:paraId="398F38D3" w14:textId="14A5C43C" w:rsidR="001E77D9" w:rsidRPr="001E77D9" w:rsidRDefault="001E77D9" w:rsidP="001E77D9">
            <w:pPr>
              <w:pStyle w:val="a9"/>
              <w:widowControl/>
              <w:numPr>
                <w:ilvl w:val="0"/>
                <w:numId w:val="16"/>
              </w:numPr>
              <w:spacing w:before="240" w:line="360" w:lineRule="auto"/>
              <w:ind w:firstLineChars="0"/>
              <w:jc w:val="left"/>
              <w:rPr>
                <w:rFonts w:ascii="宋体" w:eastAsia="宋体" w:hAnsi="宋体" w:cs="Times New Roman"/>
                <w:b/>
                <w:sz w:val="24"/>
                <w:szCs w:val="24"/>
              </w:rPr>
            </w:pPr>
            <w:r w:rsidRPr="001E77D9">
              <w:rPr>
                <w:rFonts w:ascii="宋体" w:eastAsia="宋体" w:hAnsi="宋体" w:cs="Times New Roman"/>
                <w:b/>
                <w:sz w:val="24"/>
                <w:szCs w:val="24"/>
              </w:rPr>
              <w:t>公司在</w:t>
            </w:r>
            <w:r>
              <w:rPr>
                <w:rFonts w:ascii="宋体" w:eastAsia="宋体" w:hAnsi="宋体" w:cs="Times New Roman"/>
                <w:b/>
                <w:sz w:val="24"/>
                <w:szCs w:val="24"/>
              </w:rPr>
              <w:t>病理</w:t>
            </w:r>
            <w:r w:rsidRPr="001E77D9">
              <w:rPr>
                <w:rFonts w:ascii="宋体" w:eastAsia="宋体" w:hAnsi="宋体" w:cs="Times New Roman"/>
                <w:b/>
                <w:sz w:val="24"/>
                <w:szCs w:val="24"/>
              </w:rPr>
              <w:t>AI布局的核心优势</w:t>
            </w:r>
          </w:p>
          <w:p w14:paraId="461AF1F4" w14:textId="3C63AB9A" w:rsidR="001E77D9" w:rsidRDefault="001E77D9" w:rsidP="001E77D9">
            <w:pPr>
              <w:spacing w:beforeLines="30" w:before="93"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答：</w:t>
            </w:r>
            <w:r w:rsidRPr="001E77D9">
              <w:rPr>
                <w:rFonts w:ascii="宋体" w:eastAsia="宋体" w:hAnsi="宋体" w:cs="宋体"/>
                <w:kern w:val="0"/>
                <w:sz w:val="24"/>
                <w:szCs w:val="24"/>
              </w:rPr>
              <w:t>AI 研发的核心三要素是数据、算法与算力，作为一个垂直领域的AI 研发与应用的公司，算法与算力并不是我们的强项，我们更能发挥的优势就是垂直领域的数据收集、处理</w:t>
            </w:r>
            <w:r>
              <w:rPr>
                <w:rFonts w:ascii="宋体" w:eastAsia="宋体" w:hAnsi="宋体" w:cs="宋体" w:hint="eastAsia"/>
                <w:kern w:val="0"/>
                <w:sz w:val="24"/>
                <w:szCs w:val="24"/>
              </w:rPr>
              <w:t>和</w:t>
            </w:r>
            <w:r>
              <w:rPr>
                <w:rFonts w:ascii="宋体" w:eastAsia="宋体" w:hAnsi="宋体" w:cs="宋体"/>
                <w:kern w:val="0"/>
                <w:sz w:val="24"/>
                <w:szCs w:val="24"/>
              </w:rPr>
              <w:t>利用</w:t>
            </w:r>
            <w:r w:rsidRPr="001E77D9">
              <w:rPr>
                <w:rFonts w:ascii="宋体" w:eastAsia="宋体" w:hAnsi="宋体" w:cs="宋体"/>
                <w:kern w:val="0"/>
                <w:sz w:val="24"/>
                <w:szCs w:val="24"/>
              </w:rPr>
              <w:t>。我们的应对策略包括对于数据多维度的筛选，体现在：量度方面，数据量要大；广度方面，数据尽量覆盖多器官、多病种；真度方面，数据要正确、准确；丰度方面，模态匹配要丰满。这里最重要的是构建这个数据库和相关的标准，这也是我们可以对不同算法进行测评的原因。</w:t>
            </w:r>
            <w:r w:rsidRPr="001E77D9">
              <w:rPr>
                <w:rFonts w:ascii="宋体" w:eastAsia="宋体" w:hAnsi="宋体" w:cs="宋体" w:hint="eastAsia"/>
                <w:kern w:val="0"/>
                <w:sz w:val="24"/>
                <w:szCs w:val="24"/>
              </w:rPr>
              <w:t>我们与香港科技大学合作</w:t>
            </w:r>
            <w:r>
              <w:rPr>
                <w:rFonts w:ascii="宋体" w:eastAsia="宋体" w:hAnsi="宋体" w:cs="宋体" w:hint="eastAsia"/>
                <w:kern w:val="0"/>
                <w:sz w:val="24"/>
                <w:szCs w:val="24"/>
              </w:rPr>
              <w:t>成立了医疗数据智能</w:t>
            </w:r>
            <w:r w:rsidRPr="001E77D9">
              <w:rPr>
                <w:rFonts w:ascii="宋体" w:eastAsia="宋体" w:hAnsi="宋体" w:cs="宋体" w:hint="eastAsia"/>
                <w:kern w:val="0"/>
                <w:sz w:val="24"/>
                <w:szCs w:val="24"/>
              </w:rPr>
              <w:t>联合实验室，</w:t>
            </w:r>
            <w:r>
              <w:rPr>
                <w:rFonts w:ascii="宋体" w:eastAsia="宋体" w:hAnsi="宋体" w:cs="宋体" w:hint="eastAsia"/>
                <w:kern w:val="0"/>
                <w:sz w:val="24"/>
                <w:szCs w:val="24"/>
              </w:rPr>
              <w:t>双方合作开发自动化数据标注，可以</w:t>
            </w:r>
            <w:r w:rsidRPr="001E77D9">
              <w:rPr>
                <w:rFonts w:ascii="宋体" w:eastAsia="宋体" w:hAnsi="宋体" w:cs="宋体" w:hint="eastAsia"/>
                <w:kern w:val="0"/>
                <w:sz w:val="24"/>
                <w:szCs w:val="24"/>
              </w:rPr>
              <w:t>降低我们的研发成本。</w:t>
            </w:r>
          </w:p>
          <w:p w14:paraId="3955F02C" w14:textId="77777777" w:rsidR="001E77D9" w:rsidRPr="001E77D9" w:rsidRDefault="001E77D9" w:rsidP="001E77D9">
            <w:pPr>
              <w:pStyle w:val="a9"/>
              <w:widowControl/>
              <w:numPr>
                <w:ilvl w:val="0"/>
                <w:numId w:val="16"/>
              </w:numPr>
              <w:spacing w:before="240" w:line="360" w:lineRule="auto"/>
              <w:ind w:firstLineChars="0"/>
              <w:jc w:val="left"/>
              <w:rPr>
                <w:rFonts w:ascii="宋体" w:eastAsia="宋体" w:hAnsi="宋体" w:cs="Times New Roman"/>
                <w:b/>
                <w:sz w:val="24"/>
                <w:szCs w:val="24"/>
              </w:rPr>
            </w:pPr>
            <w:r w:rsidRPr="001E77D9">
              <w:rPr>
                <w:rFonts w:ascii="宋体" w:eastAsia="宋体" w:hAnsi="宋体" w:cs="Times New Roman"/>
                <w:b/>
                <w:sz w:val="24"/>
                <w:szCs w:val="24"/>
              </w:rPr>
              <w:t xml:space="preserve">公司海外业务布局进展和重点规划区域？ </w:t>
            </w:r>
          </w:p>
          <w:p w14:paraId="16086D21" w14:textId="30EBAD37" w:rsidR="001E77D9" w:rsidRPr="001E77D9" w:rsidRDefault="001E77D9" w:rsidP="001E77D9">
            <w:pPr>
              <w:spacing w:beforeLines="30" w:before="93" w:line="360" w:lineRule="auto"/>
              <w:ind w:firstLineChars="200" w:firstLine="480"/>
              <w:rPr>
                <w:rFonts w:ascii="宋体" w:eastAsia="宋体" w:hAnsi="宋体" w:cs="宋体" w:hint="eastAsia"/>
                <w:kern w:val="0"/>
                <w:sz w:val="24"/>
                <w:szCs w:val="24"/>
              </w:rPr>
            </w:pPr>
            <w:r w:rsidRPr="001E77D9">
              <w:rPr>
                <w:rFonts w:ascii="宋体" w:eastAsia="宋体" w:hAnsi="宋体" w:cs="宋体"/>
                <w:kern w:val="0"/>
                <w:sz w:val="24"/>
                <w:szCs w:val="24"/>
              </w:rPr>
              <w:t>答：公司的海外业务主要方向是日本、新加坡、越南、中东等市场。公司会主推现有大单品宫颈细胞学+AI，首先从产品质量上来讲，公司成立之初即做宫颈细胞学，在产品质量和稳定性上均有保证；其次从体量上看，这个产品对应的宫颈癌筛查市场十分庞大；第三，从海外准入上，包括东</w:t>
            </w:r>
            <w:r w:rsidRPr="001E77D9">
              <w:rPr>
                <w:rFonts w:ascii="宋体" w:eastAsia="宋体" w:hAnsi="宋体" w:cs="宋体"/>
                <w:kern w:val="0"/>
                <w:sz w:val="24"/>
                <w:szCs w:val="24"/>
              </w:rPr>
              <w:lastRenderedPageBreak/>
              <w:t>南亚国家甚至欧盟的 CE，公司评估宫颈细胞学注册报证相关资料链条比较清晰，可以快速推进多个国家的市场。第四，东南亚、中东、欧盟南部等国家也面临人口基数大、病理发展落后等特点，我们可以复制在国内市场的竞争策略，通过我们的自动化设备、AI 阅片来和国际品牌进行差异化竞争。</w:t>
            </w:r>
          </w:p>
          <w:p w14:paraId="033D0B31" w14:textId="786B8BAA" w:rsidR="000836E3" w:rsidRPr="009E49F4" w:rsidRDefault="000836E3" w:rsidP="00971804">
            <w:pPr>
              <w:spacing w:beforeLines="30" w:before="93" w:line="360" w:lineRule="auto"/>
              <w:ind w:firstLineChars="200" w:firstLine="480"/>
              <w:rPr>
                <w:rFonts w:ascii="宋体" w:eastAsia="宋体" w:hAnsi="宋体" w:cs="宋体"/>
                <w:kern w:val="0"/>
                <w:sz w:val="24"/>
                <w:szCs w:val="24"/>
              </w:rPr>
            </w:pPr>
            <w:bookmarkStart w:id="0" w:name="_GoBack"/>
            <w:bookmarkEnd w:id="0"/>
          </w:p>
        </w:tc>
      </w:tr>
    </w:tbl>
    <w:p w14:paraId="3BE8B926" w14:textId="7E85618F" w:rsidR="001868B0" w:rsidRDefault="001868B0">
      <w:pPr>
        <w:rPr>
          <w:rFonts w:ascii="宋体" w:eastAsia="宋体" w:hAnsi="宋体"/>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1B1C0" w14:textId="77777777" w:rsidR="001348A8" w:rsidRDefault="001348A8" w:rsidP="001212BB">
      <w:r>
        <w:separator/>
      </w:r>
    </w:p>
  </w:endnote>
  <w:endnote w:type="continuationSeparator" w:id="0">
    <w:p w14:paraId="31B437E5" w14:textId="77777777" w:rsidR="001348A8" w:rsidRDefault="001348A8"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2F813" w14:textId="77777777" w:rsidR="001348A8" w:rsidRDefault="001348A8" w:rsidP="001212BB">
      <w:r>
        <w:separator/>
      </w:r>
    </w:p>
  </w:footnote>
  <w:footnote w:type="continuationSeparator" w:id="0">
    <w:p w14:paraId="73FD59B3" w14:textId="77777777" w:rsidR="001348A8" w:rsidRDefault="001348A8" w:rsidP="0012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7"/>
  </w:num>
  <w:num w:numId="4">
    <w:abstractNumId w:val="5"/>
  </w:num>
  <w:num w:numId="5">
    <w:abstractNumId w:val="16"/>
  </w:num>
  <w:num w:numId="6">
    <w:abstractNumId w:val="2"/>
  </w:num>
  <w:num w:numId="7">
    <w:abstractNumId w:val="8"/>
  </w:num>
  <w:num w:numId="8">
    <w:abstractNumId w:val="12"/>
  </w:num>
  <w:num w:numId="9">
    <w:abstractNumId w:val="1"/>
  </w:num>
  <w:num w:numId="10">
    <w:abstractNumId w:val="17"/>
  </w:num>
  <w:num w:numId="11">
    <w:abstractNumId w:val="14"/>
  </w:num>
  <w:num w:numId="12">
    <w:abstractNumId w:val="11"/>
  </w:num>
  <w:num w:numId="13">
    <w:abstractNumId w:val="10"/>
  </w:num>
  <w:num w:numId="14">
    <w:abstractNumId w:val="9"/>
  </w:num>
  <w:num w:numId="15">
    <w:abstractNumId w:val="13"/>
  </w:num>
  <w:num w:numId="16">
    <w:abstractNumId w:val="15"/>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318EC"/>
    <w:rsid w:val="000320B1"/>
    <w:rsid w:val="00034377"/>
    <w:rsid w:val="00040EA8"/>
    <w:rsid w:val="00043653"/>
    <w:rsid w:val="00044BFE"/>
    <w:rsid w:val="00045ADF"/>
    <w:rsid w:val="000576D0"/>
    <w:rsid w:val="000576EA"/>
    <w:rsid w:val="00062387"/>
    <w:rsid w:val="00066198"/>
    <w:rsid w:val="000756AF"/>
    <w:rsid w:val="0008168F"/>
    <w:rsid w:val="0008233F"/>
    <w:rsid w:val="000836E3"/>
    <w:rsid w:val="00083B07"/>
    <w:rsid w:val="00083D9A"/>
    <w:rsid w:val="0008462D"/>
    <w:rsid w:val="00084C05"/>
    <w:rsid w:val="0008747C"/>
    <w:rsid w:val="00091294"/>
    <w:rsid w:val="000917CA"/>
    <w:rsid w:val="00091E2C"/>
    <w:rsid w:val="00093135"/>
    <w:rsid w:val="00094C29"/>
    <w:rsid w:val="00095201"/>
    <w:rsid w:val="0009730D"/>
    <w:rsid w:val="000A1FAA"/>
    <w:rsid w:val="000A2E15"/>
    <w:rsid w:val="000A39A5"/>
    <w:rsid w:val="000A41BB"/>
    <w:rsid w:val="000A6821"/>
    <w:rsid w:val="000A70D7"/>
    <w:rsid w:val="000B01D7"/>
    <w:rsid w:val="000C0C08"/>
    <w:rsid w:val="000C6903"/>
    <w:rsid w:val="000C693D"/>
    <w:rsid w:val="000C7EED"/>
    <w:rsid w:val="000D35B8"/>
    <w:rsid w:val="000D3A54"/>
    <w:rsid w:val="000D5060"/>
    <w:rsid w:val="000D5B26"/>
    <w:rsid w:val="000D665E"/>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19F2"/>
    <w:rsid w:val="001139F8"/>
    <w:rsid w:val="001212BB"/>
    <w:rsid w:val="00125AA5"/>
    <w:rsid w:val="00126728"/>
    <w:rsid w:val="00131528"/>
    <w:rsid w:val="0013184A"/>
    <w:rsid w:val="001348A8"/>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8B6"/>
    <w:rsid w:val="00163AA8"/>
    <w:rsid w:val="001710B2"/>
    <w:rsid w:val="0017163A"/>
    <w:rsid w:val="0017320C"/>
    <w:rsid w:val="00174B4A"/>
    <w:rsid w:val="00184FED"/>
    <w:rsid w:val="001868B0"/>
    <w:rsid w:val="00186DA0"/>
    <w:rsid w:val="001927CF"/>
    <w:rsid w:val="00194A5A"/>
    <w:rsid w:val="00197FAD"/>
    <w:rsid w:val="001A2D87"/>
    <w:rsid w:val="001A5D03"/>
    <w:rsid w:val="001A6399"/>
    <w:rsid w:val="001A6F38"/>
    <w:rsid w:val="001A7427"/>
    <w:rsid w:val="001B0C81"/>
    <w:rsid w:val="001B0FDD"/>
    <w:rsid w:val="001B3775"/>
    <w:rsid w:val="001B4D6A"/>
    <w:rsid w:val="001B59F2"/>
    <w:rsid w:val="001C0249"/>
    <w:rsid w:val="001C0BF7"/>
    <w:rsid w:val="001C163E"/>
    <w:rsid w:val="001C185E"/>
    <w:rsid w:val="001C1A57"/>
    <w:rsid w:val="001C2095"/>
    <w:rsid w:val="001C281A"/>
    <w:rsid w:val="001C298F"/>
    <w:rsid w:val="001C4CCF"/>
    <w:rsid w:val="001C562C"/>
    <w:rsid w:val="001C77E9"/>
    <w:rsid w:val="001C7B58"/>
    <w:rsid w:val="001D0303"/>
    <w:rsid w:val="001D1969"/>
    <w:rsid w:val="001D457F"/>
    <w:rsid w:val="001D7D59"/>
    <w:rsid w:val="001E38B8"/>
    <w:rsid w:val="001E77D9"/>
    <w:rsid w:val="001F0D1D"/>
    <w:rsid w:val="001F323D"/>
    <w:rsid w:val="001F7354"/>
    <w:rsid w:val="001F754E"/>
    <w:rsid w:val="001F7D9A"/>
    <w:rsid w:val="00200428"/>
    <w:rsid w:val="00204875"/>
    <w:rsid w:val="002050CF"/>
    <w:rsid w:val="00207430"/>
    <w:rsid w:val="0021164F"/>
    <w:rsid w:val="002163B2"/>
    <w:rsid w:val="002211C0"/>
    <w:rsid w:val="002212EE"/>
    <w:rsid w:val="00222599"/>
    <w:rsid w:val="00224908"/>
    <w:rsid w:val="00226C56"/>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697B"/>
    <w:rsid w:val="00267A7A"/>
    <w:rsid w:val="00274B80"/>
    <w:rsid w:val="002765EE"/>
    <w:rsid w:val="00280BC6"/>
    <w:rsid w:val="0028155C"/>
    <w:rsid w:val="00282BA9"/>
    <w:rsid w:val="002837DF"/>
    <w:rsid w:val="002854FF"/>
    <w:rsid w:val="00285752"/>
    <w:rsid w:val="00291556"/>
    <w:rsid w:val="002947C6"/>
    <w:rsid w:val="00294981"/>
    <w:rsid w:val="00294D63"/>
    <w:rsid w:val="0029693C"/>
    <w:rsid w:val="00297C3E"/>
    <w:rsid w:val="002A1D0E"/>
    <w:rsid w:val="002A4A8E"/>
    <w:rsid w:val="002A767E"/>
    <w:rsid w:val="002B32DC"/>
    <w:rsid w:val="002B537E"/>
    <w:rsid w:val="002B6DA2"/>
    <w:rsid w:val="002C14A1"/>
    <w:rsid w:val="002C1873"/>
    <w:rsid w:val="002C60CC"/>
    <w:rsid w:val="002C6610"/>
    <w:rsid w:val="002C75BE"/>
    <w:rsid w:val="002D336D"/>
    <w:rsid w:val="002D4E8F"/>
    <w:rsid w:val="002D5351"/>
    <w:rsid w:val="002D7E3E"/>
    <w:rsid w:val="002E1936"/>
    <w:rsid w:val="002E365B"/>
    <w:rsid w:val="002E3A54"/>
    <w:rsid w:val="002E7552"/>
    <w:rsid w:val="002F0892"/>
    <w:rsid w:val="002F2223"/>
    <w:rsid w:val="002F23B0"/>
    <w:rsid w:val="002F5751"/>
    <w:rsid w:val="002F6B37"/>
    <w:rsid w:val="00300554"/>
    <w:rsid w:val="00305C51"/>
    <w:rsid w:val="00305CCF"/>
    <w:rsid w:val="00305F98"/>
    <w:rsid w:val="0030768A"/>
    <w:rsid w:val="00313BCA"/>
    <w:rsid w:val="00316316"/>
    <w:rsid w:val="003166F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AFD"/>
    <w:rsid w:val="0035605B"/>
    <w:rsid w:val="00357401"/>
    <w:rsid w:val="00357810"/>
    <w:rsid w:val="00357F42"/>
    <w:rsid w:val="003673D2"/>
    <w:rsid w:val="003767D7"/>
    <w:rsid w:val="00381B4A"/>
    <w:rsid w:val="00382913"/>
    <w:rsid w:val="0038339E"/>
    <w:rsid w:val="0038420F"/>
    <w:rsid w:val="003874F3"/>
    <w:rsid w:val="0039086F"/>
    <w:rsid w:val="00391392"/>
    <w:rsid w:val="00391DBA"/>
    <w:rsid w:val="003920C7"/>
    <w:rsid w:val="003934CB"/>
    <w:rsid w:val="0039622F"/>
    <w:rsid w:val="00396B54"/>
    <w:rsid w:val="00396C14"/>
    <w:rsid w:val="003A0763"/>
    <w:rsid w:val="003A4089"/>
    <w:rsid w:val="003B03B1"/>
    <w:rsid w:val="003B075D"/>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75E6"/>
    <w:rsid w:val="00456067"/>
    <w:rsid w:val="00461E2F"/>
    <w:rsid w:val="00464104"/>
    <w:rsid w:val="00465891"/>
    <w:rsid w:val="0046618E"/>
    <w:rsid w:val="004679BD"/>
    <w:rsid w:val="00474D41"/>
    <w:rsid w:val="004803A5"/>
    <w:rsid w:val="00483E7E"/>
    <w:rsid w:val="00484213"/>
    <w:rsid w:val="004842FD"/>
    <w:rsid w:val="004844DB"/>
    <w:rsid w:val="004845EF"/>
    <w:rsid w:val="00490BC8"/>
    <w:rsid w:val="004960E3"/>
    <w:rsid w:val="00497BB9"/>
    <w:rsid w:val="004A3466"/>
    <w:rsid w:val="004A5AC2"/>
    <w:rsid w:val="004B28F2"/>
    <w:rsid w:val="004B387F"/>
    <w:rsid w:val="004B5199"/>
    <w:rsid w:val="004B67E5"/>
    <w:rsid w:val="004C0292"/>
    <w:rsid w:val="004C15EF"/>
    <w:rsid w:val="004C28C3"/>
    <w:rsid w:val="004C4CBB"/>
    <w:rsid w:val="004D24DF"/>
    <w:rsid w:val="004D254D"/>
    <w:rsid w:val="004D3E22"/>
    <w:rsid w:val="004D44A0"/>
    <w:rsid w:val="004D7F86"/>
    <w:rsid w:val="004E1254"/>
    <w:rsid w:val="004E3530"/>
    <w:rsid w:val="004E38CE"/>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2A34"/>
    <w:rsid w:val="005441D1"/>
    <w:rsid w:val="00544F3A"/>
    <w:rsid w:val="00546044"/>
    <w:rsid w:val="005505A4"/>
    <w:rsid w:val="005524F8"/>
    <w:rsid w:val="0055352D"/>
    <w:rsid w:val="005540E3"/>
    <w:rsid w:val="005606E2"/>
    <w:rsid w:val="00560A3B"/>
    <w:rsid w:val="00560AC0"/>
    <w:rsid w:val="0057516F"/>
    <w:rsid w:val="00575AA1"/>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733"/>
    <w:rsid w:val="005C7C97"/>
    <w:rsid w:val="005D0DAE"/>
    <w:rsid w:val="005D12CF"/>
    <w:rsid w:val="005D1AF5"/>
    <w:rsid w:val="005D30D4"/>
    <w:rsid w:val="005D3520"/>
    <w:rsid w:val="005E0F1F"/>
    <w:rsid w:val="005E1296"/>
    <w:rsid w:val="005E201A"/>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9AB"/>
    <w:rsid w:val="006B3B10"/>
    <w:rsid w:val="006B3CD3"/>
    <w:rsid w:val="006B4915"/>
    <w:rsid w:val="006B6AED"/>
    <w:rsid w:val="006B6FDC"/>
    <w:rsid w:val="006C031B"/>
    <w:rsid w:val="006C0F42"/>
    <w:rsid w:val="006C3890"/>
    <w:rsid w:val="006C41D3"/>
    <w:rsid w:val="006D2AA5"/>
    <w:rsid w:val="006D76CE"/>
    <w:rsid w:val="006E071A"/>
    <w:rsid w:val="006E0A0A"/>
    <w:rsid w:val="006E3811"/>
    <w:rsid w:val="006E7B3B"/>
    <w:rsid w:val="006F60A2"/>
    <w:rsid w:val="006F6C38"/>
    <w:rsid w:val="00702703"/>
    <w:rsid w:val="00702D2F"/>
    <w:rsid w:val="00702F63"/>
    <w:rsid w:val="00704DBB"/>
    <w:rsid w:val="00704FC7"/>
    <w:rsid w:val="0071205F"/>
    <w:rsid w:val="007134D4"/>
    <w:rsid w:val="00716001"/>
    <w:rsid w:val="007174D5"/>
    <w:rsid w:val="00720EB6"/>
    <w:rsid w:val="00722974"/>
    <w:rsid w:val="007232FE"/>
    <w:rsid w:val="007265C8"/>
    <w:rsid w:val="00726C0B"/>
    <w:rsid w:val="007303B2"/>
    <w:rsid w:val="00734137"/>
    <w:rsid w:val="007373E1"/>
    <w:rsid w:val="00737EDE"/>
    <w:rsid w:val="00740086"/>
    <w:rsid w:val="00741CE0"/>
    <w:rsid w:val="00755000"/>
    <w:rsid w:val="00755749"/>
    <w:rsid w:val="007578C8"/>
    <w:rsid w:val="00760BDF"/>
    <w:rsid w:val="007613B3"/>
    <w:rsid w:val="00761B9D"/>
    <w:rsid w:val="00763D78"/>
    <w:rsid w:val="0077069A"/>
    <w:rsid w:val="007738DF"/>
    <w:rsid w:val="00780DD3"/>
    <w:rsid w:val="00781156"/>
    <w:rsid w:val="007829C0"/>
    <w:rsid w:val="00782D91"/>
    <w:rsid w:val="00783EE6"/>
    <w:rsid w:val="00784615"/>
    <w:rsid w:val="00785422"/>
    <w:rsid w:val="007938D5"/>
    <w:rsid w:val="00795B45"/>
    <w:rsid w:val="00796A64"/>
    <w:rsid w:val="007A0218"/>
    <w:rsid w:val="007A3B67"/>
    <w:rsid w:val="007A64AE"/>
    <w:rsid w:val="007A7F24"/>
    <w:rsid w:val="007B0B3B"/>
    <w:rsid w:val="007B5977"/>
    <w:rsid w:val="007B7394"/>
    <w:rsid w:val="007C14E3"/>
    <w:rsid w:val="007C1E1C"/>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1943"/>
    <w:rsid w:val="008123AB"/>
    <w:rsid w:val="008130EF"/>
    <w:rsid w:val="00822025"/>
    <w:rsid w:val="00822D91"/>
    <w:rsid w:val="0083373B"/>
    <w:rsid w:val="00841B9A"/>
    <w:rsid w:val="0084419F"/>
    <w:rsid w:val="00844EFE"/>
    <w:rsid w:val="008529B6"/>
    <w:rsid w:val="00853153"/>
    <w:rsid w:val="00857A3B"/>
    <w:rsid w:val="008730C9"/>
    <w:rsid w:val="008866C1"/>
    <w:rsid w:val="00890D8F"/>
    <w:rsid w:val="00892955"/>
    <w:rsid w:val="00894916"/>
    <w:rsid w:val="008A187C"/>
    <w:rsid w:val="008A1908"/>
    <w:rsid w:val="008A77FF"/>
    <w:rsid w:val="008B154A"/>
    <w:rsid w:val="008B39C6"/>
    <w:rsid w:val="008B3D80"/>
    <w:rsid w:val="008B4A86"/>
    <w:rsid w:val="008C1900"/>
    <w:rsid w:val="008C232E"/>
    <w:rsid w:val="008C2A95"/>
    <w:rsid w:val="008D1905"/>
    <w:rsid w:val="008D46E5"/>
    <w:rsid w:val="008D632B"/>
    <w:rsid w:val="008D784E"/>
    <w:rsid w:val="008E5E0A"/>
    <w:rsid w:val="008F2D34"/>
    <w:rsid w:val="008F33D5"/>
    <w:rsid w:val="008F6C61"/>
    <w:rsid w:val="0090030B"/>
    <w:rsid w:val="00900D76"/>
    <w:rsid w:val="0090151F"/>
    <w:rsid w:val="009047F0"/>
    <w:rsid w:val="00904EC2"/>
    <w:rsid w:val="009056DF"/>
    <w:rsid w:val="00912466"/>
    <w:rsid w:val="009160F3"/>
    <w:rsid w:val="00922257"/>
    <w:rsid w:val="00925987"/>
    <w:rsid w:val="00926A00"/>
    <w:rsid w:val="00930D7D"/>
    <w:rsid w:val="00933E0B"/>
    <w:rsid w:val="009358BA"/>
    <w:rsid w:val="00937399"/>
    <w:rsid w:val="00945AE9"/>
    <w:rsid w:val="00953126"/>
    <w:rsid w:val="00953F1C"/>
    <w:rsid w:val="00956127"/>
    <w:rsid w:val="00957709"/>
    <w:rsid w:val="00962D69"/>
    <w:rsid w:val="009670D1"/>
    <w:rsid w:val="00971804"/>
    <w:rsid w:val="009720A0"/>
    <w:rsid w:val="00973A0D"/>
    <w:rsid w:val="00975615"/>
    <w:rsid w:val="00981FE3"/>
    <w:rsid w:val="009827CF"/>
    <w:rsid w:val="009844B5"/>
    <w:rsid w:val="00984C22"/>
    <w:rsid w:val="00984F49"/>
    <w:rsid w:val="00986F9F"/>
    <w:rsid w:val="00990322"/>
    <w:rsid w:val="00992597"/>
    <w:rsid w:val="009932CB"/>
    <w:rsid w:val="00993463"/>
    <w:rsid w:val="00994719"/>
    <w:rsid w:val="009A3CD7"/>
    <w:rsid w:val="009A67E4"/>
    <w:rsid w:val="009B0E19"/>
    <w:rsid w:val="009B269B"/>
    <w:rsid w:val="009B3F8F"/>
    <w:rsid w:val="009B5CB0"/>
    <w:rsid w:val="009B6C5C"/>
    <w:rsid w:val="009B7AE0"/>
    <w:rsid w:val="009C1151"/>
    <w:rsid w:val="009C3591"/>
    <w:rsid w:val="009C53BB"/>
    <w:rsid w:val="009C71AE"/>
    <w:rsid w:val="009D1168"/>
    <w:rsid w:val="009D3788"/>
    <w:rsid w:val="009D4B91"/>
    <w:rsid w:val="009E49F4"/>
    <w:rsid w:val="009F005B"/>
    <w:rsid w:val="009F0979"/>
    <w:rsid w:val="009F0A5C"/>
    <w:rsid w:val="009F25EC"/>
    <w:rsid w:val="009F2ADE"/>
    <w:rsid w:val="009F380F"/>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201"/>
    <w:rsid w:val="00A55EF2"/>
    <w:rsid w:val="00A579D6"/>
    <w:rsid w:val="00A600B5"/>
    <w:rsid w:val="00A60F15"/>
    <w:rsid w:val="00A62EBC"/>
    <w:rsid w:val="00A64132"/>
    <w:rsid w:val="00A654A8"/>
    <w:rsid w:val="00A70E1C"/>
    <w:rsid w:val="00A71D37"/>
    <w:rsid w:val="00A73433"/>
    <w:rsid w:val="00A73592"/>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11650"/>
    <w:rsid w:val="00B13043"/>
    <w:rsid w:val="00B13FCB"/>
    <w:rsid w:val="00B21055"/>
    <w:rsid w:val="00B232C7"/>
    <w:rsid w:val="00B241C8"/>
    <w:rsid w:val="00B24A38"/>
    <w:rsid w:val="00B25DB4"/>
    <w:rsid w:val="00B333AE"/>
    <w:rsid w:val="00B33787"/>
    <w:rsid w:val="00B339B7"/>
    <w:rsid w:val="00B3402A"/>
    <w:rsid w:val="00B35418"/>
    <w:rsid w:val="00B36CF4"/>
    <w:rsid w:val="00B4273A"/>
    <w:rsid w:val="00B43203"/>
    <w:rsid w:val="00B447E6"/>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0C30"/>
    <w:rsid w:val="00B9106D"/>
    <w:rsid w:val="00B93419"/>
    <w:rsid w:val="00B951F9"/>
    <w:rsid w:val="00B95423"/>
    <w:rsid w:val="00B97136"/>
    <w:rsid w:val="00BA005E"/>
    <w:rsid w:val="00BA2ECA"/>
    <w:rsid w:val="00BA353E"/>
    <w:rsid w:val="00BA3B7A"/>
    <w:rsid w:val="00BA6735"/>
    <w:rsid w:val="00BA6A7E"/>
    <w:rsid w:val="00BA7A9B"/>
    <w:rsid w:val="00BB53EF"/>
    <w:rsid w:val="00BB6522"/>
    <w:rsid w:val="00BB695B"/>
    <w:rsid w:val="00BB7E6F"/>
    <w:rsid w:val="00BC5C37"/>
    <w:rsid w:val="00BC7465"/>
    <w:rsid w:val="00BD1105"/>
    <w:rsid w:val="00BD5413"/>
    <w:rsid w:val="00BE0E06"/>
    <w:rsid w:val="00BE2F5E"/>
    <w:rsid w:val="00BE6CA3"/>
    <w:rsid w:val="00BF0099"/>
    <w:rsid w:val="00BF0662"/>
    <w:rsid w:val="00BF1994"/>
    <w:rsid w:val="00BF2DD9"/>
    <w:rsid w:val="00BF3549"/>
    <w:rsid w:val="00BF3CFA"/>
    <w:rsid w:val="00C00FC4"/>
    <w:rsid w:val="00C01405"/>
    <w:rsid w:val="00C0299A"/>
    <w:rsid w:val="00C02E82"/>
    <w:rsid w:val="00C05BBC"/>
    <w:rsid w:val="00C07F3F"/>
    <w:rsid w:val="00C11A1B"/>
    <w:rsid w:val="00C12B9A"/>
    <w:rsid w:val="00C160EA"/>
    <w:rsid w:val="00C20280"/>
    <w:rsid w:val="00C24449"/>
    <w:rsid w:val="00C30567"/>
    <w:rsid w:val="00C306C4"/>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A7C35"/>
    <w:rsid w:val="00CB4E46"/>
    <w:rsid w:val="00CB74CF"/>
    <w:rsid w:val="00CB7C63"/>
    <w:rsid w:val="00CC632C"/>
    <w:rsid w:val="00CC6AAD"/>
    <w:rsid w:val="00CD1060"/>
    <w:rsid w:val="00CD2DA4"/>
    <w:rsid w:val="00CD525B"/>
    <w:rsid w:val="00CD62EF"/>
    <w:rsid w:val="00CE50D7"/>
    <w:rsid w:val="00CE7C74"/>
    <w:rsid w:val="00CF0002"/>
    <w:rsid w:val="00CF04DF"/>
    <w:rsid w:val="00CF0942"/>
    <w:rsid w:val="00CF1967"/>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1C63"/>
    <w:rsid w:val="00D42BE9"/>
    <w:rsid w:val="00D51D8D"/>
    <w:rsid w:val="00D53A90"/>
    <w:rsid w:val="00D554EE"/>
    <w:rsid w:val="00D603FE"/>
    <w:rsid w:val="00D61E12"/>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4F0C"/>
    <w:rsid w:val="00DA579D"/>
    <w:rsid w:val="00DA619E"/>
    <w:rsid w:val="00DB0740"/>
    <w:rsid w:val="00DB548F"/>
    <w:rsid w:val="00DB5FE1"/>
    <w:rsid w:val="00DB6C85"/>
    <w:rsid w:val="00DC26F6"/>
    <w:rsid w:val="00DC6872"/>
    <w:rsid w:val="00DC6CF9"/>
    <w:rsid w:val="00DD280C"/>
    <w:rsid w:val="00DD3BBB"/>
    <w:rsid w:val="00DD73E5"/>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55AD8"/>
    <w:rsid w:val="00E603FA"/>
    <w:rsid w:val="00E6404A"/>
    <w:rsid w:val="00E6499F"/>
    <w:rsid w:val="00E65A6C"/>
    <w:rsid w:val="00E71BC5"/>
    <w:rsid w:val="00E754E1"/>
    <w:rsid w:val="00E75D21"/>
    <w:rsid w:val="00E82964"/>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F2D"/>
    <w:rsid w:val="00EC0C92"/>
    <w:rsid w:val="00EC1BAC"/>
    <w:rsid w:val="00EC3883"/>
    <w:rsid w:val="00EC3A94"/>
    <w:rsid w:val="00EC50C0"/>
    <w:rsid w:val="00EC5529"/>
    <w:rsid w:val="00ED1DE0"/>
    <w:rsid w:val="00ED2C5A"/>
    <w:rsid w:val="00ED5458"/>
    <w:rsid w:val="00ED6D68"/>
    <w:rsid w:val="00EE0BD6"/>
    <w:rsid w:val="00EE440E"/>
    <w:rsid w:val="00EE4726"/>
    <w:rsid w:val="00EF6BE3"/>
    <w:rsid w:val="00EF6DFE"/>
    <w:rsid w:val="00F0466C"/>
    <w:rsid w:val="00F0478E"/>
    <w:rsid w:val="00F071FF"/>
    <w:rsid w:val="00F07CBC"/>
    <w:rsid w:val="00F10DD5"/>
    <w:rsid w:val="00F166FC"/>
    <w:rsid w:val="00F22678"/>
    <w:rsid w:val="00F31C7B"/>
    <w:rsid w:val="00F37FAC"/>
    <w:rsid w:val="00F40053"/>
    <w:rsid w:val="00F40CFE"/>
    <w:rsid w:val="00F44B7C"/>
    <w:rsid w:val="00F46DD3"/>
    <w:rsid w:val="00F500CD"/>
    <w:rsid w:val="00F509E6"/>
    <w:rsid w:val="00F5519B"/>
    <w:rsid w:val="00F55B0A"/>
    <w:rsid w:val="00F6044A"/>
    <w:rsid w:val="00F60780"/>
    <w:rsid w:val="00F60D6F"/>
    <w:rsid w:val="00F65346"/>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D4A14"/>
    <w:rsid w:val="00FE1FA7"/>
    <w:rsid w:val="00FE4BF5"/>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rPr>
      <w:kern w:val="2"/>
      <w:sz w:val="18"/>
      <w:szCs w:val="18"/>
    </w:rPr>
  </w:style>
  <w:style w:type="paragraph" w:styleId="a9">
    <w:name w:val="List Paragraph"/>
    <w:basedOn w:val="a"/>
    <w:uiPriority w:val="34"/>
    <w:qFormat/>
    <w:pPr>
      <w:ind w:firstLineChars="200" w:firstLine="420"/>
    </w:pPr>
  </w:style>
  <w:style w:type="character" w:styleId="aa">
    <w:name w:val="Emphasis"/>
    <w:basedOn w:val="a0"/>
    <w:uiPriority w:val="20"/>
    <w:qFormat/>
    <w:rsid w:val="00737EDE"/>
    <w:rPr>
      <w:i/>
      <w:iCs/>
    </w:rPr>
  </w:style>
  <w:style w:type="paragraph" w:styleId="ab">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39572938">
      <w:bodyDiv w:val="1"/>
      <w:marLeft w:val="0"/>
      <w:marRight w:val="0"/>
      <w:marTop w:val="0"/>
      <w:marBottom w:val="0"/>
      <w:divBdr>
        <w:top w:val="none" w:sz="0" w:space="0" w:color="auto"/>
        <w:left w:val="none" w:sz="0" w:space="0" w:color="auto"/>
        <w:bottom w:val="none" w:sz="0" w:space="0" w:color="auto"/>
        <w:right w:val="none" w:sz="0" w:space="0" w:color="auto"/>
      </w:divBdr>
      <w:divsChild>
        <w:div w:id="1708682925">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674141764">
      <w:bodyDiv w:val="1"/>
      <w:marLeft w:val="0"/>
      <w:marRight w:val="0"/>
      <w:marTop w:val="0"/>
      <w:marBottom w:val="0"/>
      <w:divBdr>
        <w:top w:val="none" w:sz="0" w:space="0" w:color="auto"/>
        <w:left w:val="none" w:sz="0" w:space="0" w:color="auto"/>
        <w:bottom w:val="none" w:sz="0" w:space="0" w:color="auto"/>
        <w:right w:val="none" w:sz="0" w:space="0" w:color="auto"/>
      </w:divBdr>
      <w:divsChild>
        <w:div w:id="1469854872">
          <w:marLeft w:val="0"/>
          <w:marRight w:val="0"/>
          <w:marTop w:val="0"/>
          <w:marBottom w:val="0"/>
          <w:divBdr>
            <w:top w:val="none" w:sz="0" w:space="0" w:color="auto"/>
            <w:left w:val="none" w:sz="0" w:space="0" w:color="auto"/>
            <w:bottom w:val="none" w:sz="0" w:space="0" w:color="auto"/>
            <w:right w:val="none" w:sz="0" w:space="0" w:color="auto"/>
          </w:divBdr>
        </w:div>
        <w:div w:id="1132675261">
          <w:marLeft w:val="0"/>
          <w:marRight w:val="0"/>
          <w:marTop w:val="0"/>
          <w:marBottom w:val="0"/>
          <w:divBdr>
            <w:top w:val="none" w:sz="0" w:space="0" w:color="auto"/>
            <w:left w:val="none" w:sz="0" w:space="0" w:color="auto"/>
            <w:bottom w:val="none" w:sz="0" w:space="0" w:color="auto"/>
            <w:right w:val="none" w:sz="0" w:space="0" w:color="auto"/>
          </w:divBdr>
        </w:div>
        <w:div w:id="1015618827">
          <w:marLeft w:val="0"/>
          <w:marRight w:val="0"/>
          <w:marTop w:val="0"/>
          <w:marBottom w:val="0"/>
          <w:divBdr>
            <w:top w:val="none" w:sz="0" w:space="0" w:color="auto"/>
            <w:left w:val="none" w:sz="0" w:space="0" w:color="auto"/>
            <w:bottom w:val="none" w:sz="0" w:space="0" w:color="auto"/>
            <w:right w:val="none" w:sz="0" w:space="0" w:color="auto"/>
          </w:divBdr>
        </w:div>
        <w:div w:id="843975817">
          <w:marLeft w:val="0"/>
          <w:marRight w:val="0"/>
          <w:marTop w:val="0"/>
          <w:marBottom w:val="0"/>
          <w:divBdr>
            <w:top w:val="none" w:sz="0" w:space="0" w:color="auto"/>
            <w:left w:val="none" w:sz="0" w:space="0" w:color="auto"/>
            <w:bottom w:val="none" w:sz="0" w:space="0" w:color="auto"/>
            <w:right w:val="none" w:sz="0" w:space="0" w:color="auto"/>
          </w:divBdr>
        </w:div>
        <w:div w:id="2076707502">
          <w:marLeft w:val="0"/>
          <w:marRight w:val="0"/>
          <w:marTop w:val="0"/>
          <w:marBottom w:val="0"/>
          <w:divBdr>
            <w:top w:val="none" w:sz="0" w:space="0" w:color="auto"/>
            <w:left w:val="none" w:sz="0" w:space="0" w:color="auto"/>
            <w:bottom w:val="none" w:sz="0" w:space="0" w:color="auto"/>
            <w:right w:val="none" w:sz="0" w:space="0" w:color="auto"/>
          </w:divBdr>
        </w:div>
        <w:div w:id="1152909403">
          <w:marLeft w:val="0"/>
          <w:marRight w:val="0"/>
          <w:marTop w:val="0"/>
          <w:marBottom w:val="0"/>
          <w:divBdr>
            <w:top w:val="none" w:sz="0" w:space="0" w:color="auto"/>
            <w:left w:val="none" w:sz="0" w:space="0" w:color="auto"/>
            <w:bottom w:val="none" w:sz="0" w:space="0" w:color="auto"/>
            <w:right w:val="none" w:sz="0" w:space="0" w:color="auto"/>
          </w:divBdr>
        </w:div>
        <w:div w:id="757943500">
          <w:marLeft w:val="0"/>
          <w:marRight w:val="0"/>
          <w:marTop w:val="0"/>
          <w:marBottom w:val="0"/>
          <w:divBdr>
            <w:top w:val="none" w:sz="0" w:space="0" w:color="auto"/>
            <w:left w:val="none" w:sz="0" w:space="0" w:color="auto"/>
            <w:bottom w:val="none" w:sz="0" w:space="0" w:color="auto"/>
            <w:right w:val="none" w:sz="0" w:space="0" w:color="auto"/>
          </w:divBdr>
        </w:div>
        <w:div w:id="1462188513">
          <w:marLeft w:val="0"/>
          <w:marRight w:val="0"/>
          <w:marTop w:val="0"/>
          <w:marBottom w:val="0"/>
          <w:divBdr>
            <w:top w:val="none" w:sz="0" w:space="0" w:color="auto"/>
            <w:left w:val="none" w:sz="0" w:space="0" w:color="auto"/>
            <w:bottom w:val="none" w:sz="0" w:space="0" w:color="auto"/>
            <w:right w:val="none" w:sz="0" w:space="0" w:color="auto"/>
          </w:divBdr>
        </w:div>
        <w:div w:id="2042129558">
          <w:marLeft w:val="0"/>
          <w:marRight w:val="0"/>
          <w:marTop w:val="0"/>
          <w:marBottom w:val="0"/>
          <w:divBdr>
            <w:top w:val="none" w:sz="0" w:space="0" w:color="auto"/>
            <w:left w:val="none" w:sz="0" w:space="0" w:color="auto"/>
            <w:bottom w:val="none" w:sz="0" w:space="0" w:color="auto"/>
            <w:right w:val="none" w:sz="0" w:space="0" w:color="auto"/>
          </w:divBdr>
        </w:div>
        <w:div w:id="1742872781">
          <w:marLeft w:val="0"/>
          <w:marRight w:val="0"/>
          <w:marTop w:val="0"/>
          <w:marBottom w:val="0"/>
          <w:divBdr>
            <w:top w:val="none" w:sz="0" w:space="0" w:color="auto"/>
            <w:left w:val="none" w:sz="0" w:space="0" w:color="auto"/>
            <w:bottom w:val="none" w:sz="0" w:space="0" w:color="auto"/>
            <w:right w:val="none" w:sz="0" w:space="0" w:color="auto"/>
          </w:divBdr>
        </w:div>
        <w:div w:id="1884903704">
          <w:marLeft w:val="0"/>
          <w:marRight w:val="0"/>
          <w:marTop w:val="0"/>
          <w:marBottom w:val="0"/>
          <w:divBdr>
            <w:top w:val="none" w:sz="0" w:space="0" w:color="auto"/>
            <w:left w:val="none" w:sz="0" w:space="0" w:color="auto"/>
            <w:bottom w:val="none" w:sz="0" w:space="0" w:color="auto"/>
            <w:right w:val="none" w:sz="0" w:space="0" w:color="auto"/>
          </w:divBdr>
        </w:div>
        <w:div w:id="446704194">
          <w:marLeft w:val="0"/>
          <w:marRight w:val="0"/>
          <w:marTop w:val="0"/>
          <w:marBottom w:val="0"/>
          <w:divBdr>
            <w:top w:val="none" w:sz="0" w:space="0" w:color="auto"/>
            <w:left w:val="none" w:sz="0" w:space="0" w:color="auto"/>
            <w:bottom w:val="none" w:sz="0" w:space="0" w:color="auto"/>
            <w:right w:val="none" w:sz="0" w:space="0" w:color="auto"/>
          </w:divBdr>
        </w:div>
        <w:div w:id="1258177047">
          <w:marLeft w:val="0"/>
          <w:marRight w:val="0"/>
          <w:marTop w:val="0"/>
          <w:marBottom w:val="0"/>
          <w:divBdr>
            <w:top w:val="none" w:sz="0" w:space="0" w:color="auto"/>
            <w:left w:val="none" w:sz="0" w:space="0" w:color="auto"/>
            <w:bottom w:val="none" w:sz="0" w:space="0" w:color="auto"/>
            <w:right w:val="none" w:sz="0" w:space="0" w:color="auto"/>
          </w:divBdr>
        </w:div>
        <w:div w:id="2094621746">
          <w:marLeft w:val="0"/>
          <w:marRight w:val="0"/>
          <w:marTop w:val="0"/>
          <w:marBottom w:val="0"/>
          <w:divBdr>
            <w:top w:val="none" w:sz="0" w:space="0" w:color="auto"/>
            <w:left w:val="none" w:sz="0" w:space="0" w:color="auto"/>
            <w:bottom w:val="none" w:sz="0" w:space="0" w:color="auto"/>
            <w:right w:val="none" w:sz="0" w:space="0" w:color="auto"/>
          </w:divBdr>
        </w:div>
        <w:div w:id="131869450">
          <w:marLeft w:val="0"/>
          <w:marRight w:val="0"/>
          <w:marTop w:val="0"/>
          <w:marBottom w:val="0"/>
          <w:divBdr>
            <w:top w:val="none" w:sz="0" w:space="0" w:color="auto"/>
            <w:left w:val="none" w:sz="0" w:space="0" w:color="auto"/>
            <w:bottom w:val="none" w:sz="0" w:space="0" w:color="auto"/>
            <w:right w:val="none" w:sz="0" w:space="0" w:color="auto"/>
          </w:divBdr>
        </w:div>
        <w:div w:id="974794708">
          <w:marLeft w:val="0"/>
          <w:marRight w:val="0"/>
          <w:marTop w:val="0"/>
          <w:marBottom w:val="0"/>
          <w:divBdr>
            <w:top w:val="none" w:sz="0" w:space="0" w:color="auto"/>
            <w:left w:val="none" w:sz="0" w:space="0" w:color="auto"/>
            <w:bottom w:val="none" w:sz="0" w:space="0" w:color="auto"/>
            <w:right w:val="none" w:sz="0" w:space="0" w:color="auto"/>
          </w:divBdr>
        </w:div>
        <w:div w:id="15741803">
          <w:marLeft w:val="0"/>
          <w:marRight w:val="0"/>
          <w:marTop w:val="0"/>
          <w:marBottom w:val="0"/>
          <w:divBdr>
            <w:top w:val="none" w:sz="0" w:space="0" w:color="auto"/>
            <w:left w:val="none" w:sz="0" w:space="0" w:color="auto"/>
            <w:bottom w:val="none" w:sz="0" w:space="0" w:color="auto"/>
            <w:right w:val="none" w:sz="0" w:space="0" w:color="auto"/>
          </w:divBdr>
        </w:div>
        <w:div w:id="469594844">
          <w:marLeft w:val="0"/>
          <w:marRight w:val="0"/>
          <w:marTop w:val="0"/>
          <w:marBottom w:val="0"/>
          <w:divBdr>
            <w:top w:val="none" w:sz="0" w:space="0" w:color="auto"/>
            <w:left w:val="none" w:sz="0" w:space="0" w:color="auto"/>
            <w:bottom w:val="none" w:sz="0" w:space="0" w:color="auto"/>
            <w:right w:val="none" w:sz="0" w:space="0" w:color="auto"/>
          </w:divBdr>
        </w:div>
        <w:div w:id="2095198840">
          <w:marLeft w:val="0"/>
          <w:marRight w:val="0"/>
          <w:marTop w:val="0"/>
          <w:marBottom w:val="0"/>
          <w:divBdr>
            <w:top w:val="none" w:sz="0" w:space="0" w:color="auto"/>
            <w:left w:val="none" w:sz="0" w:space="0" w:color="auto"/>
            <w:bottom w:val="none" w:sz="0" w:space="0" w:color="auto"/>
            <w:right w:val="none" w:sz="0" w:space="0" w:color="auto"/>
          </w:divBdr>
        </w:div>
        <w:div w:id="1299997482">
          <w:marLeft w:val="0"/>
          <w:marRight w:val="0"/>
          <w:marTop w:val="0"/>
          <w:marBottom w:val="0"/>
          <w:divBdr>
            <w:top w:val="none" w:sz="0" w:space="0" w:color="auto"/>
            <w:left w:val="none" w:sz="0" w:space="0" w:color="auto"/>
            <w:bottom w:val="none" w:sz="0" w:space="0" w:color="auto"/>
            <w:right w:val="none" w:sz="0" w:space="0" w:color="auto"/>
          </w:divBdr>
        </w:div>
        <w:div w:id="1503541654">
          <w:marLeft w:val="0"/>
          <w:marRight w:val="0"/>
          <w:marTop w:val="0"/>
          <w:marBottom w:val="0"/>
          <w:divBdr>
            <w:top w:val="none" w:sz="0" w:space="0" w:color="auto"/>
            <w:left w:val="none" w:sz="0" w:space="0" w:color="auto"/>
            <w:bottom w:val="none" w:sz="0" w:space="0" w:color="auto"/>
            <w:right w:val="none" w:sz="0" w:space="0" w:color="auto"/>
          </w:divBdr>
        </w:div>
        <w:div w:id="1516071467">
          <w:marLeft w:val="0"/>
          <w:marRight w:val="0"/>
          <w:marTop w:val="0"/>
          <w:marBottom w:val="0"/>
          <w:divBdr>
            <w:top w:val="none" w:sz="0" w:space="0" w:color="auto"/>
            <w:left w:val="none" w:sz="0" w:space="0" w:color="auto"/>
            <w:bottom w:val="none" w:sz="0" w:space="0" w:color="auto"/>
            <w:right w:val="none" w:sz="0" w:space="0" w:color="auto"/>
          </w:divBdr>
        </w:div>
        <w:div w:id="273368232">
          <w:marLeft w:val="0"/>
          <w:marRight w:val="0"/>
          <w:marTop w:val="0"/>
          <w:marBottom w:val="0"/>
          <w:divBdr>
            <w:top w:val="none" w:sz="0" w:space="0" w:color="auto"/>
            <w:left w:val="none" w:sz="0" w:space="0" w:color="auto"/>
            <w:bottom w:val="none" w:sz="0" w:space="0" w:color="auto"/>
            <w:right w:val="none" w:sz="0" w:space="0" w:color="auto"/>
          </w:divBdr>
        </w:div>
        <w:div w:id="1791364522">
          <w:marLeft w:val="0"/>
          <w:marRight w:val="0"/>
          <w:marTop w:val="0"/>
          <w:marBottom w:val="0"/>
          <w:divBdr>
            <w:top w:val="none" w:sz="0" w:space="0" w:color="auto"/>
            <w:left w:val="none" w:sz="0" w:space="0" w:color="auto"/>
            <w:bottom w:val="none" w:sz="0" w:space="0" w:color="auto"/>
            <w:right w:val="none" w:sz="0" w:space="0" w:color="auto"/>
          </w:divBdr>
        </w:div>
        <w:div w:id="1085300123">
          <w:marLeft w:val="0"/>
          <w:marRight w:val="0"/>
          <w:marTop w:val="0"/>
          <w:marBottom w:val="0"/>
          <w:divBdr>
            <w:top w:val="none" w:sz="0" w:space="0" w:color="auto"/>
            <w:left w:val="none" w:sz="0" w:space="0" w:color="auto"/>
            <w:bottom w:val="none" w:sz="0" w:space="0" w:color="auto"/>
            <w:right w:val="none" w:sz="0" w:space="0" w:color="auto"/>
          </w:divBdr>
        </w:div>
        <w:div w:id="942809926">
          <w:marLeft w:val="0"/>
          <w:marRight w:val="0"/>
          <w:marTop w:val="0"/>
          <w:marBottom w:val="0"/>
          <w:divBdr>
            <w:top w:val="none" w:sz="0" w:space="0" w:color="auto"/>
            <w:left w:val="none" w:sz="0" w:space="0" w:color="auto"/>
            <w:bottom w:val="none" w:sz="0" w:space="0" w:color="auto"/>
            <w:right w:val="none" w:sz="0" w:space="0" w:color="auto"/>
          </w:divBdr>
        </w:div>
        <w:div w:id="932906826">
          <w:marLeft w:val="0"/>
          <w:marRight w:val="0"/>
          <w:marTop w:val="0"/>
          <w:marBottom w:val="0"/>
          <w:divBdr>
            <w:top w:val="none" w:sz="0" w:space="0" w:color="auto"/>
            <w:left w:val="none" w:sz="0" w:space="0" w:color="auto"/>
            <w:bottom w:val="none" w:sz="0" w:space="0" w:color="auto"/>
            <w:right w:val="none" w:sz="0" w:space="0" w:color="auto"/>
          </w:divBdr>
        </w:div>
        <w:div w:id="973947678">
          <w:marLeft w:val="0"/>
          <w:marRight w:val="0"/>
          <w:marTop w:val="0"/>
          <w:marBottom w:val="0"/>
          <w:divBdr>
            <w:top w:val="none" w:sz="0" w:space="0" w:color="auto"/>
            <w:left w:val="none" w:sz="0" w:space="0" w:color="auto"/>
            <w:bottom w:val="none" w:sz="0" w:space="0" w:color="auto"/>
            <w:right w:val="none" w:sz="0" w:space="0" w:color="auto"/>
          </w:divBdr>
        </w:div>
        <w:div w:id="1931740128">
          <w:marLeft w:val="0"/>
          <w:marRight w:val="0"/>
          <w:marTop w:val="0"/>
          <w:marBottom w:val="0"/>
          <w:divBdr>
            <w:top w:val="none" w:sz="0" w:space="0" w:color="auto"/>
            <w:left w:val="none" w:sz="0" w:space="0" w:color="auto"/>
            <w:bottom w:val="none" w:sz="0" w:space="0" w:color="auto"/>
            <w:right w:val="none" w:sz="0" w:space="0" w:color="auto"/>
          </w:divBdr>
        </w:div>
        <w:div w:id="871500704">
          <w:marLeft w:val="0"/>
          <w:marRight w:val="0"/>
          <w:marTop w:val="0"/>
          <w:marBottom w:val="0"/>
          <w:divBdr>
            <w:top w:val="none" w:sz="0" w:space="0" w:color="auto"/>
            <w:left w:val="none" w:sz="0" w:space="0" w:color="auto"/>
            <w:bottom w:val="none" w:sz="0" w:space="0" w:color="auto"/>
            <w:right w:val="none" w:sz="0" w:space="0" w:color="auto"/>
          </w:divBdr>
        </w:div>
        <w:div w:id="41172842">
          <w:marLeft w:val="0"/>
          <w:marRight w:val="0"/>
          <w:marTop w:val="0"/>
          <w:marBottom w:val="0"/>
          <w:divBdr>
            <w:top w:val="none" w:sz="0" w:space="0" w:color="auto"/>
            <w:left w:val="none" w:sz="0" w:space="0" w:color="auto"/>
            <w:bottom w:val="none" w:sz="0" w:space="0" w:color="auto"/>
            <w:right w:val="none" w:sz="0" w:space="0" w:color="auto"/>
          </w:divBdr>
        </w:div>
        <w:div w:id="1834643879">
          <w:marLeft w:val="0"/>
          <w:marRight w:val="0"/>
          <w:marTop w:val="0"/>
          <w:marBottom w:val="0"/>
          <w:divBdr>
            <w:top w:val="none" w:sz="0" w:space="0" w:color="auto"/>
            <w:left w:val="none" w:sz="0" w:space="0" w:color="auto"/>
            <w:bottom w:val="none" w:sz="0" w:space="0" w:color="auto"/>
            <w:right w:val="none" w:sz="0" w:space="0" w:color="auto"/>
          </w:divBdr>
        </w:div>
        <w:div w:id="878972263">
          <w:marLeft w:val="0"/>
          <w:marRight w:val="0"/>
          <w:marTop w:val="0"/>
          <w:marBottom w:val="0"/>
          <w:divBdr>
            <w:top w:val="none" w:sz="0" w:space="0" w:color="auto"/>
            <w:left w:val="none" w:sz="0" w:space="0" w:color="auto"/>
            <w:bottom w:val="none" w:sz="0" w:space="0" w:color="auto"/>
            <w:right w:val="none" w:sz="0" w:space="0" w:color="auto"/>
          </w:divBdr>
        </w:div>
        <w:div w:id="750353442">
          <w:marLeft w:val="0"/>
          <w:marRight w:val="0"/>
          <w:marTop w:val="0"/>
          <w:marBottom w:val="0"/>
          <w:divBdr>
            <w:top w:val="none" w:sz="0" w:space="0" w:color="auto"/>
            <w:left w:val="none" w:sz="0" w:space="0" w:color="auto"/>
            <w:bottom w:val="none" w:sz="0" w:space="0" w:color="auto"/>
            <w:right w:val="none" w:sz="0" w:space="0" w:color="auto"/>
          </w:divBdr>
        </w:div>
        <w:div w:id="1053775510">
          <w:marLeft w:val="0"/>
          <w:marRight w:val="0"/>
          <w:marTop w:val="0"/>
          <w:marBottom w:val="0"/>
          <w:divBdr>
            <w:top w:val="none" w:sz="0" w:space="0" w:color="auto"/>
            <w:left w:val="none" w:sz="0" w:space="0" w:color="auto"/>
            <w:bottom w:val="none" w:sz="0" w:space="0" w:color="auto"/>
            <w:right w:val="none" w:sz="0" w:space="0" w:color="auto"/>
          </w:divBdr>
        </w:div>
        <w:div w:id="1668703389">
          <w:marLeft w:val="0"/>
          <w:marRight w:val="0"/>
          <w:marTop w:val="0"/>
          <w:marBottom w:val="0"/>
          <w:divBdr>
            <w:top w:val="none" w:sz="0" w:space="0" w:color="auto"/>
            <w:left w:val="none" w:sz="0" w:space="0" w:color="auto"/>
            <w:bottom w:val="none" w:sz="0" w:space="0" w:color="auto"/>
            <w:right w:val="none" w:sz="0" w:space="0" w:color="auto"/>
          </w:divBdr>
        </w:div>
        <w:div w:id="284774142">
          <w:marLeft w:val="0"/>
          <w:marRight w:val="0"/>
          <w:marTop w:val="0"/>
          <w:marBottom w:val="0"/>
          <w:divBdr>
            <w:top w:val="none" w:sz="0" w:space="0" w:color="auto"/>
            <w:left w:val="none" w:sz="0" w:space="0" w:color="auto"/>
            <w:bottom w:val="none" w:sz="0" w:space="0" w:color="auto"/>
            <w:right w:val="none" w:sz="0" w:space="0" w:color="auto"/>
          </w:divBdr>
        </w:div>
        <w:div w:id="399014826">
          <w:marLeft w:val="0"/>
          <w:marRight w:val="0"/>
          <w:marTop w:val="0"/>
          <w:marBottom w:val="0"/>
          <w:divBdr>
            <w:top w:val="none" w:sz="0" w:space="0" w:color="auto"/>
            <w:left w:val="none" w:sz="0" w:space="0" w:color="auto"/>
            <w:bottom w:val="none" w:sz="0" w:space="0" w:color="auto"/>
            <w:right w:val="none" w:sz="0" w:space="0" w:color="auto"/>
          </w:divBdr>
        </w:div>
        <w:div w:id="1721787195">
          <w:marLeft w:val="0"/>
          <w:marRight w:val="0"/>
          <w:marTop w:val="0"/>
          <w:marBottom w:val="0"/>
          <w:divBdr>
            <w:top w:val="none" w:sz="0" w:space="0" w:color="auto"/>
            <w:left w:val="none" w:sz="0" w:space="0" w:color="auto"/>
            <w:bottom w:val="none" w:sz="0" w:space="0" w:color="auto"/>
            <w:right w:val="none" w:sz="0" w:space="0" w:color="auto"/>
          </w:divBdr>
        </w:div>
        <w:div w:id="1968973559">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908421404">
      <w:bodyDiv w:val="1"/>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
        <w:div w:id="235633866">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07F03-96D8-4E2C-9699-A720C16F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4</Pages>
  <Words>380</Words>
  <Characters>2166</Characters>
  <Application>Microsoft Office Word</Application>
  <DocSecurity>0</DocSecurity>
  <Lines>18</Lines>
  <Paragraphs>5</Paragraphs>
  <ScaleCrop>false</ScaleCrop>
  <Company>P R C</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杜坤</cp:lastModifiedBy>
  <cp:revision>41</cp:revision>
  <dcterms:created xsi:type="dcterms:W3CDTF">2024-09-13T01:09:00Z</dcterms:created>
  <dcterms:modified xsi:type="dcterms:W3CDTF">2025-02-26T07:49:00Z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