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B798" w14:textId="77777777" w:rsidR="003C2DBA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376D0A13" w14:textId="77777777" w:rsidR="003C2DBA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6D285C28" w14:textId="77777777" w:rsidR="003C2DBA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06461E4" w14:textId="77777777" w:rsidR="003C2DBA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02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3C2DBA" w14:paraId="5E93B17F" w14:textId="77777777">
        <w:trPr>
          <w:jc w:val="center"/>
        </w:trPr>
        <w:tc>
          <w:tcPr>
            <w:tcW w:w="1865" w:type="dxa"/>
          </w:tcPr>
          <w:p w14:paraId="660C4F4D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014B3743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D93A33D" w14:textId="77777777" w:rsidR="003C2DBA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63EA20D8" w14:textId="77777777" w:rsidR="003C2DBA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27FAE0ED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3C2DBA" w14:paraId="44C76FA1" w14:textId="77777777">
        <w:trPr>
          <w:jc w:val="center"/>
        </w:trPr>
        <w:tc>
          <w:tcPr>
            <w:tcW w:w="1865" w:type="dxa"/>
          </w:tcPr>
          <w:p w14:paraId="630D4753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0F763477" w14:textId="3C71207B" w:rsidR="003C2DBA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</w:t>
            </w:r>
            <w:proofErr w:type="gramStart"/>
            <w:r>
              <w:rPr>
                <w:rFonts w:ascii="Times New Roman" w:hAnsi="Times New Roman" w:cs="Times New Roman" w:hint="eastAsia"/>
              </w:rPr>
              <w:t>信建投证券</w:t>
            </w:r>
            <w:proofErr w:type="gramEnd"/>
            <w:r>
              <w:rPr>
                <w:rFonts w:ascii="Times New Roman" w:hAnsi="Times New Roman" w:cs="Times New Roman" w:hint="eastAsia"/>
              </w:rPr>
              <w:t>及其高净值客户、</w:t>
            </w:r>
            <w:proofErr w:type="gramStart"/>
            <w:r>
              <w:rPr>
                <w:rFonts w:ascii="Times New Roman" w:hAnsi="Times New Roman" w:cs="Times New Roman" w:hint="eastAsia"/>
              </w:rPr>
              <w:t>信达澳亚</w:t>
            </w:r>
            <w:proofErr w:type="gramEnd"/>
            <w:r>
              <w:rPr>
                <w:rFonts w:ascii="Times New Roman" w:hAnsi="Times New Roman" w:cs="Times New Roman" w:hint="eastAsia"/>
              </w:rPr>
              <w:t>、博时基金、</w:t>
            </w:r>
            <w:r w:rsidR="00FD6DDD" w:rsidRPr="00FD6DDD">
              <w:rPr>
                <w:rFonts w:ascii="Times New Roman" w:hAnsi="Times New Roman" w:cs="Times New Roman" w:hint="eastAsia"/>
              </w:rPr>
              <w:t>招商证券、鹏华、国科龙晖、</w:t>
            </w:r>
            <w:proofErr w:type="gramStart"/>
            <w:r w:rsidR="00FD6DDD" w:rsidRPr="00FD6DDD">
              <w:rPr>
                <w:rFonts w:ascii="Times New Roman" w:hAnsi="Times New Roman" w:cs="Times New Roman" w:hint="eastAsia"/>
              </w:rPr>
              <w:t>誉辉资本</w:t>
            </w:r>
            <w:proofErr w:type="gramEnd"/>
            <w:r w:rsidR="00FD6DDD" w:rsidRPr="00FD6DDD">
              <w:rPr>
                <w:rFonts w:ascii="Times New Roman" w:hAnsi="Times New Roman" w:cs="Times New Roman" w:hint="eastAsia"/>
              </w:rPr>
              <w:t>、泰康基金、利顺安资产、易方达</w:t>
            </w:r>
          </w:p>
        </w:tc>
      </w:tr>
      <w:tr w:rsidR="003C2DBA" w14:paraId="10CEFB0C" w14:textId="77777777">
        <w:trPr>
          <w:jc w:val="center"/>
        </w:trPr>
        <w:tc>
          <w:tcPr>
            <w:tcW w:w="1865" w:type="dxa"/>
          </w:tcPr>
          <w:p w14:paraId="32124862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026FA9BA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02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至</w:t>
            </w:r>
            <w:r>
              <w:rPr>
                <w:rFonts w:ascii="Times New Roman" w:hAnsi="Times New Roman" w:hint="eastAsia"/>
              </w:rPr>
              <w:t>02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28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3C2DBA" w14:paraId="6544743D" w14:textId="77777777">
        <w:trPr>
          <w:trHeight w:val="849"/>
          <w:jc w:val="center"/>
        </w:trPr>
        <w:tc>
          <w:tcPr>
            <w:tcW w:w="1865" w:type="dxa"/>
          </w:tcPr>
          <w:p w14:paraId="6F81B0DC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5D6ACCEC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广州安凯微电子</w:t>
            </w: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>大厦、深圳</w:t>
            </w:r>
          </w:p>
        </w:tc>
      </w:tr>
      <w:tr w:rsidR="003C2DBA" w14:paraId="188B7B98" w14:textId="77777777">
        <w:trPr>
          <w:jc w:val="center"/>
        </w:trPr>
        <w:tc>
          <w:tcPr>
            <w:tcW w:w="1865" w:type="dxa"/>
          </w:tcPr>
          <w:p w14:paraId="0E2C47B1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53C70A9F" w14:textId="77777777" w:rsidR="003C2DBA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15EF4DE1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3C2DBA" w14:paraId="73873531" w14:textId="77777777">
        <w:trPr>
          <w:trHeight w:val="2816"/>
          <w:jc w:val="center"/>
        </w:trPr>
        <w:tc>
          <w:tcPr>
            <w:tcW w:w="1865" w:type="dxa"/>
          </w:tcPr>
          <w:p w14:paraId="3A113B4E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421CE4F2" w14:textId="77777777" w:rsidR="003C2DBA" w:rsidRDefault="00000000">
            <w:pPr>
              <w:pStyle w:val="3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投资者了解公司发展历程、主营业务、技术、产品、市场经营、发展战略等情况。</w:t>
            </w:r>
          </w:p>
          <w:p w14:paraId="6987E7EF" w14:textId="77777777" w:rsidR="003C2DBA" w:rsidRDefault="00000000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1DD9BBBB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Q1</w:t>
            </w:r>
            <w:r>
              <w:rPr>
                <w:rFonts w:ascii="Times New Roman" w:hAnsi="Times New Roman" w:hint="eastAsia"/>
                <w:b/>
                <w:bCs/>
              </w:rPr>
              <w:t>：公司在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相关发展规划？</w:t>
            </w:r>
            <w:r>
              <w:rPr>
                <w:rFonts w:ascii="Times New Roman" w:hAnsi="Times New Roman" w:hint="eastAsia"/>
                <w:b/>
                <w:bCs/>
              </w:rPr>
              <w:t xml:space="preserve"> </w:t>
            </w:r>
          </w:p>
          <w:p w14:paraId="4503AABB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A1</w:t>
            </w:r>
            <w:r>
              <w:rPr>
                <w:rFonts w:ascii="Times New Roman" w:hAnsi="Times New Roman" w:hint="eastAsia"/>
              </w:rPr>
              <w:t>：</w:t>
            </w:r>
            <w:proofErr w:type="gramStart"/>
            <w:r>
              <w:rPr>
                <w:rFonts w:ascii="Times New Roman" w:hAnsi="Times New Roman" w:hint="eastAsia"/>
              </w:rPr>
              <w:t>随着端侧智能化</w:t>
            </w:r>
            <w:proofErr w:type="gramEnd"/>
            <w:r>
              <w:rPr>
                <w:rFonts w:ascii="Times New Roman" w:hAnsi="Times New Roman" w:hint="eastAsia"/>
              </w:rPr>
              <w:t>终端市场的迅速发展以及</w:t>
            </w:r>
            <w:r>
              <w:rPr>
                <w:rFonts w:ascii="Times New Roman" w:hAnsi="Times New Roman" w:hint="eastAsia"/>
              </w:rPr>
              <w:t>AI+</w:t>
            </w:r>
            <w:r>
              <w:rPr>
                <w:rFonts w:ascii="Times New Roman" w:hAnsi="Times New Roman" w:hint="eastAsia"/>
              </w:rPr>
              <w:t>场景应用的趋势越来越显著，作为专注于为物联网智能硬件提供核心</w:t>
            </w:r>
            <w:r>
              <w:rPr>
                <w:rFonts w:ascii="Times New Roman" w:hAnsi="Times New Roman" w:hint="eastAsia"/>
              </w:rPr>
              <w:t>SoC</w:t>
            </w:r>
            <w:r>
              <w:rPr>
                <w:rFonts w:ascii="Times New Roman" w:hAnsi="Times New Roman" w:hint="eastAsia"/>
              </w:rPr>
              <w:t>芯片的公司，针对</w:t>
            </w:r>
            <w:proofErr w:type="gramStart"/>
            <w:r>
              <w:rPr>
                <w:rFonts w:ascii="Times New Roman" w:hAnsi="Times New Roman" w:hint="eastAsia"/>
              </w:rPr>
              <w:t>这种端侧智能化</w:t>
            </w:r>
            <w:proofErr w:type="gramEnd"/>
            <w:r>
              <w:rPr>
                <w:rFonts w:ascii="Times New Roman" w:hAnsi="Times New Roman" w:hint="eastAsia"/>
              </w:rPr>
              <w:t>的趋势，安凯</w:t>
            </w:r>
            <w:proofErr w:type="gramStart"/>
            <w:r>
              <w:rPr>
                <w:rFonts w:ascii="Times New Roman" w:hAnsi="Times New Roman" w:hint="eastAsia"/>
              </w:rPr>
              <w:t>微主要</w:t>
            </w:r>
            <w:proofErr w:type="gramEnd"/>
            <w:r>
              <w:rPr>
                <w:rFonts w:ascii="Times New Roman" w:hAnsi="Times New Roman" w:hint="eastAsia"/>
              </w:rPr>
              <w:t>从三个维度去考虑：（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）推进各产品线布局逐步向搭载轻量级或较</w:t>
            </w:r>
            <w:proofErr w:type="gramStart"/>
            <w:r>
              <w:rPr>
                <w:rFonts w:ascii="Times New Roman" w:hAnsi="Times New Roman" w:hint="eastAsia"/>
              </w:rPr>
              <w:t>高智能算力芯片</w:t>
            </w:r>
            <w:proofErr w:type="gramEnd"/>
            <w:r>
              <w:rPr>
                <w:rFonts w:ascii="Times New Roman" w:hAnsi="Times New Roman" w:hint="eastAsia"/>
              </w:rPr>
              <w:t>的方向发展，</w:t>
            </w:r>
            <w:proofErr w:type="gramStart"/>
            <w:r>
              <w:rPr>
                <w:rFonts w:ascii="Times New Roman" w:hAnsi="Times New Roman" w:hint="eastAsia"/>
              </w:rPr>
              <w:t>实现端侧芯片</w:t>
            </w:r>
            <w:proofErr w:type="gramEnd"/>
            <w:r>
              <w:rPr>
                <w:rFonts w:ascii="Times New Roman" w:hAnsi="Times New Roman" w:hint="eastAsia"/>
              </w:rPr>
              <w:t>的智能化处理能力；（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）开发基于大语言模型（</w:t>
            </w:r>
            <w:r>
              <w:rPr>
                <w:rFonts w:ascii="Times New Roman" w:hAnsi="Times New Roman" w:hint="eastAsia"/>
              </w:rPr>
              <w:t>LLM</w:t>
            </w:r>
            <w:r>
              <w:rPr>
                <w:rFonts w:ascii="Times New Roman" w:hAnsi="Times New Roman" w:hint="eastAsia"/>
              </w:rPr>
              <w:t>）和大视觉模型（</w:t>
            </w:r>
            <w:r>
              <w:rPr>
                <w:rFonts w:ascii="Times New Roman" w:hAnsi="Times New Roman" w:hint="eastAsia"/>
              </w:rPr>
              <w:t>LVM</w:t>
            </w:r>
            <w:r>
              <w:rPr>
                <w:rFonts w:ascii="Times New Roman" w:hAnsi="Times New Roman" w:hint="eastAsia"/>
              </w:rPr>
              <w:t>）技术的本地化、场景化中小模型，在</w:t>
            </w:r>
            <w:proofErr w:type="gramStart"/>
            <w:r>
              <w:rPr>
                <w:rFonts w:ascii="Times New Roman" w:hAnsi="Times New Roman" w:hint="eastAsia"/>
              </w:rPr>
              <w:t>端侧或者</w:t>
            </w:r>
            <w:proofErr w:type="gramEnd"/>
            <w:r>
              <w:rPr>
                <w:rFonts w:ascii="Times New Roman" w:hAnsi="Times New Roman" w:hint="eastAsia"/>
              </w:rPr>
              <w:t>边缘侧落地；（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）与云端大模型做好对接。主要通过这三个思路满足客户或用户对于终端智能化的需求和要求。</w:t>
            </w:r>
          </w:p>
          <w:p w14:paraId="38B9B1CF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lastRenderedPageBreak/>
              <w:t>Q2</w:t>
            </w:r>
            <w:r>
              <w:rPr>
                <w:rFonts w:ascii="Times New Roman" w:hAnsi="Times New Roman" w:hint="eastAsia"/>
                <w:b/>
                <w:bCs/>
              </w:rPr>
              <w:t>：公司如何应对目前市场压力？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6E71EED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A2</w:t>
            </w:r>
            <w:r>
              <w:rPr>
                <w:rFonts w:ascii="Times New Roman" w:hAnsi="Times New Roman" w:hint="eastAsia"/>
              </w:rPr>
              <w:t>：主要还是要通过技术创新持续推出有竞争力的产品，拓展开发新的市场和客户，并结合持续的供应链降本等手段。</w:t>
            </w:r>
          </w:p>
          <w:p w14:paraId="2B9A43F0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Q3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公司之前有音频芯片吗？</w:t>
            </w:r>
          </w:p>
          <w:p w14:paraId="582D1FDC" w14:textId="77777777" w:rsidR="003C2DBA" w:rsidRDefault="00000000">
            <w:pPr>
              <w:spacing w:beforeLines="50" w:before="156" w:afterLines="50" w:after="156" w:line="276" w:lineRule="auto"/>
            </w:pPr>
            <w:r>
              <w:rPr>
                <w:rFonts w:ascii="Times New Roman" w:hAnsi="Times New Roman" w:hint="eastAsia"/>
              </w:rPr>
              <w:t>A3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hint="eastAsia"/>
              </w:rPr>
              <w:t>公司的蓝牙音</w:t>
            </w:r>
            <w:proofErr w:type="gramStart"/>
            <w:r>
              <w:rPr>
                <w:rFonts w:hint="eastAsia"/>
              </w:rPr>
              <w:t>频</w:t>
            </w:r>
            <w:proofErr w:type="gramEnd"/>
            <w:r>
              <w:rPr>
                <w:rFonts w:hint="eastAsia"/>
              </w:rPr>
              <w:t>芯片早在多年前就已经被应用于蓝牙音箱等产品。</w:t>
            </w:r>
          </w:p>
          <w:p w14:paraId="562C144F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Q4</w:t>
            </w:r>
            <w:r>
              <w:rPr>
                <w:rFonts w:ascii="Times New Roman" w:hAnsi="Times New Roman" w:hint="eastAsia"/>
                <w:b/>
                <w:bCs/>
              </w:rPr>
              <w:t>：考虑研发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更高制程的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芯片吗？</w:t>
            </w:r>
          </w:p>
          <w:p w14:paraId="74140F49" w14:textId="77777777" w:rsidR="003C2DBA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A4</w:t>
            </w:r>
            <w:r>
              <w:rPr>
                <w:rFonts w:ascii="Times New Roman" w:hAnsi="Times New Roman" w:hint="eastAsia"/>
              </w:rPr>
              <w:t>：</w:t>
            </w:r>
            <w:proofErr w:type="gramStart"/>
            <w:r>
              <w:rPr>
                <w:rFonts w:ascii="Times New Roman" w:hAnsi="Times New Roman" w:hint="eastAsia"/>
              </w:rPr>
              <w:t>随着端侧</w:t>
            </w:r>
            <w:proofErr w:type="gramEnd"/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需求的增长，终端产品对算力、智能化处理和低功耗的要求不断提高，公司会视市场需求采用匹配的</w:t>
            </w:r>
            <w:proofErr w:type="gramStart"/>
            <w:r>
              <w:rPr>
                <w:rFonts w:ascii="Times New Roman" w:hAnsi="Times New Roman" w:hint="eastAsia"/>
              </w:rPr>
              <w:t>工艺制程规划</w:t>
            </w:r>
            <w:proofErr w:type="gramEnd"/>
            <w:r>
              <w:rPr>
                <w:rFonts w:ascii="Times New Roman" w:hAnsi="Times New Roman" w:hint="eastAsia"/>
              </w:rPr>
              <w:t>，保证产品的竞争力。</w:t>
            </w:r>
          </w:p>
          <w:p w14:paraId="409B55A3" w14:textId="77777777" w:rsidR="003C2DBA" w:rsidRDefault="00000000">
            <w:pPr>
              <w:spacing w:beforeLines="50" w:before="156" w:afterLines="50" w:after="156"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Q5</w:t>
            </w:r>
            <w:r>
              <w:rPr>
                <w:rFonts w:hint="eastAsia"/>
                <w:b/>
                <w:bCs/>
              </w:rPr>
              <w:t>：公司的客户情况？产品出口情况？</w:t>
            </w:r>
          </w:p>
          <w:p w14:paraId="22311A45" w14:textId="59EA7E25" w:rsidR="003C2DBA" w:rsidRDefault="00000000">
            <w:pPr>
              <w:spacing w:beforeLines="50" w:before="156" w:afterLines="50" w:after="156" w:line="276" w:lineRule="auto"/>
            </w:pPr>
            <w:r>
              <w:rPr>
                <w:rFonts w:hint="eastAsia"/>
              </w:rPr>
              <w:t>A5</w:t>
            </w:r>
            <w:r>
              <w:rPr>
                <w:rFonts w:hint="eastAsia"/>
              </w:rPr>
              <w:t>：客户包括</w:t>
            </w:r>
            <w:r>
              <w:rPr>
                <w:rFonts w:hint="eastAsia"/>
              </w:rPr>
              <w:t>ROKU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TP-LINK</w:t>
            </w:r>
            <w:r>
              <w:rPr>
                <w:rFonts w:hint="eastAsia"/>
              </w:rPr>
              <w:t>、涂鸦智能、中国移动等运营商、浙江公牛、</w:t>
            </w:r>
            <w:proofErr w:type="gramStart"/>
            <w:r>
              <w:rPr>
                <w:rFonts w:hint="eastAsia"/>
              </w:rPr>
              <w:t>凯迪仕</w:t>
            </w:r>
            <w:proofErr w:type="gramEnd"/>
            <w:r>
              <w:rPr>
                <w:rFonts w:hint="eastAsia"/>
              </w:rPr>
              <w:t>、德施曼以及在海外具有较大影响力一些本土客户。根据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年及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年上半年定期报告，公司产品有一定比例出口。</w:t>
            </w:r>
          </w:p>
          <w:p w14:paraId="50C98A8E" w14:textId="77777777" w:rsidR="003C2DBA" w:rsidRDefault="00000000">
            <w:pPr>
              <w:spacing w:beforeLines="50" w:before="156" w:afterLines="50" w:after="156"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Q6</w:t>
            </w:r>
            <w:r>
              <w:rPr>
                <w:rFonts w:hint="eastAsia"/>
                <w:b/>
                <w:bCs/>
              </w:rPr>
              <w:t>：公司有没有产业链上下游的投资计划？</w:t>
            </w:r>
          </w:p>
          <w:p w14:paraId="5ED539FC" w14:textId="77777777" w:rsidR="003C2DBA" w:rsidRDefault="00000000">
            <w:pPr>
              <w:spacing w:beforeLines="50" w:before="156" w:afterLines="50" w:after="156" w:line="276" w:lineRule="auto"/>
            </w:pPr>
            <w:r>
              <w:rPr>
                <w:rFonts w:hint="eastAsia"/>
              </w:rPr>
              <w:t>A6</w:t>
            </w:r>
            <w:r>
              <w:rPr>
                <w:rFonts w:hint="eastAsia"/>
              </w:rPr>
              <w:t>：公司对该事项始终秉持严谨、负责的态度，为避免对市场及投资者产生误导，待有实质性进展时公司会按要求及时履行信息披露义务。</w:t>
            </w:r>
          </w:p>
          <w:p w14:paraId="351E4E91" w14:textId="77777777" w:rsidR="003C2DBA" w:rsidRDefault="00000000">
            <w:pPr>
              <w:spacing w:beforeLines="50" w:before="156" w:afterLines="50" w:after="156"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Q7</w:t>
            </w:r>
            <w:r>
              <w:rPr>
                <w:rFonts w:hint="eastAsia"/>
                <w:b/>
                <w:bCs/>
              </w:rPr>
              <w:t>：公司现在的财务报表不是很亮丽，怎么样支撑股价？</w:t>
            </w:r>
          </w:p>
          <w:p w14:paraId="66B8D83B" w14:textId="77777777" w:rsidR="003C2DBA" w:rsidRDefault="00000000">
            <w:pPr>
              <w:spacing w:beforeLines="50" w:before="156" w:afterLines="50" w:after="156" w:line="276" w:lineRule="auto"/>
            </w:pPr>
            <w:r>
              <w:rPr>
                <w:rFonts w:hint="eastAsia"/>
              </w:rPr>
              <w:t>A7</w:t>
            </w:r>
            <w:r>
              <w:rPr>
                <w:rFonts w:hint="eastAsia"/>
              </w:rPr>
              <w:t>：关于市值管理的问题，公司一直</w:t>
            </w:r>
            <w:r>
              <w:t>积极学习</w:t>
            </w:r>
            <w:r>
              <w:rPr>
                <w:rFonts w:hint="eastAsia"/>
              </w:rPr>
              <w:t>相关政策文件并逐步付诸</w:t>
            </w:r>
            <w:r>
              <w:t>实践</w:t>
            </w:r>
            <w:r>
              <w:rPr>
                <w:rFonts w:hint="eastAsia"/>
              </w:rPr>
              <w:t>。一方面，坚持</w:t>
            </w:r>
            <w:r>
              <w:t>通过技术创新和市场扩展，</w:t>
            </w:r>
            <w:r>
              <w:rPr>
                <w:rFonts w:hint="eastAsia"/>
              </w:rPr>
              <w:t>持续提升公司规模和盈利能力，把基本面做扎实</w:t>
            </w:r>
            <w:r>
              <w:t>。</w:t>
            </w:r>
            <w:r>
              <w:rPr>
                <w:rFonts w:hint="eastAsia"/>
              </w:rPr>
              <w:t>另一方面，公司一直重视与投资者的沟通，组织多种形式的沟通与交流，如</w:t>
            </w:r>
            <w:r>
              <w:t>投资者</w:t>
            </w:r>
            <w:r>
              <w:rPr>
                <w:rFonts w:hint="eastAsia"/>
              </w:rPr>
              <w:t>接待日</w:t>
            </w:r>
            <w:r>
              <w:t>活动</w:t>
            </w:r>
            <w:r>
              <w:rPr>
                <w:rFonts w:hint="eastAsia"/>
              </w:rPr>
              <w:t>，定期举办业绩说明会、积极回复上证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互动提问等，严格遵循监管要求，及时合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地做好信息披露；推进实施用于员工持股和股权激励的股份回购；积极搜寻标的探寻外延式发展路径等。公司始终确保内部运行符合股东要求与公司章程，切实保障投资者权益。</w:t>
            </w:r>
            <w:r>
              <w:t>欢迎投资者和机构关注和支持我们的发展。</w:t>
            </w:r>
          </w:p>
          <w:p w14:paraId="5C4C3B2E" w14:textId="77777777" w:rsidR="003C2DBA" w:rsidRDefault="003C2DBA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</w:tc>
      </w:tr>
      <w:tr w:rsidR="003C2DBA" w14:paraId="2B063C0A" w14:textId="77777777">
        <w:trPr>
          <w:jc w:val="center"/>
        </w:trPr>
        <w:tc>
          <w:tcPr>
            <w:tcW w:w="1865" w:type="dxa"/>
          </w:tcPr>
          <w:p w14:paraId="25107EB5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04D99A6F" w14:textId="5AF7D591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3C2DBA" w14:paraId="598E9AC5" w14:textId="77777777">
        <w:trPr>
          <w:jc w:val="center"/>
        </w:trPr>
        <w:tc>
          <w:tcPr>
            <w:tcW w:w="1865" w:type="dxa"/>
          </w:tcPr>
          <w:p w14:paraId="293A0973" w14:textId="77777777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日期</w:t>
            </w:r>
          </w:p>
        </w:tc>
        <w:tc>
          <w:tcPr>
            <w:tcW w:w="6494" w:type="dxa"/>
          </w:tcPr>
          <w:p w14:paraId="328954FF" w14:textId="70C8FA88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02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28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3C2DBA" w14:paraId="4285F17B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ED45321" w14:textId="694031F5" w:rsidR="003C2DBA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02-28</w:t>
            </w:r>
          </w:p>
        </w:tc>
      </w:tr>
    </w:tbl>
    <w:p w14:paraId="278DC304" w14:textId="77777777" w:rsidR="003C2DBA" w:rsidRDefault="003C2DBA">
      <w:pPr>
        <w:spacing w:beforeLines="50" w:before="156" w:afterLines="50" w:after="156"/>
        <w:rPr>
          <w:rFonts w:ascii="Times New Roman" w:hAnsi="Times New Roman"/>
        </w:rPr>
      </w:pPr>
    </w:p>
    <w:sectPr w:rsidR="003C2DBA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AC2C" w14:textId="77777777" w:rsidR="00704754" w:rsidRDefault="00704754" w:rsidP="00FD6DDD">
      <w:pPr>
        <w:spacing w:after="0" w:line="240" w:lineRule="auto"/>
      </w:pPr>
      <w:r>
        <w:separator/>
      </w:r>
    </w:p>
  </w:endnote>
  <w:endnote w:type="continuationSeparator" w:id="0">
    <w:p w14:paraId="7C7B0AC2" w14:textId="77777777" w:rsidR="00704754" w:rsidRDefault="00704754" w:rsidP="00FD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1719" w14:textId="77777777" w:rsidR="00704754" w:rsidRDefault="00704754" w:rsidP="00FD6DDD">
      <w:pPr>
        <w:spacing w:after="0" w:line="240" w:lineRule="auto"/>
      </w:pPr>
      <w:r>
        <w:separator/>
      </w:r>
    </w:p>
  </w:footnote>
  <w:footnote w:type="continuationSeparator" w:id="0">
    <w:p w14:paraId="11EE5859" w14:textId="77777777" w:rsidR="00704754" w:rsidRDefault="00704754" w:rsidP="00FD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504A3C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27689473">
    <w:abstractNumId w:val="0"/>
  </w:num>
  <w:num w:numId="2" w16cid:durableId="91987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25"/>
    <w:rsid w:val="000A2FC1"/>
    <w:rsid w:val="001018FA"/>
    <w:rsid w:val="001451D9"/>
    <w:rsid w:val="00145C35"/>
    <w:rsid w:val="0019080B"/>
    <w:rsid w:val="00192A1A"/>
    <w:rsid w:val="00196CC0"/>
    <w:rsid w:val="001A6EF6"/>
    <w:rsid w:val="001C1152"/>
    <w:rsid w:val="001D14C1"/>
    <w:rsid w:val="001F3392"/>
    <w:rsid w:val="001F3484"/>
    <w:rsid w:val="00216C6C"/>
    <w:rsid w:val="002363C6"/>
    <w:rsid w:val="00242D39"/>
    <w:rsid w:val="00275E7C"/>
    <w:rsid w:val="002818E6"/>
    <w:rsid w:val="002C7F0B"/>
    <w:rsid w:val="002E7179"/>
    <w:rsid w:val="003C2DBA"/>
    <w:rsid w:val="004A5A34"/>
    <w:rsid w:val="004A6697"/>
    <w:rsid w:val="004E315C"/>
    <w:rsid w:val="004E773B"/>
    <w:rsid w:val="004F4765"/>
    <w:rsid w:val="005112D5"/>
    <w:rsid w:val="00522D60"/>
    <w:rsid w:val="00532EFE"/>
    <w:rsid w:val="005B21B5"/>
    <w:rsid w:val="005B47EF"/>
    <w:rsid w:val="005D00FD"/>
    <w:rsid w:val="0069197D"/>
    <w:rsid w:val="006B1745"/>
    <w:rsid w:val="006B5F2D"/>
    <w:rsid w:val="00704754"/>
    <w:rsid w:val="00705410"/>
    <w:rsid w:val="00706D98"/>
    <w:rsid w:val="00745A17"/>
    <w:rsid w:val="00776664"/>
    <w:rsid w:val="007A2D75"/>
    <w:rsid w:val="007B732E"/>
    <w:rsid w:val="0081756C"/>
    <w:rsid w:val="00836D5D"/>
    <w:rsid w:val="008832F5"/>
    <w:rsid w:val="00891B9E"/>
    <w:rsid w:val="008A1676"/>
    <w:rsid w:val="008C0B76"/>
    <w:rsid w:val="008C3EB3"/>
    <w:rsid w:val="00915908"/>
    <w:rsid w:val="00947CBA"/>
    <w:rsid w:val="009D3EBD"/>
    <w:rsid w:val="009E2533"/>
    <w:rsid w:val="009F5CF9"/>
    <w:rsid w:val="00A02BE8"/>
    <w:rsid w:val="00A073FA"/>
    <w:rsid w:val="00A14CC0"/>
    <w:rsid w:val="00A26456"/>
    <w:rsid w:val="00AF5A7A"/>
    <w:rsid w:val="00B42498"/>
    <w:rsid w:val="00B60502"/>
    <w:rsid w:val="00BB7AD0"/>
    <w:rsid w:val="00BD19C3"/>
    <w:rsid w:val="00BF0307"/>
    <w:rsid w:val="00C4477C"/>
    <w:rsid w:val="00CA640C"/>
    <w:rsid w:val="00D11DFB"/>
    <w:rsid w:val="00D11E92"/>
    <w:rsid w:val="00D55F1D"/>
    <w:rsid w:val="00D62F25"/>
    <w:rsid w:val="00D7313F"/>
    <w:rsid w:val="00D97960"/>
    <w:rsid w:val="00DA36B5"/>
    <w:rsid w:val="00E06947"/>
    <w:rsid w:val="00E21F9B"/>
    <w:rsid w:val="00E63682"/>
    <w:rsid w:val="00E74102"/>
    <w:rsid w:val="00EA138E"/>
    <w:rsid w:val="00ED5CC5"/>
    <w:rsid w:val="00EE3BE7"/>
    <w:rsid w:val="00F003CD"/>
    <w:rsid w:val="00F22F7F"/>
    <w:rsid w:val="00F4185E"/>
    <w:rsid w:val="00F95E9A"/>
    <w:rsid w:val="00FB69FD"/>
    <w:rsid w:val="00FD6DDD"/>
    <w:rsid w:val="00FE6251"/>
    <w:rsid w:val="0F204BEA"/>
    <w:rsid w:val="14E556A5"/>
    <w:rsid w:val="1F7A06BC"/>
    <w:rsid w:val="6D27738D"/>
    <w:rsid w:val="77B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CB7B"/>
  <w15:docId w15:val="{83B56528-F124-4A16-8D37-2DFF0F1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hidden/>
    <w:uiPriority w:val="99"/>
    <w:semiHidden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FD6DDD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210</Words>
  <Characters>1203</Characters>
  <Application>Microsoft Office Word</Application>
  <DocSecurity>0</DocSecurity>
  <Lines>10</Lines>
  <Paragraphs>2</Paragraphs>
  <ScaleCrop>false</ScaleCrop>
  <Company>微软用户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22</cp:revision>
  <cp:lastPrinted>2024-12-20T06:21:00Z</cp:lastPrinted>
  <dcterms:created xsi:type="dcterms:W3CDTF">2025-02-26T06:35:00Z</dcterms:created>
  <dcterms:modified xsi:type="dcterms:W3CDTF">2025-02-27T08:30:00Z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79d2f3de05ed406485c34a8c74c9cb76_23</vt:lpwstr>
  </property>
</Properties>
</file>