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0B73" w14:textId="574A6C71" w:rsidR="00244F16" w:rsidRPr="00E5200E" w:rsidRDefault="00244F16" w:rsidP="00244F16">
      <w:pPr>
        <w:ind w:firstLineChars="50" w:firstLine="120"/>
        <w:jc w:val="right"/>
        <w:rPr>
          <w:b/>
          <w:bCs/>
          <w:iCs/>
          <w:color w:val="000000"/>
        </w:rPr>
      </w:pPr>
      <w:r w:rsidRPr="00E5200E">
        <w:rPr>
          <w:bCs/>
          <w:iCs/>
          <w:color w:val="000000"/>
        </w:rPr>
        <w:t>证券代码：</w:t>
      </w:r>
      <w:r w:rsidRPr="00E5200E">
        <w:rPr>
          <w:bCs/>
          <w:iCs/>
          <w:color w:val="000000"/>
        </w:rPr>
        <w:t xml:space="preserve">688211                                                                    </w:t>
      </w:r>
      <w:r w:rsidRPr="00E5200E">
        <w:rPr>
          <w:bCs/>
          <w:iCs/>
          <w:color w:val="000000"/>
        </w:rPr>
        <w:t>证券简称：中科微至</w:t>
      </w:r>
      <w:r w:rsidRPr="00E5200E">
        <w:rPr>
          <w:bCs/>
          <w:iCs/>
          <w:color w:val="000000"/>
        </w:rPr>
        <w:t xml:space="preserve">                              </w:t>
      </w:r>
    </w:p>
    <w:p w14:paraId="4CC61630" w14:textId="40D06F7E" w:rsidR="00244F16" w:rsidRPr="00E217CC" w:rsidRDefault="00244F16" w:rsidP="00E217CC">
      <w:pPr>
        <w:spacing w:beforeLines="100" w:before="312"/>
        <w:ind w:firstLine="602"/>
        <w:jc w:val="center"/>
        <w:rPr>
          <w:rFonts w:ascii="黑体" w:eastAsia="黑体" w:hAnsi="黑体" w:hint="eastAsia"/>
          <w:b/>
          <w:bCs/>
          <w:iCs/>
          <w:color w:val="000000"/>
          <w:sz w:val="30"/>
          <w:szCs w:val="30"/>
        </w:rPr>
      </w:pPr>
      <w:r w:rsidRPr="00E217CC">
        <w:rPr>
          <w:rFonts w:ascii="黑体" w:eastAsia="黑体" w:hAnsi="黑体"/>
          <w:b/>
          <w:bCs/>
          <w:iCs/>
          <w:color w:val="000000"/>
          <w:sz w:val="30"/>
          <w:szCs w:val="30"/>
        </w:rPr>
        <w:t>中科微至科技股份有限公司投资者关系活动记录表</w:t>
      </w:r>
    </w:p>
    <w:p w14:paraId="664E205A" w14:textId="2C2AA3E6" w:rsidR="00244F16" w:rsidRPr="00E5200E" w:rsidRDefault="00244F16" w:rsidP="00244F16">
      <w:pPr>
        <w:spacing w:line="400" w:lineRule="exact"/>
        <w:ind w:firstLine="480"/>
        <w:rPr>
          <w:bCs/>
          <w:iCs/>
          <w:color w:val="000000"/>
        </w:rPr>
      </w:pPr>
      <w:r w:rsidRPr="00E5200E">
        <w:rPr>
          <w:bCs/>
          <w:iCs/>
          <w:color w:val="000000"/>
        </w:rPr>
        <w:t xml:space="preserve">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436"/>
      </w:tblGrid>
      <w:tr w:rsidR="00244F16" w:rsidRPr="00E5200E" w14:paraId="1BF2CF97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12A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投资者关系活动类别</w:t>
            </w:r>
          </w:p>
          <w:p w14:paraId="41A3A6F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6070" w14:textId="4B2D039E" w:rsidR="00244F16" w:rsidRPr="00E5200E" w:rsidRDefault="009105F8" w:rsidP="00746034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E5200E">
              <w:rPr>
                <w:rFonts w:ascii="Wingdings 2" w:hAnsi="Wingdings 2"/>
                <w:bCs/>
                <w:iCs/>
                <w:color w:val="000000"/>
              </w:rPr>
              <w:t>R</w:t>
            </w:r>
            <w:r w:rsidR="00244F16" w:rsidRPr="00E5200E">
              <w:rPr>
                <w:rFonts w:ascii="宋体" w:hAnsi="宋体"/>
              </w:rPr>
              <w:t xml:space="preserve">特定对象调研        </w:t>
            </w:r>
            <w:r w:rsidR="00244F16"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="00244F16" w:rsidRPr="00E5200E">
              <w:rPr>
                <w:rFonts w:ascii="宋体" w:hAnsi="宋体"/>
              </w:rPr>
              <w:t>分析师会议</w:t>
            </w:r>
          </w:p>
          <w:p w14:paraId="79A8904F" w14:textId="6AF73D9B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媒体采访         </w:t>
            </w:r>
            <w:r w:rsidR="00E5200E" w:rsidRPr="00E5200E">
              <w:rPr>
                <w:rFonts w:ascii="宋体" w:hAnsi="宋体" w:hint="eastAsia"/>
              </w:rPr>
              <w:t xml:space="preserve">  </w:t>
            </w:r>
            <w:r w:rsidRPr="00E5200E">
              <w:rPr>
                <w:rFonts w:ascii="宋体" w:hAnsi="宋体"/>
              </w:rPr>
              <w:t xml:space="preserve"> </w:t>
            </w:r>
            <w:r w:rsidR="009105F8"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业绩说明会</w:t>
            </w:r>
          </w:p>
          <w:p w14:paraId="52B52EEB" w14:textId="56066E36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新闻发布会          </w:t>
            </w:r>
            <w:r w:rsidR="009105F8"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路演活动</w:t>
            </w:r>
          </w:p>
          <w:p w14:paraId="0BD5CFE8" w14:textId="77777777" w:rsidR="00244F16" w:rsidRPr="00E5200E" w:rsidRDefault="00244F16" w:rsidP="00746034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现场参观</w:t>
            </w:r>
            <w:r w:rsidRPr="00E5200E">
              <w:rPr>
                <w:bCs/>
                <w:iCs/>
                <w:color w:val="000000"/>
              </w:rPr>
              <w:tab/>
            </w:r>
          </w:p>
          <w:p w14:paraId="2495A54A" w14:textId="77777777" w:rsidR="00244F16" w:rsidRPr="00E5200E" w:rsidRDefault="00244F16" w:rsidP="00746034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F40B68">
              <w:rPr>
                <w:rFonts w:ascii="宋体" w:hAnsi="宋体"/>
                <w:bCs/>
                <w:iCs/>
                <w:color w:val="000000"/>
              </w:rPr>
              <w:t>□其</w:t>
            </w:r>
            <w:r w:rsidRPr="00E5200E">
              <w:t>他</w:t>
            </w:r>
            <w:r w:rsidRPr="00E5200E">
              <w:t xml:space="preserve"> </w:t>
            </w:r>
            <w:r w:rsidRPr="00E5200E">
              <w:t>（</w:t>
            </w:r>
            <w:r w:rsidRPr="00E5200E">
              <w:rPr>
                <w:u w:val="single"/>
              </w:rPr>
              <w:t>请文字说明其他活动内容）</w:t>
            </w:r>
          </w:p>
        </w:tc>
      </w:tr>
      <w:tr w:rsidR="00244F16" w:rsidRPr="00E5200E" w14:paraId="3B9B5B25" w14:textId="77777777" w:rsidTr="0033157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A72D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4296" w14:textId="3D04DAE8" w:rsidR="00244F16" w:rsidRPr="00E5200E" w:rsidRDefault="009105F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9105F8">
              <w:rPr>
                <w:rFonts w:hint="eastAsia"/>
                <w:bCs/>
                <w:iCs/>
                <w:color w:val="000000"/>
              </w:rPr>
              <w:t>建信养老</w:t>
            </w:r>
            <w:r>
              <w:rPr>
                <w:rFonts w:hint="eastAsia"/>
                <w:bCs/>
                <w:iCs/>
                <w:color w:val="000000"/>
              </w:rPr>
              <w:t xml:space="preserve">  </w:t>
            </w:r>
            <w:r w:rsidRPr="009105F8">
              <w:rPr>
                <w:rFonts w:hint="eastAsia"/>
                <w:bCs/>
                <w:iCs/>
                <w:color w:val="000000"/>
              </w:rPr>
              <w:t>刘亚斌</w:t>
            </w:r>
          </w:p>
        </w:tc>
      </w:tr>
      <w:tr w:rsidR="00244F16" w:rsidRPr="00E5200E" w14:paraId="1570BDF0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E6F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89EB" w14:textId="4FE1DE5F" w:rsidR="00244F16" w:rsidRPr="00E5200E" w:rsidRDefault="00E57D5E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9105F8">
              <w:rPr>
                <w:rFonts w:hint="eastAsia"/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年</w:t>
            </w:r>
            <w:r w:rsidR="009105F8">
              <w:rPr>
                <w:rFonts w:hint="eastAsia"/>
                <w:bCs/>
                <w:iCs/>
                <w:color w:val="000000"/>
              </w:rPr>
              <w:t>3</w:t>
            </w:r>
            <w:r w:rsidRPr="00E5200E">
              <w:rPr>
                <w:bCs/>
                <w:iCs/>
                <w:color w:val="000000"/>
              </w:rPr>
              <w:t>月</w:t>
            </w:r>
          </w:p>
        </w:tc>
      </w:tr>
      <w:tr w:rsidR="00244F16" w:rsidRPr="00E5200E" w14:paraId="52A818F5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131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96B2" w14:textId="25B58487" w:rsidR="00244F16" w:rsidRPr="00E5200E" w:rsidRDefault="009105F8" w:rsidP="00E57D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无锡市锡山区安泰三路</w:t>
            </w:r>
            <w:r>
              <w:rPr>
                <w:rFonts w:hint="eastAsia"/>
                <w:bCs/>
                <w:iCs/>
                <w:color w:val="000000"/>
              </w:rPr>
              <w:t>979</w:t>
            </w:r>
            <w:r>
              <w:rPr>
                <w:rFonts w:hint="eastAsia"/>
                <w:bCs/>
                <w:iCs/>
                <w:color w:val="000000"/>
              </w:rPr>
              <w:t>号</w:t>
            </w:r>
          </w:p>
        </w:tc>
      </w:tr>
      <w:tr w:rsidR="00244F16" w:rsidRPr="00E5200E" w14:paraId="7DAEA179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573B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4BCA" w14:textId="4B2581D2" w:rsidR="00244F16" w:rsidRPr="00E5200E" w:rsidRDefault="0081525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董事、总经理</w:t>
            </w:r>
            <w:r w:rsidR="00E57D5E" w:rsidRPr="00E5200E">
              <w:rPr>
                <w:bCs/>
                <w:iCs/>
                <w:color w:val="000000"/>
              </w:rPr>
              <w:t>、财务总监</w:t>
            </w:r>
            <w:r w:rsidR="00954908" w:rsidRPr="00E5200E">
              <w:rPr>
                <w:bCs/>
                <w:iCs/>
                <w:color w:val="000000"/>
              </w:rPr>
              <w:t>：</w:t>
            </w:r>
            <w:r w:rsidRPr="00E5200E">
              <w:rPr>
                <w:bCs/>
                <w:iCs/>
                <w:color w:val="000000"/>
              </w:rPr>
              <w:t>姚益</w:t>
            </w:r>
          </w:p>
          <w:p w14:paraId="4E73D056" w14:textId="7F6866C0" w:rsidR="00954908" w:rsidRPr="00E5200E" w:rsidRDefault="0095490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董事、副总经理、董事会秘书：</w:t>
            </w:r>
            <w:r w:rsidR="00E57D5E" w:rsidRPr="00E5200E">
              <w:rPr>
                <w:bCs/>
                <w:iCs/>
                <w:color w:val="000000"/>
              </w:rPr>
              <w:t>杜萍</w:t>
            </w:r>
          </w:p>
          <w:p w14:paraId="41693F4F" w14:textId="6C9DD61C" w:rsidR="00954908" w:rsidRPr="00E5200E" w:rsidRDefault="009105F8" w:rsidP="00E57D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证券事务代表：张蝶</w:t>
            </w:r>
          </w:p>
        </w:tc>
      </w:tr>
      <w:tr w:rsidR="00244F16" w:rsidRPr="00E5200E" w14:paraId="5A8B5786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8EC0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投资者关系活动主要内容介绍</w:t>
            </w:r>
          </w:p>
          <w:p w14:paraId="4BF235E3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BCBD" w14:textId="4335318F" w:rsidR="00E217CC" w:rsidRDefault="00E217CC" w:rsidP="00E217CC">
            <w:pPr>
              <w:tabs>
                <w:tab w:val="left" w:pos="3261"/>
              </w:tabs>
              <w:spacing w:beforeLines="50" w:before="156"/>
              <w:ind w:firstLineChars="0" w:firstLine="482"/>
              <w:rPr>
                <w:b/>
                <w:iCs/>
                <w:color w:val="000000"/>
              </w:rPr>
            </w:pPr>
            <w:r w:rsidRPr="00E217CC">
              <w:rPr>
                <w:rFonts w:hint="eastAsia"/>
                <w:b/>
                <w:iCs/>
                <w:color w:val="000000"/>
              </w:rPr>
              <w:t>一、</w:t>
            </w:r>
            <w:r>
              <w:rPr>
                <w:rFonts w:hint="eastAsia"/>
                <w:b/>
                <w:iCs/>
                <w:color w:val="000000"/>
              </w:rPr>
              <w:t>参观公司，</w:t>
            </w:r>
            <w:r w:rsidRPr="00E217CC">
              <w:rPr>
                <w:rFonts w:hint="eastAsia"/>
                <w:b/>
                <w:iCs/>
                <w:color w:val="000000"/>
              </w:rPr>
              <w:t>介绍公司</w:t>
            </w:r>
            <w:r>
              <w:rPr>
                <w:rFonts w:hint="eastAsia"/>
                <w:b/>
                <w:iCs/>
                <w:color w:val="000000"/>
              </w:rPr>
              <w:t>整体</w:t>
            </w:r>
            <w:r w:rsidRPr="00E217CC">
              <w:rPr>
                <w:rFonts w:hint="eastAsia"/>
                <w:b/>
                <w:iCs/>
                <w:color w:val="000000"/>
              </w:rPr>
              <w:t>情况。</w:t>
            </w:r>
          </w:p>
          <w:p w14:paraId="6604932E" w14:textId="6883C692" w:rsidR="00E217CC" w:rsidRPr="00E217CC" w:rsidRDefault="00E217CC" w:rsidP="00E217CC">
            <w:pPr>
              <w:tabs>
                <w:tab w:val="left" w:pos="3261"/>
              </w:tabs>
              <w:spacing w:beforeLines="50" w:before="156"/>
              <w:ind w:firstLineChars="0" w:firstLine="482"/>
              <w:rPr>
                <w:b/>
                <w:iCs/>
                <w:color w:val="000000"/>
              </w:rPr>
            </w:pPr>
            <w:r>
              <w:rPr>
                <w:rFonts w:hint="eastAsia"/>
                <w:b/>
                <w:iCs/>
                <w:color w:val="000000"/>
              </w:rPr>
              <w:t>二、沟通交流</w:t>
            </w:r>
          </w:p>
          <w:p w14:paraId="714398D2" w14:textId="4DCECB23" w:rsidR="009105F8" w:rsidRPr="001B5EB3" w:rsidRDefault="00B63CE5" w:rsidP="00E217CC">
            <w:pPr>
              <w:tabs>
                <w:tab w:val="left" w:pos="3261"/>
              </w:tabs>
              <w:spacing w:beforeLines="50" w:before="156"/>
              <w:ind w:firstLineChars="0" w:firstLine="482"/>
              <w:rPr>
                <w:b/>
                <w:iCs/>
                <w:color w:val="000000"/>
              </w:rPr>
            </w:pPr>
            <w:r w:rsidRPr="001B5EB3">
              <w:rPr>
                <w:rFonts w:hint="eastAsia"/>
                <w:b/>
                <w:iCs/>
                <w:color w:val="000000"/>
              </w:rPr>
              <w:t>1.</w:t>
            </w:r>
            <w:r w:rsidR="009105F8" w:rsidRPr="001B5EB3">
              <w:rPr>
                <w:rFonts w:hint="eastAsia"/>
                <w:b/>
                <w:iCs/>
                <w:color w:val="000000"/>
              </w:rPr>
              <w:t>请介绍海外市场及规划</w:t>
            </w:r>
            <w:r w:rsidR="00751DDC">
              <w:rPr>
                <w:rFonts w:hint="eastAsia"/>
                <w:b/>
                <w:iCs/>
                <w:color w:val="000000"/>
              </w:rPr>
              <w:t>。</w:t>
            </w:r>
          </w:p>
          <w:p w14:paraId="327C90ED" w14:textId="740B8221" w:rsidR="00B63CE5" w:rsidRDefault="001B5EB3" w:rsidP="00B63CE5">
            <w:pPr>
              <w:ind w:firstLineChars="0" w:firstLine="480"/>
              <w:rPr>
                <w:bCs/>
                <w:iCs/>
                <w:color w:val="000000"/>
              </w:rPr>
            </w:pPr>
            <w:r w:rsidRPr="001B5EB3">
              <w:rPr>
                <w:rFonts w:hint="eastAsia"/>
                <w:bCs/>
                <w:iCs/>
                <w:color w:val="000000"/>
              </w:rPr>
              <w:t>公司始终重视海外市场的业务发展，海外</w:t>
            </w:r>
            <w:r>
              <w:rPr>
                <w:rFonts w:hint="eastAsia"/>
                <w:bCs/>
                <w:iCs/>
                <w:color w:val="000000"/>
              </w:rPr>
              <w:t>市场</w:t>
            </w:r>
            <w:r w:rsidRPr="001B5EB3">
              <w:rPr>
                <w:rFonts w:hint="eastAsia"/>
                <w:bCs/>
                <w:iCs/>
                <w:color w:val="000000"/>
              </w:rPr>
              <w:t>业务是公司商业版图的重要组成部分</w:t>
            </w:r>
            <w:r>
              <w:rPr>
                <w:rFonts w:hint="eastAsia"/>
                <w:bCs/>
                <w:iCs/>
                <w:color w:val="000000"/>
              </w:rPr>
              <w:t>。目前，</w:t>
            </w:r>
            <w:r w:rsidRPr="001B5EB3">
              <w:rPr>
                <w:rFonts w:hint="eastAsia"/>
                <w:bCs/>
                <w:iCs/>
                <w:color w:val="000000"/>
              </w:rPr>
              <w:t>公司</w:t>
            </w:r>
            <w:r w:rsidRPr="001B5EB3">
              <w:rPr>
                <w:bCs/>
                <w:iCs/>
                <w:color w:val="000000"/>
              </w:rPr>
              <w:t>已在</w:t>
            </w:r>
            <w:r>
              <w:rPr>
                <w:rFonts w:hint="eastAsia"/>
                <w:bCs/>
                <w:iCs/>
                <w:color w:val="000000"/>
              </w:rPr>
              <w:t>全球多个地区</w:t>
            </w:r>
            <w:r w:rsidRPr="001B5EB3">
              <w:rPr>
                <w:bCs/>
                <w:iCs/>
                <w:color w:val="000000"/>
              </w:rPr>
              <w:t>设立了分支机构，为海外客户提供本地化的服务。</w:t>
            </w:r>
            <w:r>
              <w:rPr>
                <w:rFonts w:hint="eastAsia"/>
                <w:bCs/>
                <w:iCs/>
                <w:color w:val="000000"/>
              </w:rPr>
              <w:t>目前海外</w:t>
            </w:r>
            <w:r w:rsidR="00B7618F">
              <w:rPr>
                <w:rFonts w:hint="eastAsia"/>
                <w:bCs/>
                <w:iCs/>
                <w:color w:val="000000"/>
              </w:rPr>
              <w:t>业务开展情况良好，</w:t>
            </w:r>
            <w:r>
              <w:rPr>
                <w:rFonts w:hint="eastAsia"/>
                <w:bCs/>
                <w:iCs/>
                <w:color w:val="000000"/>
              </w:rPr>
              <w:t>在手订单较前期有一定增量。</w:t>
            </w:r>
            <w:r w:rsidR="00B7618F">
              <w:rPr>
                <w:rFonts w:hint="eastAsia"/>
                <w:bCs/>
                <w:iCs/>
                <w:color w:val="000000"/>
              </w:rPr>
              <w:t>未来，</w:t>
            </w:r>
            <w:r w:rsidR="00613432" w:rsidRPr="00613432">
              <w:rPr>
                <w:bCs/>
                <w:iCs/>
                <w:color w:val="000000"/>
              </w:rPr>
              <w:t>公司将以更加积极的姿态加大海外市场的拓展力度</w:t>
            </w:r>
            <w:r w:rsidR="00613432">
              <w:rPr>
                <w:rFonts w:hint="eastAsia"/>
                <w:bCs/>
                <w:iCs/>
                <w:color w:val="000000"/>
              </w:rPr>
              <w:t>，</w:t>
            </w:r>
            <w:r w:rsidR="00613432" w:rsidRPr="00613432">
              <w:rPr>
                <w:bCs/>
                <w:iCs/>
                <w:color w:val="000000"/>
              </w:rPr>
              <w:t>依托自身在技术、服务和解决方案方面的优势，深入洞察全球市场需求，制定本地化战略，稳步推进国际化布局</w:t>
            </w:r>
            <w:r w:rsidR="00613432">
              <w:rPr>
                <w:rFonts w:hint="eastAsia"/>
                <w:bCs/>
                <w:iCs/>
                <w:color w:val="000000"/>
              </w:rPr>
              <w:t>，</w:t>
            </w:r>
            <w:r w:rsidR="00B7618F">
              <w:rPr>
                <w:rFonts w:hint="eastAsia"/>
                <w:bCs/>
                <w:iCs/>
                <w:color w:val="000000"/>
              </w:rPr>
              <w:t>希望公司的业务海外占比</w:t>
            </w:r>
            <w:r w:rsidR="00613432">
              <w:rPr>
                <w:rFonts w:hint="eastAsia"/>
                <w:bCs/>
                <w:iCs/>
                <w:color w:val="000000"/>
              </w:rPr>
              <w:t>未来</w:t>
            </w:r>
            <w:r w:rsidR="00B7618F">
              <w:rPr>
                <w:rFonts w:hint="eastAsia"/>
                <w:bCs/>
                <w:iCs/>
                <w:color w:val="000000"/>
              </w:rPr>
              <w:t>能够进一步提升。</w:t>
            </w:r>
          </w:p>
          <w:p w14:paraId="306EF4D4" w14:textId="77777777" w:rsidR="008B0E07" w:rsidRPr="001B5EB3" w:rsidRDefault="008B0E07" w:rsidP="00B63CE5">
            <w:pPr>
              <w:ind w:firstLineChars="0" w:firstLine="480"/>
              <w:rPr>
                <w:rFonts w:hint="eastAsia"/>
                <w:bCs/>
                <w:iCs/>
                <w:color w:val="000000"/>
              </w:rPr>
            </w:pPr>
          </w:p>
          <w:p w14:paraId="50DACA5C" w14:textId="0C1669EC" w:rsidR="009105F8" w:rsidRPr="00613432" w:rsidRDefault="00B63CE5" w:rsidP="009105F8">
            <w:pPr>
              <w:tabs>
                <w:tab w:val="left" w:pos="3261"/>
              </w:tabs>
              <w:ind w:firstLineChars="0" w:firstLine="480"/>
              <w:rPr>
                <w:b/>
                <w:iCs/>
                <w:color w:val="000000"/>
              </w:rPr>
            </w:pPr>
            <w:r w:rsidRPr="00613432">
              <w:rPr>
                <w:rFonts w:hint="eastAsia"/>
                <w:b/>
                <w:iCs/>
                <w:color w:val="000000"/>
              </w:rPr>
              <w:lastRenderedPageBreak/>
              <w:t>2.</w:t>
            </w:r>
            <w:r w:rsidR="00A478E8" w:rsidRPr="00613432">
              <w:rPr>
                <w:rFonts w:hint="eastAsia"/>
                <w:b/>
                <w:iCs/>
                <w:color w:val="000000"/>
              </w:rPr>
              <w:t>公司</w:t>
            </w:r>
            <w:r w:rsidR="00B7618F" w:rsidRPr="00613432">
              <w:rPr>
                <w:rFonts w:hint="eastAsia"/>
                <w:b/>
                <w:iCs/>
                <w:color w:val="000000"/>
              </w:rPr>
              <w:t>竞争</w:t>
            </w:r>
            <w:r w:rsidRPr="00613432">
              <w:rPr>
                <w:rFonts w:hint="eastAsia"/>
                <w:b/>
                <w:iCs/>
                <w:color w:val="000000"/>
              </w:rPr>
              <w:t>优势</w:t>
            </w:r>
            <w:r w:rsidR="00F665A0">
              <w:rPr>
                <w:rFonts w:hint="eastAsia"/>
                <w:b/>
                <w:iCs/>
                <w:color w:val="000000"/>
              </w:rPr>
              <w:t>有哪些？</w:t>
            </w:r>
          </w:p>
          <w:p w14:paraId="3902CFED" w14:textId="3E75EA93" w:rsidR="00613432" w:rsidRDefault="001B5EB3" w:rsidP="00F665A0">
            <w:pPr>
              <w:ind w:firstLineChars="0" w:firstLine="480"/>
              <w:rPr>
                <w:bCs/>
                <w:iCs/>
                <w:color w:val="000000"/>
              </w:rPr>
            </w:pPr>
            <w:r w:rsidRPr="00F665A0">
              <w:rPr>
                <w:rFonts w:hint="eastAsia"/>
                <w:bCs/>
                <w:iCs/>
                <w:color w:val="000000"/>
              </w:rPr>
              <w:t>得益于</w:t>
            </w:r>
            <w:r w:rsidR="00613432" w:rsidRPr="00F665A0">
              <w:rPr>
                <w:rFonts w:hint="eastAsia"/>
                <w:bCs/>
                <w:iCs/>
                <w:color w:val="000000"/>
              </w:rPr>
              <w:t>公司丰富的</w:t>
            </w:r>
            <w:r w:rsidRPr="00F665A0">
              <w:rPr>
                <w:rFonts w:hint="eastAsia"/>
                <w:bCs/>
                <w:iCs/>
                <w:color w:val="000000"/>
              </w:rPr>
              <w:t>案例积累</w:t>
            </w:r>
            <w:r w:rsidR="00613432" w:rsidRPr="00F665A0">
              <w:rPr>
                <w:rFonts w:hint="eastAsia"/>
                <w:bCs/>
                <w:iCs/>
                <w:color w:val="000000"/>
              </w:rPr>
              <w:t>及</w:t>
            </w:r>
            <w:r w:rsidR="00613432" w:rsidRPr="00F665A0">
              <w:rPr>
                <w:bCs/>
                <w:iCs/>
                <w:color w:val="000000"/>
              </w:rPr>
              <w:t>领先的技术水平，</w:t>
            </w:r>
            <w:r w:rsidR="00613432" w:rsidRPr="00F665A0">
              <w:rPr>
                <w:rFonts w:hint="eastAsia"/>
                <w:bCs/>
                <w:iCs/>
                <w:color w:val="000000"/>
              </w:rPr>
              <w:t>公司</w:t>
            </w:r>
            <w:r w:rsidR="00613432" w:rsidRPr="00F665A0">
              <w:rPr>
                <w:bCs/>
                <w:iCs/>
                <w:color w:val="000000"/>
              </w:rPr>
              <w:t>在行业中始终保持竞争优势。</w:t>
            </w:r>
            <w:r w:rsidR="00F665A0" w:rsidRPr="00F665A0">
              <w:rPr>
                <w:rFonts w:hint="eastAsia"/>
                <w:bCs/>
                <w:iCs/>
                <w:color w:val="000000"/>
              </w:rPr>
              <w:t>公司为物流行业深度配置产品，</w:t>
            </w:r>
            <w:r w:rsidR="00F665A0" w:rsidRPr="00F665A0">
              <w:rPr>
                <w:bCs/>
                <w:iCs/>
                <w:color w:val="000000"/>
              </w:rPr>
              <w:t>产品体系涵盖输送、分拣、仓储、搬运四大组成部分，同时提供智能分拣、智能仓储、行李分拣三大解决方案以及智能视觉、电动辊筒两大核心部件产品。</w:t>
            </w:r>
            <w:r w:rsidR="00F665A0" w:rsidRPr="00F665A0">
              <w:rPr>
                <w:rFonts w:hint="eastAsia"/>
                <w:bCs/>
                <w:iCs/>
                <w:color w:val="000000"/>
              </w:rPr>
              <w:t>公司拥有强大的</w:t>
            </w:r>
            <w:r w:rsidR="00F665A0" w:rsidRPr="00F665A0">
              <w:rPr>
                <w:bCs/>
                <w:iCs/>
                <w:color w:val="000000"/>
              </w:rPr>
              <w:t>解决方案能力</w:t>
            </w:r>
            <w:r w:rsidR="00F665A0" w:rsidRPr="00F665A0">
              <w:rPr>
                <w:rFonts w:hint="eastAsia"/>
                <w:bCs/>
                <w:iCs/>
                <w:color w:val="000000"/>
              </w:rPr>
              <w:t>，</w:t>
            </w:r>
            <w:r w:rsidR="00F665A0" w:rsidRPr="00F665A0">
              <w:rPr>
                <w:bCs/>
                <w:iCs/>
                <w:color w:val="000000"/>
              </w:rPr>
              <w:t>为客户提供一站式服务，满足其多样化需求</w:t>
            </w:r>
            <w:r w:rsidR="00F665A0" w:rsidRPr="00F665A0">
              <w:rPr>
                <w:rFonts w:hint="eastAsia"/>
                <w:bCs/>
                <w:iCs/>
                <w:color w:val="000000"/>
              </w:rPr>
              <w:t>。项目实施过程中，</w:t>
            </w:r>
            <w:r w:rsidR="00613432" w:rsidRPr="00F665A0">
              <w:rPr>
                <w:bCs/>
                <w:iCs/>
                <w:color w:val="000000"/>
              </w:rPr>
              <w:t>无论是复杂项目的实施，还是突发问题的处理，</w:t>
            </w:r>
            <w:r w:rsidR="00F665A0" w:rsidRPr="00F665A0">
              <w:rPr>
                <w:rFonts w:hint="eastAsia"/>
                <w:bCs/>
                <w:iCs/>
                <w:color w:val="000000"/>
              </w:rPr>
              <w:t>公司</w:t>
            </w:r>
            <w:r w:rsidR="00613432" w:rsidRPr="00F665A0">
              <w:rPr>
                <w:bCs/>
                <w:iCs/>
                <w:color w:val="000000"/>
              </w:rPr>
              <w:t>都能快速响应客户需求。</w:t>
            </w:r>
          </w:p>
          <w:p w14:paraId="1494BA34" w14:textId="77777777" w:rsidR="008B0E07" w:rsidRDefault="008B0E07" w:rsidP="00F665A0">
            <w:pPr>
              <w:ind w:firstLineChars="0" w:firstLine="480"/>
              <w:rPr>
                <w:rFonts w:hint="eastAsia"/>
                <w:bCs/>
                <w:iCs/>
                <w:color w:val="000000"/>
              </w:rPr>
            </w:pPr>
          </w:p>
          <w:p w14:paraId="00C6896B" w14:textId="6488FBF4" w:rsidR="00F665A0" w:rsidRDefault="00F665A0" w:rsidP="00F665A0">
            <w:pPr>
              <w:tabs>
                <w:tab w:val="left" w:pos="3261"/>
              </w:tabs>
              <w:ind w:firstLineChars="0" w:firstLine="480"/>
              <w:rPr>
                <w:b/>
                <w:iCs/>
                <w:color w:val="000000"/>
              </w:rPr>
            </w:pPr>
            <w:r w:rsidRPr="00F665A0">
              <w:rPr>
                <w:rFonts w:hint="eastAsia"/>
                <w:b/>
                <w:iCs/>
                <w:color w:val="000000"/>
              </w:rPr>
              <w:t>3.</w:t>
            </w:r>
            <w:r w:rsidRPr="00F665A0">
              <w:rPr>
                <w:rFonts w:hint="eastAsia"/>
                <w:b/>
                <w:iCs/>
                <w:color w:val="000000"/>
              </w:rPr>
              <w:t>项目交付周期是多久？</w:t>
            </w:r>
          </w:p>
          <w:p w14:paraId="331CBABB" w14:textId="0653EDD8" w:rsidR="00F665A0" w:rsidRDefault="008752B7" w:rsidP="008752B7">
            <w:pPr>
              <w:ind w:firstLineChars="0" w:firstLine="480"/>
              <w:rPr>
                <w:bCs/>
                <w:iCs/>
                <w:color w:val="000000"/>
              </w:rPr>
            </w:pPr>
            <w:r w:rsidRPr="008752B7">
              <w:rPr>
                <w:bCs/>
                <w:iCs/>
                <w:color w:val="000000"/>
              </w:rPr>
              <w:t>公司项目按照最终验收时点确认收入</w:t>
            </w:r>
            <w:r>
              <w:rPr>
                <w:rFonts w:hint="eastAsia"/>
                <w:bCs/>
                <w:iCs/>
                <w:color w:val="000000"/>
              </w:rPr>
              <w:t>，不同类型的</w:t>
            </w:r>
            <w:r w:rsidR="00CF7AAF">
              <w:rPr>
                <w:rFonts w:hint="eastAsia"/>
                <w:bCs/>
                <w:iCs/>
                <w:color w:val="000000"/>
              </w:rPr>
              <w:t>项目</w:t>
            </w:r>
            <w:r w:rsidR="002449B3">
              <w:rPr>
                <w:rFonts w:hint="eastAsia"/>
                <w:bCs/>
                <w:iCs/>
                <w:color w:val="000000"/>
              </w:rPr>
              <w:t>根据项目复杂程度及整体规模</w:t>
            </w:r>
            <w:r w:rsidR="00CF7AAF">
              <w:rPr>
                <w:rFonts w:hint="eastAsia"/>
                <w:bCs/>
                <w:iCs/>
                <w:color w:val="000000"/>
              </w:rPr>
              <w:t>实施</w:t>
            </w:r>
            <w:r>
              <w:rPr>
                <w:rFonts w:hint="eastAsia"/>
                <w:bCs/>
                <w:iCs/>
                <w:color w:val="000000"/>
              </w:rPr>
              <w:t>交付周期有所不同，</w:t>
            </w:r>
            <w:r w:rsidR="00CF7AAF">
              <w:rPr>
                <w:rFonts w:hint="eastAsia"/>
                <w:bCs/>
                <w:iCs/>
                <w:color w:val="000000"/>
              </w:rPr>
              <w:t>一般项目交付周期通常</w:t>
            </w:r>
            <w:r w:rsidR="00CF7AAF">
              <w:rPr>
                <w:rFonts w:hint="eastAsia"/>
                <w:bCs/>
                <w:iCs/>
                <w:color w:val="000000"/>
              </w:rPr>
              <w:t>6-12</w:t>
            </w:r>
            <w:r w:rsidR="00CF7AAF">
              <w:rPr>
                <w:rFonts w:hint="eastAsia"/>
                <w:bCs/>
                <w:iCs/>
                <w:color w:val="000000"/>
              </w:rPr>
              <w:t>个月。</w:t>
            </w:r>
          </w:p>
          <w:p w14:paraId="38A37475" w14:textId="77777777" w:rsidR="008B0E07" w:rsidRPr="008752B7" w:rsidRDefault="008B0E07" w:rsidP="008752B7">
            <w:pPr>
              <w:ind w:firstLineChars="0" w:firstLine="480"/>
              <w:rPr>
                <w:rFonts w:hint="eastAsia"/>
                <w:bCs/>
                <w:iCs/>
                <w:color w:val="000000"/>
              </w:rPr>
            </w:pPr>
          </w:p>
          <w:p w14:paraId="21D2AC24" w14:textId="419F9365" w:rsidR="009105F8" w:rsidRDefault="00CF7AAF" w:rsidP="00CF7AAF">
            <w:pPr>
              <w:tabs>
                <w:tab w:val="left" w:pos="3261"/>
              </w:tabs>
              <w:ind w:firstLineChars="0" w:firstLine="480"/>
            </w:pPr>
            <w:r>
              <w:rPr>
                <w:rFonts w:hint="eastAsia"/>
                <w:b/>
                <w:iCs/>
                <w:color w:val="000000"/>
              </w:rPr>
              <w:t>4</w:t>
            </w:r>
            <w:r w:rsidR="009105F8" w:rsidRPr="00CF7AAF">
              <w:rPr>
                <w:rFonts w:hint="eastAsia"/>
                <w:b/>
                <w:iCs/>
                <w:color w:val="000000"/>
              </w:rPr>
              <w:t>.</w:t>
            </w:r>
            <w:r w:rsidR="009105F8" w:rsidRPr="00CF7AAF">
              <w:rPr>
                <w:rFonts w:hint="eastAsia"/>
                <w:b/>
                <w:iCs/>
                <w:color w:val="000000"/>
              </w:rPr>
              <w:t>关注到公司毛利率较低，未来是否会回升</w:t>
            </w:r>
            <w:r>
              <w:rPr>
                <w:rFonts w:hint="eastAsia"/>
                <w:b/>
                <w:iCs/>
                <w:color w:val="000000"/>
              </w:rPr>
              <w:t>？</w:t>
            </w:r>
          </w:p>
          <w:p w14:paraId="6CE17549" w14:textId="75A4D143" w:rsidR="00A478E8" w:rsidRDefault="00CF7AAF" w:rsidP="009105F8">
            <w:pPr>
              <w:ind w:firstLineChars="0" w:firstLine="480"/>
            </w:pPr>
            <w:r>
              <w:rPr>
                <w:rFonts w:hint="eastAsia"/>
              </w:rPr>
              <w:t>由于同行业竞争激烈等因素导致毛利率受到一定影响，</w:t>
            </w:r>
            <w:r w:rsidRPr="00CF7AAF">
              <w:rPr>
                <w:rFonts w:hint="eastAsia"/>
              </w:rPr>
              <w:t>公司未来将通过不断优化产品结构、持续推动精细化管理、坚持降本增效</w:t>
            </w:r>
            <w:r w:rsidR="002449B3">
              <w:rPr>
                <w:rFonts w:hint="eastAsia"/>
              </w:rPr>
              <w:t>，供应链管控</w:t>
            </w:r>
            <w:r w:rsidRPr="00CF7AAF">
              <w:rPr>
                <w:rFonts w:hint="eastAsia"/>
              </w:rPr>
              <w:t>等措施，进一步改善提升</w:t>
            </w:r>
            <w:r>
              <w:rPr>
                <w:rFonts w:hint="eastAsia"/>
              </w:rPr>
              <w:t>毛利率</w:t>
            </w:r>
            <w:r w:rsidRPr="00CF7AAF">
              <w:rPr>
                <w:rFonts w:hint="eastAsia"/>
              </w:rPr>
              <w:t>水平。</w:t>
            </w:r>
          </w:p>
          <w:p w14:paraId="29C922B6" w14:textId="77777777" w:rsidR="008B0E07" w:rsidRPr="00CF7AAF" w:rsidRDefault="008B0E07" w:rsidP="009105F8">
            <w:pPr>
              <w:ind w:firstLineChars="0" w:firstLine="480"/>
              <w:rPr>
                <w:rFonts w:hint="eastAsia"/>
              </w:rPr>
            </w:pPr>
          </w:p>
          <w:p w14:paraId="4038341A" w14:textId="1153D336" w:rsidR="009105F8" w:rsidRPr="00CF7AAF" w:rsidRDefault="00CF7AAF" w:rsidP="00CF7AAF">
            <w:pPr>
              <w:tabs>
                <w:tab w:val="left" w:pos="3261"/>
              </w:tabs>
              <w:ind w:firstLineChars="0" w:firstLine="480"/>
              <w:rPr>
                <w:b/>
                <w:iCs/>
                <w:color w:val="000000"/>
              </w:rPr>
            </w:pPr>
            <w:r>
              <w:rPr>
                <w:rFonts w:hint="eastAsia"/>
                <w:b/>
                <w:iCs/>
                <w:color w:val="000000"/>
              </w:rPr>
              <w:t>5</w:t>
            </w:r>
            <w:r w:rsidR="009105F8" w:rsidRPr="00CF7AAF">
              <w:rPr>
                <w:rFonts w:hint="eastAsia"/>
                <w:b/>
                <w:iCs/>
                <w:color w:val="000000"/>
              </w:rPr>
              <w:t>.</w:t>
            </w:r>
            <w:r w:rsidR="009105F8" w:rsidRPr="00CF7AAF">
              <w:rPr>
                <w:rFonts w:hint="eastAsia"/>
                <w:b/>
                <w:iCs/>
                <w:color w:val="000000"/>
              </w:rPr>
              <w:t>公司是否有投资并购意愿</w:t>
            </w:r>
            <w:r w:rsidR="00751DDC">
              <w:rPr>
                <w:rFonts w:hint="eastAsia"/>
                <w:b/>
                <w:iCs/>
                <w:color w:val="000000"/>
              </w:rPr>
              <w:t>？</w:t>
            </w:r>
          </w:p>
          <w:p w14:paraId="71B60E0C" w14:textId="77777777" w:rsidR="00BD33CE" w:rsidRDefault="002449B3" w:rsidP="002449B3">
            <w:pPr>
              <w:ind w:firstLineChars="0" w:firstLine="480"/>
            </w:pPr>
            <w:r w:rsidRPr="002449B3">
              <w:t>公司将集中资源和精力深耕现有业务领域，</w:t>
            </w:r>
            <w:r>
              <w:rPr>
                <w:rFonts w:hint="eastAsia"/>
              </w:rPr>
              <w:t>目前暂无</w:t>
            </w:r>
            <w:r w:rsidRPr="002449B3">
              <w:t>投资并购相关计划。</w:t>
            </w:r>
            <w:r>
              <w:rPr>
                <w:rFonts w:hint="eastAsia"/>
              </w:rPr>
              <w:t>公司如有相关计划将按照规定履行信息披露义务。</w:t>
            </w:r>
          </w:p>
          <w:p w14:paraId="1414AF57" w14:textId="77777777" w:rsidR="008B0E07" w:rsidRDefault="008B0E07" w:rsidP="002449B3">
            <w:pPr>
              <w:ind w:firstLineChars="0" w:firstLine="480"/>
              <w:rPr>
                <w:rFonts w:hint="eastAsia"/>
              </w:rPr>
            </w:pPr>
          </w:p>
          <w:p w14:paraId="2F94FE17" w14:textId="57DA7BC2" w:rsidR="00751DDC" w:rsidRPr="00751DDC" w:rsidRDefault="00751DDC" w:rsidP="00751DDC">
            <w:pPr>
              <w:tabs>
                <w:tab w:val="left" w:pos="3261"/>
              </w:tabs>
              <w:ind w:firstLineChars="0" w:firstLine="480"/>
              <w:rPr>
                <w:b/>
                <w:iCs/>
                <w:color w:val="000000"/>
              </w:rPr>
            </w:pPr>
            <w:r w:rsidRPr="00751DDC">
              <w:rPr>
                <w:rFonts w:hint="eastAsia"/>
                <w:b/>
                <w:iCs/>
                <w:color w:val="000000"/>
              </w:rPr>
              <w:t>6.</w:t>
            </w:r>
            <w:r>
              <w:rPr>
                <w:rFonts w:hint="eastAsia"/>
                <w:b/>
                <w:iCs/>
                <w:color w:val="000000"/>
              </w:rPr>
              <w:t>公司</w:t>
            </w:r>
            <w:r w:rsidRPr="00751DDC">
              <w:rPr>
                <w:rFonts w:hint="eastAsia"/>
                <w:b/>
                <w:iCs/>
                <w:color w:val="000000"/>
              </w:rPr>
              <w:t>股权激励</w:t>
            </w:r>
            <w:r>
              <w:rPr>
                <w:rFonts w:hint="eastAsia"/>
                <w:b/>
                <w:iCs/>
                <w:color w:val="000000"/>
              </w:rPr>
              <w:t>是哪些人员，是否会有新一期股权激励？</w:t>
            </w:r>
          </w:p>
          <w:p w14:paraId="670BF6A9" w14:textId="6915E983" w:rsidR="002449B3" w:rsidRDefault="00751DDC" w:rsidP="002449B3">
            <w:pPr>
              <w:ind w:firstLineChars="0"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公司股权激励聚焦核心骨干员工，股权激励</w:t>
            </w:r>
            <w:r w:rsidR="0051191F">
              <w:rPr>
                <w:rFonts w:hint="eastAsia"/>
                <w:bCs/>
                <w:iCs/>
                <w:color w:val="000000"/>
              </w:rPr>
              <w:t>相关</w:t>
            </w:r>
            <w:r>
              <w:rPr>
                <w:rFonts w:hint="eastAsia"/>
                <w:bCs/>
                <w:iCs/>
                <w:color w:val="000000"/>
              </w:rPr>
              <w:t>情况公司均有公告，详情请参阅公司在上交所发布的招股书及</w:t>
            </w:r>
            <w:r>
              <w:rPr>
                <w:rFonts w:hint="eastAsia"/>
                <w:bCs/>
                <w:iCs/>
                <w:color w:val="000000"/>
              </w:rPr>
              <w:lastRenderedPageBreak/>
              <w:t>定期报告。公司将来如有新的股权激励计划将</w:t>
            </w:r>
            <w:r>
              <w:rPr>
                <w:rFonts w:hint="eastAsia"/>
              </w:rPr>
              <w:t>按照规定履行信息披露义务。</w:t>
            </w:r>
          </w:p>
          <w:p w14:paraId="7A16DF8F" w14:textId="7644B608" w:rsidR="00751DDC" w:rsidRPr="00E5200E" w:rsidRDefault="00751DDC" w:rsidP="002449B3">
            <w:pPr>
              <w:ind w:firstLineChars="0" w:firstLine="480"/>
              <w:rPr>
                <w:bCs/>
                <w:iCs/>
                <w:color w:val="000000"/>
              </w:rPr>
            </w:pPr>
          </w:p>
        </w:tc>
      </w:tr>
      <w:tr w:rsidR="00244F16" w:rsidRPr="00E5200E" w14:paraId="28C52DE8" w14:textId="77777777" w:rsidTr="006A646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A325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98C2" w14:textId="5593F8C7" w:rsidR="00244F16" w:rsidRPr="00E5200E" w:rsidRDefault="006A646A" w:rsidP="006A646A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无</w:t>
            </w:r>
          </w:p>
        </w:tc>
      </w:tr>
      <w:tr w:rsidR="00244F16" w:rsidRPr="00E5200E" w14:paraId="07515324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88C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CF7A" w14:textId="6146B785" w:rsidR="00244F16" w:rsidRPr="00E5200E" w:rsidRDefault="00E57D5E" w:rsidP="00746034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9105F8">
              <w:rPr>
                <w:rFonts w:hint="eastAsia"/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年</w:t>
            </w:r>
            <w:r w:rsidR="009105F8">
              <w:rPr>
                <w:rFonts w:hint="eastAsia"/>
                <w:bCs/>
                <w:iCs/>
                <w:color w:val="000000"/>
              </w:rPr>
              <w:t>3</w:t>
            </w:r>
            <w:r w:rsidRPr="00E5200E">
              <w:rPr>
                <w:bCs/>
                <w:iCs/>
                <w:color w:val="000000"/>
              </w:rPr>
              <w:t>月</w:t>
            </w:r>
            <w:r w:rsidR="008B0E07">
              <w:rPr>
                <w:rFonts w:hint="eastAsia"/>
                <w:bCs/>
                <w:iCs/>
                <w:color w:val="000000"/>
              </w:rPr>
              <w:t>6</w:t>
            </w:r>
            <w:r w:rsidRPr="00E5200E">
              <w:rPr>
                <w:bCs/>
                <w:iCs/>
                <w:color w:val="000000"/>
              </w:rPr>
              <w:t>日</w:t>
            </w:r>
          </w:p>
        </w:tc>
      </w:tr>
    </w:tbl>
    <w:p w14:paraId="7EFD2D2E" w14:textId="77777777" w:rsidR="004A62FD" w:rsidRPr="00E5200E" w:rsidRDefault="004A62FD">
      <w:pPr>
        <w:ind w:firstLine="480"/>
      </w:pPr>
    </w:p>
    <w:sectPr w:rsidR="004A62FD" w:rsidRPr="00E52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6F9C" w14:textId="77777777" w:rsidR="003612B1" w:rsidRDefault="003612B1" w:rsidP="00AF39C0">
      <w:pPr>
        <w:spacing w:line="240" w:lineRule="auto"/>
        <w:ind w:firstLine="480"/>
      </w:pPr>
      <w:r>
        <w:separator/>
      </w:r>
    </w:p>
  </w:endnote>
  <w:endnote w:type="continuationSeparator" w:id="0">
    <w:p w14:paraId="074363EB" w14:textId="77777777" w:rsidR="003612B1" w:rsidRDefault="003612B1" w:rsidP="00AF39C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4683" w14:textId="77777777" w:rsidR="00AF39C0" w:rsidRDefault="00AF39C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E52F" w14:textId="77777777" w:rsidR="00AF39C0" w:rsidRDefault="00AF39C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061B" w14:textId="77777777" w:rsidR="00AF39C0" w:rsidRDefault="00AF39C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D794" w14:textId="77777777" w:rsidR="003612B1" w:rsidRDefault="003612B1" w:rsidP="00AF39C0">
      <w:pPr>
        <w:spacing w:line="240" w:lineRule="auto"/>
        <w:ind w:firstLine="480"/>
      </w:pPr>
      <w:r>
        <w:separator/>
      </w:r>
    </w:p>
  </w:footnote>
  <w:footnote w:type="continuationSeparator" w:id="0">
    <w:p w14:paraId="1A2E06A1" w14:textId="77777777" w:rsidR="003612B1" w:rsidRDefault="003612B1" w:rsidP="00AF39C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9E25" w14:textId="77777777" w:rsidR="00AF39C0" w:rsidRDefault="00AF39C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20AA" w14:textId="77777777" w:rsidR="00AF39C0" w:rsidRDefault="00AF39C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4FD6" w14:textId="77777777" w:rsidR="00AF39C0" w:rsidRDefault="00AF39C0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8F0"/>
    <w:multiLevelType w:val="hybridMultilevel"/>
    <w:tmpl w:val="153CE7C8"/>
    <w:lvl w:ilvl="0" w:tplc="3970F3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42A32B95"/>
    <w:multiLevelType w:val="hybridMultilevel"/>
    <w:tmpl w:val="CA525E84"/>
    <w:lvl w:ilvl="0" w:tplc="CB02AE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738863613">
    <w:abstractNumId w:val="0"/>
  </w:num>
  <w:num w:numId="2" w16cid:durableId="1150484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6"/>
    <w:rsid w:val="0001577B"/>
    <w:rsid w:val="00027966"/>
    <w:rsid w:val="000417F7"/>
    <w:rsid w:val="00047FE1"/>
    <w:rsid w:val="0005711F"/>
    <w:rsid w:val="00066876"/>
    <w:rsid w:val="00074524"/>
    <w:rsid w:val="000934A8"/>
    <w:rsid w:val="000C2BD0"/>
    <w:rsid w:val="000C5267"/>
    <w:rsid w:val="000C7150"/>
    <w:rsid w:val="000D1D50"/>
    <w:rsid w:val="000E3863"/>
    <w:rsid w:val="000F4BC6"/>
    <w:rsid w:val="00114DFA"/>
    <w:rsid w:val="00140987"/>
    <w:rsid w:val="001A052F"/>
    <w:rsid w:val="001A47C4"/>
    <w:rsid w:val="001B057B"/>
    <w:rsid w:val="001B5EB3"/>
    <w:rsid w:val="001C6026"/>
    <w:rsid w:val="001D07EC"/>
    <w:rsid w:val="002055EE"/>
    <w:rsid w:val="002449B3"/>
    <w:rsid w:val="00244F16"/>
    <w:rsid w:val="002527F2"/>
    <w:rsid w:val="00253F24"/>
    <w:rsid w:val="00284EAD"/>
    <w:rsid w:val="00295398"/>
    <w:rsid w:val="002A77D6"/>
    <w:rsid w:val="002B06EF"/>
    <w:rsid w:val="002C3596"/>
    <w:rsid w:val="002C5B2A"/>
    <w:rsid w:val="002F3578"/>
    <w:rsid w:val="00305004"/>
    <w:rsid w:val="003206A3"/>
    <w:rsid w:val="00331576"/>
    <w:rsid w:val="003612B1"/>
    <w:rsid w:val="00371AB4"/>
    <w:rsid w:val="00372FFD"/>
    <w:rsid w:val="003813D1"/>
    <w:rsid w:val="00383268"/>
    <w:rsid w:val="0038514C"/>
    <w:rsid w:val="00393FFA"/>
    <w:rsid w:val="003E04B2"/>
    <w:rsid w:val="003F5A57"/>
    <w:rsid w:val="004078DE"/>
    <w:rsid w:val="00422D16"/>
    <w:rsid w:val="004528D2"/>
    <w:rsid w:val="00473D50"/>
    <w:rsid w:val="004815D1"/>
    <w:rsid w:val="004840FD"/>
    <w:rsid w:val="004A62FD"/>
    <w:rsid w:val="004A656B"/>
    <w:rsid w:val="004B5000"/>
    <w:rsid w:val="004B66B6"/>
    <w:rsid w:val="004C183C"/>
    <w:rsid w:val="004C39B6"/>
    <w:rsid w:val="004D19A5"/>
    <w:rsid w:val="004D7297"/>
    <w:rsid w:val="004E224F"/>
    <w:rsid w:val="00503023"/>
    <w:rsid w:val="0051191F"/>
    <w:rsid w:val="00537499"/>
    <w:rsid w:val="0054061F"/>
    <w:rsid w:val="00546A76"/>
    <w:rsid w:val="00555B67"/>
    <w:rsid w:val="00596821"/>
    <w:rsid w:val="005C232D"/>
    <w:rsid w:val="005D155B"/>
    <w:rsid w:val="005F18B6"/>
    <w:rsid w:val="0060256F"/>
    <w:rsid w:val="00606B12"/>
    <w:rsid w:val="006104D3"/>
    <w:rsid w:val="00612190"/>
    <w:rsid w:val="00613432"/>
    <w:rsid w:val="00627EA8"/>
    <w:rsid w:val="006355E2"/>
    <w:rsid w:val="006615FD"/>
    <w:rsid w:val="00666DFB"/>
    <w:rsid w:val="0069394F"/>
    <w:rsid w:val="006A58EB"/>
    <w:rsid w:val="006A646A"/>
    <w:rsid w:val="006B1DF0"/>
    <w:rsid w:val="006B71BD"/>
    <w:rsid w:val="006F5983"/>
    <w:rsid w:val="006F6215"/>
    <w:rsid w:val="00703111"/>
    <w:rsid w:val="00720E80"/>
    <w:rsid w:val="00741AB3"/>
    <w:rsid w:val="00751DDC"/>
    <w:rsid w:val="00757F2E"/>
    <w:rsid w:val="00764339"/>
    <w:rsid w:val="00791593"/>
    <w:rsid w:val="007B3810"/>
    <w:rsid w:val="007B4812"/>
    <w:rsid w:val="007B597D"/>
    <w:rsid w:val="007F30C0"/>
    <w:rsid w:val="007F7867"/>
    <w:rsid w:val="008053F8"/>
    <w:rsid w:val="00811587"/>
    <w:rsid w:val="0081275F"/>
    <w:rsid w:val="00815258"/>
    <w:rsid w:val="00834A3D"/>
    <w:rsid w:val="00836FFE"/>
    <w:rsid w:val="00853517"/>
    <w:rsid w:val="00857BE9"/>
    <w:rsid w:val="00872CBF"/>
    <w:rsid w:val="008752B7"/>
    <w:rsid w:val="008A1F1F"/>
    <w:rsid w:val="008B011D"/>
    <w:rsid w:val="008B0E07"/>
    <w:rsid w:val="008C20E4"/>
    <w:rsid w:val="008D5872"/>
    <w:rsid w:val="008E2D44"/>
    <w:rsid w:val="008E3C28"/>
    <w:rsid w:val="009105F8"/>
    <w:rsid w:val="00911F69"/>
    <w:rsid w:val="009159AD"/>
    <w:rsid w:val="00942342"/>
    <w:rsid w:val="00947E26"/>
    <w:rsid w:val="00954908"/>
    <w:rsid w:val="00956151"/>
    <w:rsid w:val="009607B2"/>
    <w:rsid w:val="00960E00"/>
    <w:rsid w:val="009767D8"/>
    <w:rsid w:val="00976CDC"/>
    <w:rsid w:val="0098305B"/>
    <w:rsid w:val="00987573"/>
    <w:rsid w:val="0099643D"/>
    <w:rsid w:val="009A303A"/>
    <w:rsid w:val="009B262B"/>
    <w:rsid w:val="009E1390"/>
    <w:rsid w:val="009F1DBD"/>
    <w:rsid w:val="009F6621"/>
    <w:rsid w:val="00A15E25"/>
    <w:rsid w:val="00A173D2"/>
    <w:rsid w:val="00A239A6"/>
    <w:rsid w:val="00A2601B"/>
    <w:rsid w:val="00A33E77"/>
    <w:rsid w:val="00A478E8"/>
    <w:rsid w:val="00A6506D"/>
    <w:rsid w:val="00AC4B7A"/>
    <w:rsid w:val="00AF37E1"/>
    <w:rsid w:val="00AF39C0"/>
    <w:rsid w:val="00B06883"/>
    <w:rsid w:val="00B209B3"/>
    <w:rsid w:val="00B35A49"/>
    <w:rsid w:val="00B50CB2"/>
    <w:rsid w:val="00B609BE"/>
    <w:rsid w:val="00B62AEA"/>
    <w:rsid w:val="00B63CE5"/>
    <w:rsid w:val="00B647B4"/>
    <w:rsid w:val="00B7618F"/>
    <w:rsid w:val="00B92C15"/>
    <w:rsid w:val="00BA1749"/>
    <w:rsid w:val="00BB1131"/>
    <w:rsid w:val="00BC0A07"/>
    <w:rsid w:val="00BC5579"/>
    <w:rsid w:val="00BD33CE"/>
    <w:rsid w:val="00BF58A7"/>
    <w:rsid w:val="00C05488"/>
    <w:rsid w:val="00C3692C"/>
    <w:rsid w:val="00C57ED3"/>
    <w:rsid w:val="00C70DD6"/>
    <w:rsid w:val="00CB6834"/>
    <w:rsid w:val="00CC2449"/>
    <w:rsid w:val="00CC298E"/>
    <w:rsid w:val="00CC5C36"/>
    <w:rsid w:val="00CE66CF"/>
    <w:rsid w:val="00CF5EA3"/>
    <w:rsid w:val="00CF7AAF"/>
    <w:rsid w:val="00D10FD0"/>
    <w:rsid w:val="00D1209D"/>
    <w:rsid w:val="00D33B4F"/>
    <w:rsid w:val="00D551C8"/>
    <w:rsid w:val="00D6282C"/>
    <w:rsid w:val="00D71A55"/>
    <w:rsid w:val="00DA7E45"/>
    <w:rsid w:val="00DB1E63"/>
    <w:rsid w:val="00DB27CE"/>
    <w:rsid w:val="00DC029B"/>
    <w:rsid w:val="00DC3275"/>
    <w:rsid w:val="00DE16B5"/>
    <w:rsid w:val="00DE3A47"/>
    <w:rsid w:val="00E05CFF"/>
    <w:rsid w:val="00E217CC"/>
    <w:rsid w:val="00E2605F"/>
    <w:rsid w:val="00E32CEF"/>
    <w:rsid w:val="00E3370D"/>
    <w:rsid w:val="00E5200E"/>
    <w:rsid w:val="00E55852"/>
    <w:rsid w:val="00E57D5E"/>
    <w:rsid w:val="00E712BB"/>
    <w:rsid w:val="00E75A56"/>
    <w:rsid w:val="00EB1370"/>
    <w:rsid w:val="00ED4830"/>
    <w:rsid w:val="00F40B68"/>
    <w:rsid w:val="00F60AFF"/>
    <w:rsid w:val="00F665A0"/>
    <w:rsid w:val="00F678A7"/>
    <w:rsid w:val="00F7377A"/>
    <w:rsid w:val="00F75785"/>
    <w:rsid w:val="00F8349F"/>
    <w:rsid w:val="00F937F0"/>
    <w:rsid w:val="00FA2A1D"/>
    <w:rsid w:val="00FD4721"/>
    <w:rsid w:val="00FE68F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40484"/>
  <w15:chartTrackingRefBased/>
  <w15:docId w15:val="{0B7F660F-8AE8-4A18-93B9-5D26941F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1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9C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1525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5258"/>
    <w:rPr>
      <w:rFonts w:ascii="Courier New" w:eastAsia="宋体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9105F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549</Words>
  <Characters>715</Characters>
  <Application>Microsoft Office Word</Application>
  <DocSecurity>0</DocSecurity>
  <Lines>79</Lines>
  <Paragraphs>84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zhaoyan</dc:creator>
  <cp:keywords/>
  <dc:description/>
  <cp:lastModifiedBy>zhangdie@wayzim.com</cp:lastModifiedBy>
  <cp:revision>5</cp:revision>
  <dcterms:created xsi:type="dcterms:W3CDTF">2024-10-14T05:42:00Z</dcterms:created>
  <dcterms:modified xsi:type="dcterms:W3CDTF">2025-03-06T02:30:00Z</dcterms:modified>
</cp:coreProperties>
</file>