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26C2" w14:textId="77777777" w:rsidR="00186984" w:rsidRPr="00186984" w:rsidRDefault="00186984" w:rsidP="00186984">
      <w:pPr>
        <w:spacing w:line="360" w:lineRule="auto"/>
        <w:rPr>
          <w:rFonts w:ascii="宋体" w:hAnsi="宋体" w:cs="Times New Roman"/>
          <w:sz w:val="24"/>
          <w:szCs w:val="24"/>
        </w:rPr>
      </w:pPr>
      <w:r w:rsidRPr="00186984">
        <w:rPr>
          <w:rFonts w:ascii="宋体" w:hAnsi="宋体" w:cs="Times New Roman" w:hint="eastAsia"/>
          <w:sz w:val="24"/>
          <w:szCs w:val="24"/>
        </w:rPr>
        <w:t>证券代码：688179                                   证券简称：阿拉丁</w:t>
      </w:r>
    </w:p>
    <w:p w14:paraId="2704B4B3" w14:textId="77777777" w:rsidR="00186984" w:rsidRPr="00186984" w:rsidRDefault="00186984" w:rsidP="00186984">
      <w:pPr>
        <w:spacing w:line="360" w:lineRule="auto"/>
        <w:rPr>
          <w:rFonts w:ascii="宋体" w:hAnsi="宋体" w:cs="Times New Roman"/>
          <w:sz w:val="24"/>
          <w:szCs w:val="24"/>
        </w:rPr>
      </w:pPr>
      <w:r w:rsidRPr="00186984">
        <w:rPr>
          <w:rFonts w:asciiTheme="minorEastAsia" w:hAnsiTheme="minorEastAsia" w:hint="eastAsia"/>
          <w:sz w:val="24"/>
        </w:rPr>
        <w:t>转债</w:t>
      </w:r>
      <w:r w:rsidRPr="00186984">
        <w:rPr>
          <w:rFonts w:asciiTheme="minorEastAsia" w:hAnsiTheme="minorEastAsia"/>
          <w:sz w:val="24"/>
        </w:rPr>
        <w:t>代码：</w:t>
      </w:r>
      <w:r w:rsidRPr="00186984">
        <w:rPr>
          <w:rFonts w:asciiTheme="minorEastAsia" w:hAnsiTheme="minorEastAsia" w:hint="eastAsia"/>
          <w:sz w:val="24"/>
        </w:rPr>
        <w:t xml:space="preserve">118006 </w:t>
      </w:r>
      <w:r w:rsidRPr="00186984">
        <w:rPr>
          <w:rFonts w:asciiTheme="minorEastAsia" w:hAnsiTheme="minorEastAsia"/>
          <w:sz w:val="24"/>
        </w:rPr>
        <w:t xml:space="preserve">                                  </w:t>
      </w:r>
      <w:r w:rsidRPr="00186984">
        <w:rPr>
          <w:rFonts w:asciiTheme="minorEastAsia" w:hAnsiTheme="minorEastAsia" w:hint="eastAsia"/>
          <w:sz w:val="24"/>
        </w:rPr>
        <w:t>转债简称</w:t>
      </w:r>
      <w:r w:rsidRPr="00186984">
        <w:rPr>
          <w:rFonts w:asciiTheme="minorEastAsia" w:hAnsiTheme="minorEastAsia"/>
          <w:sz w:val="24"/>
        </w:rPr>
        <w:t>：阿拉</w:t>
      </w:r>
      <w:r w:rsidRPr="00186984">
        <w:rPr>
          <w:rFonts w:asciiTheme="minorEastAsia" w:hAnsiTheme="minorEastAsia" w:hint="eastAsia"/>
          <w:sz w:val="24"/>
        </w:rPr>
        <w:t>转债</w:t>
      </w:r>
    </w:p>
    <w:p w14:paraId="7A94F0CB" w14:textId="77777777" w:rsidR="00186984" w:rsidRPr="00186984" w:rsidRDefault="00186984" w:rsidP="00186984">
      <w:pPr>
        <w:spacing w:line="360" w:lineRule="auto"/>
        <w:rPr>
          <w:rFonts w:ascii="宋体" w:hAnsi="宋体" w:cs="Times New Roman"/>
          <w:sz w:val="24"/>
          <w:szCs w:val="24"/>
        </w:rPr>
      </w:pPr>
    </w:p>
    <w:p w14:paraId="3EE69DAC" w14:textId="77777777" w:rsidR="00186984" w:rsidRPr="00186984" w:rsidRDefault="00186984" w:rsidP="00186984">
      <w:pPr>
        <w:adjustRightInd w:val="0"/>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上海阿拉丁生化科技股份有限公司</w:t>
      </w:r>
    </w:p>
    <w:p w14:paraId="303BA820" w14:textId="77777777" w:rsidR="00186984" w:rsidRPr="00186984" w:rsidRDefault="00186984" w:rsidP="00186984">
      <w:pPr>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接待投资者调研活动记录</w:t>
      </w:r>
    </w:p>
    <w:p w14:paraId="7BADA8E4" w14:textId="77777777" w:rsidR="00186984" w:rsidRPr="00186984" w:rsidRDefault="00186984" w:rsidP="00186984">
      <w:pPr>
        <w:spacing w:line="360" w:lineRule="auto"/>
        <w:rPr>
          <w:rFonts w:ascii="宋体" w:hAnsi="宋体" w:cs="Times New Roman"/>
          <w:b/>
          <w:sz w:val="24"/>
          <w:szCs w:val="24"/>
        </w:rPr>
      </w:pPr>
    </w:p>
    <w:p w14:paraId="503527CA" w14:textId="77777777" w:rsidR="00186984" w:rsidRPr="00186984" w:rsidRDefault="00186984" w:rsidP="00186984">
      <w:pPr>
        <w:spacing w:line="360" w:lineRule="auto"/>
        <w:rPr>
          <w:rFonts w:ascii="宋体" w:hAnsi="宋体" w:cs="Times New Roman"/>
          <w:b/>
          <w:sz w:val="24"/>
          <w:szCs w:val="24"/>
        </w:rPr>
      </w:pPr>
      <w:r w:rsidRPr="00186984">
        <w:rPr>
          <w:rFonts w:ascii="宋体" w:hAnsi="宋体" w:cs="Times New Roman"/>
          <w:b/>
          <w:sz w:val="24"/>
          <w:szCs w:val="24"/>
        </w:rPr>
        <w:t>一、机构调研情况</w:t>
      </w:r>
    </w:p>
    <w:p w14:paraId="22445F0E" w14:textId="2EBA065D" w:rsidR="00186984" w:rsidRP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调研时间</w:t>
      </w:r>
      <w:r w:rsidRPr="00186984">
        <w:rPr>
          <w:rFonts w:ascii="宋体" w:hAnsi="宋体" w:cs="Times New Roman"/>
          <w:sz w:val="24"/>
          <w:szCs w:val="24"/>
        </w:rPr>
        <w:t>：</w:t>
      </w:r>
      <w:r w:rsidR="00963649" w:rsidRPr="00963649">
        <w:rPr>
          <w:rFonts w:ascii="宋体" w:hAnsi="宋体" w:cs="Times New Roman" w:hint="eastAsia"/>
          <w:sz w:val="24"/>
          <w:szCs w:val="24"/>
        </w:rPr>
        <w:t>2025年3月</w:t>
      </w:r>
      <w:r w:rsidR="007B1E51">
        <w:rPr>
          <w:rFonts w:ascii="宋体" w:hAnsi="宋体" w:cs="Times New Roman"/>
          <w:sz w:val="24"/>
          <w:szCs w:val="24"/>
        </w:rPr>
        <w:t>10</w:t>
      </w:r>
      <w:r w:rsidR="00963649" w:rsidRPr="00963649">
        <w:rPr>
          <w:rFonts w:ascii="宋体" w:hAnsi="宋体" w:cs="Times New Roman" w:hint="eastAsia"/>
          <w:sz w:val="24"/>
          <w:szCs w:val="24"/>
        </w:rPr>
        <w:t>日</w:t>
      </w:r>
      <w:r w:rsidR="0044474C">
        <w:rPr>
          <w:rFonts w:ascii="宋体" w:hAnsi="宋体" w:cs="Times New Roman" w:hint="eastAsia"/>
          <w:sz w:val="24"/>
          <w:szCs w:val="24"/>
        </w:rPr>
        <w:t>-</w:t>
      </w:r>
      <w:r w:rsidR="003F737D">
        <w:rPr>
          <w:rFonts w:ascii="宋体" w:hAnsi="宋体" w:cs="Times New Roman"/>
          <w:sz w:val="24"/>
          <w:szCs w:val="24"/>
        </w:rPr>
        <w:t>3</w:t>
      </w:r>
      <w:r w:rsidR="00EA4537">
        <w:rPr>
          <w:rFonts w:ascii="宋体" w:hAnsi="宋体" w:cs="Times New Roman" w:hint="eastAsia"/>
          <w:sz w:val="24"/>
          <w:szCs w:val="24"/>
        </w:rPr>
        <w:t>月</w:t>
      </w:r>
      <w:r w:rsidR="007B1E51">
        <w:rPr>
          <w:rFonts w:ascii="宋体" w:hAnsi="宋体" w:cs="Times New Roman"/>
          <w:sz w:val="24"/>
          <w:szCs w:val="24"/>
        </w:rPr>
        <w:t>1</w:t>
      </w:r>
      <w:r w:rsidR="0044474C">
        <w:rPr>
          <w:rFonts w:ascii="宋体" w:hAnsi="宋体" w:cs="Times New Roman"/>
          <w:sz w:val="24"/>
          <w:szCs w:val="24"/>
        </w:rPr>
        <w:t>2</w:t>
      </w:r>
      <w:r w:rsidR="00EA4537">
        <w:rPr>
          <w:rFonts w:ascii="宋体" w:hAnsi="宋体" w:cs="Times New Roman" w:hint="eastAsia"/>
          <w:sz w:val="24"/>
          <w:szCs w:val="24"/>
        </w:rPr>
        <w:t>日</w:t>
      </w:r>
    </w:p>
    <w:p w14:paraId="33FF5A6D" w14:textId="75C5FCE9" w:rsid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调研形式</w:t>
      </w:r>
      <w:r w:rsidRPr="00186984">
        <w:rPr>
          <w:rFonts w:ascii="宋体" w:hAnsi="宋体" w:cs="Times New Roman"/>
          <w:sz w:val="24"/>
          <w:szCs w:val="24"/>
        </w:rPr>
        <w:t>：</w:t>
      </w:r>
      <w:r w:rsidR="00963649">
        <w:rPr>
          <w:rFonts w:ascii="宋体" w:hAnsi="宋体" w:cs="Times New Roman" w:hint="eastAsia"/>
          <w:sz w:val="24"/>
          <w:szCs w:val="24"/>
        </w:rPr>
        <w:t>线上</w:t>
      </w:r>
      <w:r w:rsidR="00E7491E">
        <w:rPr>
          <w:rFonts w:ascii="宋体" w:hAnsi="宋体" w:cs="Times New Roman" w:hint="eastAsia"/>
          <w:sz w:val="24"/>
          <w:szCs w:val="24"/>
        </w:rPr>
        <w:t>交流</w:t>
      </w:r>
    </w:p>
    <w:p w14:paraId="02BFECB2" w14:textId="0E59A718" w:rsidR="00AE630F" w:rsidRDefault="00186984" w:rsidP="00AE630F">
      <w:pPr>
        <w:spacing w:line="360" w:lineRule="auto"/>
        <w:rPr>
          <w:rFonts w:ascii="宋体" w:hAnsi="宋体" w:cs="宋体"/>
          <w:b/>
          <w:bCs/>
          <w:kern w:val="0"/>
          <w:sz w:val="24"/>
          <w:szCs w:val="24"/>
        </w:rPr>
      </w:pPr>
      <w:r w:rsidRPr="00186984">
        <w:rPr>
          <w:rFonts w:ascii="宋体" w:hAnsi="宋体" w:cs="宋体" w:hint="eastAsia"/>
          <w:b/>
          <w:bCs/>
          <w:kern w:val="0"/>
          <w:sz w:val="24"/>
          <w:szCs w:val="24"/>
        </w:rPr>
        <w:t>参与交流来访的机构投资者：</w:t>
      </w:r>
    </w:p>
    <w:p w14:paraId="206C0668" w14:textId="6B7B88DB" w:rsidR="00E1260E" w:rsidRPr="00E1260E" w:rsidRDefault="003F2F52" w:rsidP="00AE630F">
      <w:pPr>
        <w:spacing w:line="360" w:lineRule="auto"/>
        <w:rPr>
          <w:rFonts w:ascii="宋体" w:hAnsi="宋体" w:cs="Times New Roman"/>
          <w:sz w:val="24"/>
          <w:szCs w:val="24"/>
        </w:rPr>
      </w:pPr>
      <w:r>
        <w:rPr>
          <w:rFonts w:ascii="宋体" w:hAnsi="宋体" w:cs="Times New Roman" w:hint="eastAsia"/>
          <w:sz w:val="24"/>
          <w:szCs w:val="24"/>
        </w:rPr>
        <w:t>中信证券、</w:t>
      </w:r>
      <w:r w:rsidRPr="003F2F52">
        <w:rPr>
          <w:rFonts w:ascii="宋体" w:hAnsi="宋体" w:cs="Times New Roman" w:hint="eastAsia"/>
          <w:sz w:val="24"/>
          <w:szCs w:val="24"/>
        </w:rPr>
        <w:t>鹏华基金</w:t>
      </w:r>
      <w:r>
        <w:rPr>
          <w:rFonts w:ascii="宋体" w:hAnsi="宋体" w:cs="Times New Roman" w:hint="eastAsia"/>
          <w:sz w:val="24"/>
          <w:szCs w:val="24"/>
        </w:rPr>
        <w:t>、</w:t>
      </w:r>
      <w:r w:rsidRPr="003F2F52">
        <w:rPr>
          <w:rFonts w:ascii="宋体" w:hAnsi="宋体" w:cs="Times New Roman" w:hint="eastAsia"/>
          <w:sz w:val="24"/>
          <w:szCs w:val="24"/>
        </w:rPr>
        <w:t>开源证券</w:t>
      </w:r>
      <w:r>
        <w:rPr>
          <w:rFonts w:ascii="宋体" w:hAnsi="宋体" w:cs="Times New Roman" w:hint="eastAsia"/>
          <w:sz w:val="24"/>
          <w:szCs w:val="24"/>
        </w:rPr>
        <w:t>、</w:t>
      </w:r>
      <w:r w:rsidRPr="003F2F52">
        <w:rPr>
          <w:rFonts w:ascii="宋体" w:hAnsi="宋体" w:cs="Times New Roman" w:hint="eastAsia"/>
          <w:sz w:val="24"/>
          <w:szCs w:val="24"/>
        </w:rPr>
        <w:t>万家基金</w:t>
      </w:r>
      <w:r>
        <w:rPr>
          <w:rFonts w:ascii="宋体" w:hAnsi="宋体" w:cs="Times New Roman" w:hint="eastAsia"/>
          <w:sz w:val="24"/>
          <w:szCs w:val="24"/>
        </w:rPr>
        <w:t>、</w:t>
      </w:r>
      <w:r w:rsidRPr="003F2F52">
        <w:rPr>
          <w:rFonts w:ascii="宋体" w:hAnsi="宋体" w:cs="Times New Roman" w:hint="eastAsia"/>
          <w:sz w:val="24"/>
          <w:szCs w:val="24"/>
        </w:rPr>
        <w:t>中信建投</w:t>
      </w:r>
      <w:r>
        <w:rPr>
          <w:rFonts w:ascii="宋体" w:hAnsi="宋体" w:cs="Times New Roman" w:hint="eastAsia"/>
          <w:sz w:val="24"/>
          <w:szCs w:val="24"/>
        </w:rPr>
        <w:t>、</w:t>
      </w:r>
      <w:r w:rsidRPr="003F2F52">
        <w:rPr>
          <w:rFonts w:ascii="宋体" w:hAnsi="宋体" w:cs="Times New Roman" w:hint="eastAsia"/>
          <w:sz w:val="24"/>
          <w:szCs w:val="24"/>
        </w:rPr>
        <w:t>中加基金</w:t>
      </w:r>
      <w:r w:rsidR="0094633C">
        <w:rPr>
          <w:rFonts w:ascii="宋体" w:hAnsi="宋体" w:cs="Times New Roman" w:hint="eastAsia"/>
          <w:sz w:val="24"/>
          <w:szCs w:val="24"/>
        </w:rPr>
        <w:t>、东北证券、相聚资本</w:t>
      </w:r>
    </w:p>
    <w:p w14:paraId="47E12FC4" w14:textId="20690B59" w:rsidR="00071991" w:rsidRDefault="00186984" w:rsidP="0082730E">
      <w:pPr>
        <w:spacing w:line="360" w:lineRule="auto"/>
        <w:rPr>
          <w:rFonts w:ascii="宋体" w:hAnsi="宋体" w:cs="Times New Roman"/>
          <w:sz w:val="24"/>
          <w:szCs w:val="24"/>
        </w:rPr>
      </w:pPr>
      <w:r w:rsidRPr="00186984">
        <w:rPr>
          <w:rFonts w:ascii="宋体" w:hAnsi="宋体" w:cs="宋体" w:hint="eastAsia"/>
          <w:b/>
          <w:bCs/>
          <w:kern w:val="0"/>
          <w:sz w:val="24"/>
          <w:szCs w:val="24"/>
        </w:rPr>
        <w:t>接待人员：</w:t>
      </w:r>
      <w:r w:rsidRPr="00186984">
        <w:rPr>
          <w:rFonts w:ascii="宋体" w:hAnsi="宋体" w:cs="Times New Roman" w:hint="eastAsia"/>
          <w:sz w:val="24"/>
          <w:szCs w:val="24"/>
        </w:rPr>
        <w:t>董事</w:t>
      </w:r>
      <w:r w:rsidRPr="00186984">
        <w:rPr>
          <w:rFonts w:ascii="宋体" w:hAnsi="宋体" w:cs="Times New Roman"/>
          <w:sz w:val="24"/>
          <w:szCs w:val="24"/>
        </w:rPr>
        <w:t>、副总经理、</w:t>
      </w:r>
      <w:r w:rsidRPr="00186984">
        <w:rPr>
          <w:rFonts w:ascii="宋体" w:hAnsi="宋体" w:cs="Times New Roman" w:hint="eastAsia"/>
          <w:sz w:val="24"/>
          <w:szCs w:val="24"/>
        </w:rPr>
        <w:t>董事会秘书赵新安</w:t>
      </w:r>
    </w:p>
    <w:p w14:paraId="7CF7BAB4" w14:textId="77777777" w:rsidR="00186984" w:rsidRPr="00186984" w:rsidRDefault="00186984" w:rsidP="00186984">
      <w:pPr>
        <w:widowControl/>
        <w:spacing w:line="480" w:lineRule="auto"/>
        <w:rPr>
          <w:rFonts w:ascii="宋体" w:hAnsi="宋体" w:cs="宋体"/>
          <w:kern w:val="0"/>
          <w:sz w:val="24"/>
          <w:szCs w:val="24"/>
        </w:rPr>
      </w:pPr>
      <w:r w:rsidRPr="00186984">
        <w:rPr>
          <w:rFonts w:ascii="宋体" w:hAnsi="宋体" w:cs="宋体" w:hint="eastAsia"/>
          <w:b/>
          <w:bCs/>
          <w:kern w:val="0"/>
          <w:sz w:val="24"/>
          <w:szCs w:val="24"/>
        </w:rPr>
        <w:t>二、调研纪要</w:t>
      </w:r>
    </w:p>
    <w:p w14:paraId="04882EF4" w14:textId="02C8BD38" w:rsidR="00EE3FEA" w:rsidRPr="008C408B" w:rsidRDefault="00EE3FEA" w:rsidP="00EE3FEA">
      <w:pPr>
        <w:widowControl/>
        <w:spacing w:line="360" w:lineRule="auto"/>
        <w:outlineLvl w:val="0"/>
        <w:rPr>
          <w:rFonts w:ascii="宋体" w:hAnsi="宋体" w:cs="宋体"/>
          <w:b/>
          <w:bCs/>
          <w:kern w:val="0"/>
          <w:sz w:val="24"/>
          <w:szCs w:val="24"/>
        </w:rPr>
      </w:pPr>
      <w:r w:rsidRPr="00EE3FEA">
        <w:rPr>
          <w:rFonts w:ascii="宋体" w:hAnsi="宋体" w:cs="宋体" w:hint="eastAsia"/>
          <w:b/>
          <w:bCs/>
          <w:kern w:val="0"/>
          <w:sz w:val="24"/>
          <w:szCs w:val="24"/>
        </w:rPr>
        <w:t>Q：</w:t>
      </w:r>
      <w:r w:rsidR="003F2F52" w:rsidRPr="003F2F52">
        <w:rPr>
          <w:rFonts w:ascii="宋体" w:hAnsi="宋体" w:cs="宋体" w:hint="eastAsia"/>
          <w:b/>
          <w:bCs/>
          <w:kern w:val="0"/>
          <w:sz w:val="24"/>
          <w:szCs w:val="24"/>
        </w:rPr>
        <w:t>下游客户的行业分布</w:t>
      </w:r>
      <w:r w:rsidR="00556B8D">
        <w:rPr>
          <w:rFonts w:ascii="宋体" w:hAnsi="宋体" w:cs="宋体" w:hint="eastAsia"/>
          <w:b/>
          <w:bCs/>
          <w:kern w:val="0"/>
          <w:sz w:val="24"/>
          <w:szCs w:val="24"/>
        </w:rPr>
        <w:t>情况</w:t>
      </w:r>
      <w:r w:rsidRPr="00EE3FEA">
        <w:rPr>
          <w:rFonts w:ascii="宋体" w:hAnsi="宋体" w:cs="宋体" w:hint="eastAsia"/>
          <w:b/>
          <w:bCs/>
          <w:kern w:val="0"/>
          <w:sz w:val="24"/>
          <w:szCs w:val="24"/>
        </w:rPr>
        <w:t>？</w:t>
      </w:r>
    </w:p>
    <w:p w14:paraId="3539565C" w14:textId="28953748" w:rsidR="00EE3FEA" w:rsidRDefault="00EE3FEA" w:rsidP="00EE3FEA">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3F2F52" w:rsidRPr="003F2F52">
        <w:rPr>
          <w:rFonts w:ascii="宋体" w:hAnsi="宋体" w:cs="Times New Roman" w:hint="eastAsia"/>
          <w:kern w:val="0"/>
          <w:sz w:val="24"/>
          <w:szCs w:val="24"/>
        </w:rPr>
        <w:t>科研试剂的客户行业覆盖面广。像生物医药、能源化工、检验检疫、食品卫生、航空航天、新材料、新能源、制药、环保、第三方检测等行业对试剂产品都有需求。因此，下游客户所处行业比较分散</w:t>
      </w:r>
      <w:r w:rsidRPr="00EE3FEA">
        <w:rPr>
          <w:rFonts w:ascii="宋体" w:hAnsi="宋体" w:cs="Times New Roman" w:hint="eastAsia"/>
          <w:kern w:val="0"/>
          <w:sz w:val="24"/>
          <w:szCs w:val="24"/>
        </w:rPr>
        <w:t>。</w:t>
      </w:r>
    </w:p>
    <w:p w14:paraId="4AEED573" w14:textId="00D83DD5" w:rsidR="00556B8D" w:rsidRPr="008C408B" w:rsidRDefault="00556B8D" w:rsidP="00556B8D">
      <w:pPr>
        <w:widowControl/>
        <w:spacing w:line="360" w:lineRule="auto"/>
        <w:outlineLvl w:val="0"/>
        <w:rPr>
          <w:rFonts w:ascii="宋体" w:hAnsi="宋体" w:cs="宋体"/>
          <w:b/>
          <w:bCs/>
          <w:kern w:val="0"/>
          <w:sz w:val="24"/>
          <w:szCs w:val="24"/>
        </w:rPr>
      </w:pPr>
      <w:r w:rsidRPr="00EE3FEA">
        <w:rPr>
          <w:rFonts w:ascii="宋体" w:hAnsi="宋体" w:cs="宋体" w:hint="eastAsia"/>
          <w:b/>
          <w:bCs/>
          <w:kern w:val="0"/>
          <w:sz w:val="24"/>
          <w:szCs w:val="24"/>
        </w:rPr>
        <w:t>Q：</w:t>
      </w:r>
      <w:r w:rsidRPr="003F2F52">
        <w:rPr>
          <w:rFonts w:ascii="宋体" w:hAnsi="宋体" w:cs="宋体" w:hint="eastAsia"/>
          <w:b/>
          <w:bCs/>
          <w:kern w:val="0"/>
          <w:sz w:val="24"/>
          <w:szCs w:val="24"/>
        </w:rPr>
        <w:t>不同类型的客户账款周期</w:t>
      </w:r>
      <w:r>
        <w:rPr>
          <w:rFonts w:ascii="宋体" w:hAnsi="宋体" w:cs="宋体" w:hint="eastAsia"/>
          <w:b/>
          <w:bCs/>
          <w:kern w:val="0"/>
          <w:sz w:val="24"/>
          <w:szCs w:val="24"/>
        </w:rPr>
        <w:t>是怎样的</w:t>
      </w:r>
      <w:r w:rsidRPr="00EE3FEA">
        <w:rPr>
          <w:rFonts w:ascii="宋体" w:hAnsi="宋体" w:cs="宋体" w:hint="eastAsia"/>
          <w:b/>
          <w:bCs/>
          <w:kern w:val="0"/>
          <w:sz w:val="24"/>
          <w:szCs w:val="24"/>
        </w:rPr>
        <w:t>？</w:t>
      </w:r>
    </w:p>
    <w:p w14:paraId="477F702C" w14:textId="7EFF2830" w:rsidR="00556B8D" w:rsidRDefault="00556B8D" w:rsidP="00556B8D">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Pr="0000077D">
        <w:rPr>
          <w:rFonts w:ascii="宋体" w:hAnsi="宋体" w:cs="Times New Roman" w:hint="eastAsia"/>
          <w:kern w:val="0"/>
          <w:sz w:val="24"/>
          <w:szCs w:val="24"/>
        </w:rPr>
        <w:t>公司利用电商平台进行销售，大部分直接客户实行先款后货的销售形式，同时，我们会给经销商一定的账期</w:t>
      </w:r>
      <w:r>
        <w:rPr>
          <w:rFonts w:ascii="宋体" w:hAnsi="宋体" w:cs="Times New Roman" w:hint="eastAsia"/>
          <w:kern w:val="0"/>
          <w:sz w:val="24"/>
          <w:szCs w:val="24"/>
        </w:rPr>
        <w:t>。</w:t>
      </w:r>
    </w:p>
    <w:p w14:paraId="00EABACB" w14:textId="77551AC4" w:rsidR="007B1E51" w:rsidRPr="008C408B" w:rsidRDefault="007B1E51" w:rsidP="007B1E51">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556B8D" w:rsidRPr="00556B8D">
        <w:rPr>
          <w:rFonts w:ascii="宋体" w:hAnsi="宋体" w:cs="宋体" w:hint="eastAsia"/>
          <w:b/>
          <w:bCs/>
          <w:kern w:val="0"/>
          <w:sz w:val="24"/>
          <w:szCs w:val="24"/>
        </w:rPr>
        <w:t>海外业务的费用有哪些</w:t>
      </w:r>
      <w:r w:rsidRPr="008C408B">
        <w:rPr>
          <w:rFonts w:ascii="宋体" w:hAnsi="宋体" w:cs="宋体" w:hint="eastAsia"/>
          <w:b/>
          <w:bCs/>
          <w:kern w:val="0"/>
          <w:sz w:val="24"/>
          <w:szCs w:val="24"/>
        </w:rPr>
        <w:t>？</w:t>
      </w:r>
    </w:p>
    <w:p w14:paraId="480C9ECA" w14:textId="5770EAC2" w:rsidR="007B1E51" w:rsidRDefault="007B1E51" w:rsidP="007B1E51">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556B8D" w:rsidRPr="00556B8D">
        <w:rPr>
          <w:rFonts w:ascii="宋体" w:hAnsi="宋体" w:cs="Times New Roman" w:hint="eastAsia"/>
          <w:kern w:val="0"/>
          <w:sz w:val="24"/>
          <w:szCs w:val="24"/>
        </w:rPr>
        <w:t>海外的费用相对较少，主要是仓储的租赁费用、人员的薪酬费用以及运费，研发生产等费用主要在国内体现</w:t>
      </w:r>
      <w:r>
        <w:rPr>
          <w:rFonts w:ascii="宋体" w:hAnsi="宋体" w:cs="Times New Roman" w:hint="eastAsia"/>
          <w:kern w:val="0"/>
          <w:sz w:val="24"/>
          <w:szCs w:val="24"/>
        </w:rPr>
        <w:t>。</w:t>
      </w:r>
    </w:p>
    <w:p w14:paraId="6F79E9F9" w14:textId="6028B457" w:rsidR="003F2F52" w:rsidRPr="008C408B" w:rsidRDefault="003F2F52" w:rsidP="003F2F52">
      <w:pPr>
        <w:widowControl/>
        <w:spacing w:line="360" w:lineRule="auto"/>
        <w:outlineLvl w:val="0"/>
        <w:rPr>
          <w:rFonts w:ascii="宋体" w:hAnsi="宋体" w:cs="宋体"/>
          <w:b/>
          <w:bCs/>
          <w:kern w:val="0"/>
          <w:sz w:val="24"/>
          <w:szCs w:val="24"/>
        </w:rPr>
      </w:pPr>
      <w:r w:rsidRPr="00EE3FEA">
        <w:rPr>
          <w:rFonts w:ascii="宋体" w:hAnsi="宋体" w:cs="宋体" w:hint="eastAsia"/>
          <w:b/>
          <w:bCs/>
          <w:kern w:val="0"/>
          <w:sz w:val="24"/>
          <w:szCs w:val="24"/>
        </w:rPr>
        <w:t>Q：</w:t>
      </w:r>
      <w:r w:rsidRPr="003F2F52">
        <w:rPr>
          <w:rFonts w:ascii="宋体" w:hAnsi="宋体" w:cs="宋体" w:hint="eastAsia"/>
          <w:b/>
          <w:bCs/>
          <w:kern w:val="0"/>
          <w:sz w:val="24"/>
          <w:szCs w:val="24"/>
        </w:rPr>
        <w:t>现在国内有哪些仓储布局</w:t>
      </w:r>
      <w:r w:rsidRPr="00EE3FEA">
        <w:rPr>
          <w:rFonts w:ascii="宋体" w:hAnsi="宋体" w:cs="宋体" w:hint="eastAsia"/>
          <w:b/>
          <w:bCs/>
          <w:kern w:val="0"/>
          <w:sz w:val="24"/>
          <w:szCs w:val="24"/>
        </w:rPr>
        <w:t>？</w:t>
      </w:r>
    </w:p>
    <w:p w14:paraId="3311F0B7" w14:textId="62CD4887" w:rsidR="003F2F52" w:rsidRDefault="003F2F52" w:rsidP="003F2F52">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00077D" w:rsidRPr="0000077D">
        <w:rPr>
          <w:rFonts w:ascii="宋体" w:hAnsi="宋体" w:cs="Times New Roman" w:hint="eastAsia"/>
          <w:kern w:val="0"/>
          <w:sz w:val="24"/>
          <w:szCs w:val="24"/>
        </w:rPr>
        <w:t>除了华东地区以外，华南、华中、华北、西南地区都已经建了仓库。公司全国五大仓储布局已经形成，已经开始五地同时发货，实现次日达，使得公司自身的服务水平大大提升了，客户的体验也越来越好</w:t>
      </w:r>
      <w:r>
        <w:rPr>
          <w:rFonts w:ascii="宋体" w:hAnsi="宋体" w:cs="Times New Roman" w:hint="eastAsia"/>
          <w:kern w:val="0"/>
          <w:sz w:val="24"/>
          <w:szCs w:val="24"/>
        </w:rPr>
        <w:t>。</w:t>
      </w:r>
    </w:p>
    <w:p w14:paraId="25A11A5E" w14:textId="6F6FE391" w:rsidR="003F2F52" w:rsidRPr="008C408B" w:rsidRDefault="003F2F52" w:rsidP="003F2F52">
      <w:pPr>
        <w:widowControl/>
        <w:spacing w:line="360" w:lineRule="auto"/>
        <w:outlineLvl w:val="0"/>
        <w:rPr>
          <w:rFonts w:ascii="宋体" w:hAnsi="宋体" w:cs="宋体"/>
          <w:b/>
          <w:bCs/>
          <w:kern w:val="0"/>
          <w:sz w:val="24"/>
          <w:szCs w:val="24"/>
        </w:rPr>
      </w:pPr>
      <w:r w:rsidRPr="00EE3FEA">
        <w:rPr>
          <w:rFonts w:ascii="宋体" w:hAnsi="宋体" w:cs="宋体" w:hint="eastAsia"/>
          <w:b/>
          <w:bCs/>
          <w:kern w:val="0"/>
          <w:sz w:val="24"/>
          <w:szCs w:val="24"/>
        </w:rPr>
        <w:lastRenderedPageBreak/>
        <w:t>Q：</w:t>
      </w:r>
      <w:r w:rsidR="0000077D">
        <w:rPr>
          <w:rFonts w:ascii="宋体" w:hAnsi="宋体" w:cs="宋体" w:hint="eastAsia"/>
          <w:b/>
          <w:bCs/>
          <w:kern w:val="0"/>
          <w:sz w:val="24"/>
          <w:szCs w:val="24"/>
        </w:rPr>
        <w:t>公司</w:t>
      </w:r>
      <w:r w:rsidRPr="003F2F52">
        <w:rPr>
          <w:rFonts w:ascii="宋体" w:hAnsi="宋体" w:cs="宋体" w:hint="eastAsia"/>
          <w:b/>
          <w:bCs/>
          <w:kern w:val="0"/>
          <w:sz w:val="24"/>
          <w:szCs w:val="24"/>
        </w:rPr>
        <w:t>和菲鹏生物</w:t>
      </w:r>
      <w:r w:rsidR="002C1609">
        <w:rPr>
          <w:rFonts w:ascii="宋体" w:hAnsi="宋体" w:cs="宋体" w:hint="eastAsia"/>
          <w:b/>
          <w:bCs/>
          <w:kern w:val="0"/>
          <w:sz w:val="24"/>
          <w:szCs w:val="24"/>
        </w:rPr>
        <w:t>的合作模式是怎样的</w:t>
      </w:r>
      <w:r w:rsidRPr="00EE3FEA">
        <w:rPr>
          <w:rFonts w:ascii="宋体" w:hAnsi="宋体" w:cs="宋体" w:hint="eastAsia"/>
          <w:b/>
          <w:bCs/>
          <w:kern w:val="0"/>
          <w:sz w:val="24"/>
          <w:szCs w:val="24"/>
        </w:rPr>
        <w:t>？</w:t>
      </w:r>
    </w:p>
    <w:p w14:paraId="307D5A45" w14:textId="356CE55A" w:rsidR="003F2F52" w:rsidRDefault="003F2F52" w:rsidP="003F2F52">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2C1609" w:rsidRPr="002C1609">
        <w:rPr>
          <w:rFonts w:ascii="宋体" w:hAnsi="宋体" w:cs="Times New Roman" w:hint="eastAsia"/>
          <w:kern w:val="0"/>
          <w:sz w:val="24"/>
          <w:szCs w:val="24"/>
        </w:rPr>
        <w:t>本次战略合作是公司扩大生物试剂产品线的重要实践。双方有意通过共同设立公司进行原料、试剂及解决方案定制化开发及供应、资产转让、技术许可及服务转让等一系列交易，逐步将共同新发起设立的项目公司孵化成为具备原料和试剂及解决方案供应、原料和试剂生产及自主研发能力的公司。新设立的公司，将研发、生产适合科研方向和符合科研客户需要的所有免疫类、分子类原料试剂、全自动化学发光设备及配套耗材产品</w:t>
      </w:r>
      <w:r>
        <w:rPr>
          <w:rFonts w:ascii="宋体" w:hAnsi="宋体" w:cs="Times New Roman" w:hint="eastAsia"/>
          <w:kern w:val="0"/>
          <w:sz w:val="24"/>
          <w:szCs w:val="24"/>
        </w:rPr>
        <w:t>。</w:t>
      </w:r>
    </w:p>
    <w:p w14:paraId="757AC466" w14:textId="7C053930" w:rsidR="003F2F52" w:rsidRPr="003F2F52" w:rsidRDefault="003F2F52" w:rsidP="003F2F52">
      <w:pPr>
        <w:widowControl/>
        <w:spacing w:line="360" w:lineRule="auto"/>
        <w:outlineLvl w:val="0"/>
        <w:rPr>
          <w:rFonts w:ascii="宋体" w:hAnsi="宋体" w:cs="宋体"/>
          <w:b/>
          <w:bCs/>
          <w:kern w:val="0"/>
          <w:sz w:val="24"/>
          <w:szCs w:val="24"/>
        </w:rPr>
      </w:pPr>
      <w:r w:rsidRPr="003F2F52">
        <w:rPr>
          <w:rFonts w:ascii="宋体" w:hAnsi="宋体" w:cs="宋体" w:hint="eastAsia"/>
          <w:b/>
          <w:bCs/>
          <w:kern w:val="0"/>
          <w:sz w:val="24"/>
          <w:szCs w:val="24"/>
        </w:rPr>
        <w:t>Q：</w:t>
      </w:r>
      <w:r w:rsidR="002C1609">
        <w:rPr>
          <w:rFonts w:ascii="宋体" w:hAnsi="宋体" w:cs="宋体" w:hint="eastAsia"/>
          <w:b/>
          <w:bCs/>
          <w:kern w:val="0"/>
          <w:sz w:val="24"/>
          <w:szCs w:val="24"/>
        </w:rPr>
        <w:t>现在公司产品</w:t>
      </w:r>
      <w:r w:rsidRPr="003F2F52">
        <w:rPr>
          <w:rFonts w:ascii="宋体" w:hAnsi="宋体" w:cs="宋体" w:hint="eastAsia"/>
          <w:b/>
          <w:bCs/>
          <w:kern w:val="0"/>
          <w:sz w:val="24"/>
          <w:szCs w:val="24"/>
        </w:rPr>
        <w:t>价格趋于稳定吗？</w:t>
      </w:r>
    </w:p>
    <w:p w14:paraId="77BD16EC" w14:textId="6A0FC098" w:rsidR="003F2F52" w:rsidRDefault="003F2F52" w:rsidP="007B1E51">
      <w:pPr>
        <w:widowControl/>
        <w:spacing w:line="360" w:lineRule="auto"/>
        <w:rPr>
          <w:rFonts w:ascii="宋体" w:hAnsi="宋体" w:cs="Times New Roman" w:hint="eastAsia"/>
          <w:kern w:val="0"/>
          <w:sz w:val="24"/>
          <w:szCs w:val="24"/>
        </w:rPr>
      </w:pPr>
      <w:r w:rsidRPr="003F2F52">
        <w:rPr>
          <w:rFonts w:ascii="宋体" w:hAnsi="宋体" w:cs="Times New Roman" w:hint="eastAsia"/>
          <w:kern w:val="0"/>
          <w:sz w:val="24"/>
          <w:szCs w:val="24"/>
        </w:rPr>
        <w:t>A：</w:t>
      </w:r>
      <w:r w:rsidR="002C1609" w:rsidRPr="002C1609">
        <w:rPr>
          <w:rFonts w:ascii="宋体" w:hAnsi="宋体" w:cs="Times New Roman" w:hint="eastAsia"/>
          <w:kern w:val="0"/>
          <w:sz w:val="24"/>
          <w:szCs w:val="24"/>
        </w:rPr>
        <w:t>公司的毛利率比较稳定，说明产品价格比较平稳，没有受到降价的冲击</w:t>
      </w:r>
      <w:r w:rsidRPr="003F2F52">
        <w:rPr>
          <w:rFonts w:ascii="宋体" w:hAnsi="宋体" w:cs="Times New Roman" w:hint="eastAsia"/>
          <w:kern w:val="0"/>
          <w:sz w:val="24"/>
          <w:szCs w:val="24"/>
        </w:rPr>
        <w:t>。</w:t>
      </w:r>
    </w:p>
    <w:p w14:paraId="3F5044C5" w14:textId="77777777" w:rsidR="00BF1529" w:rsidRPr="00D562F9" w:rsidRDefault="00BF1529" w:rsidP="00BF1529">
      <w:pPr>
        <w:widowControl/>
        <w:spacing w:line="480" w:lineRule="auto"/>
        <w:rPr>
          <w:rFonts w:ascii="宋体" w:hAnsi="宋体" w:cs="宋体"/>
          <w:kern w:val="0"/>
          <w:sz w:val="24"/>
          <w:szCs w:val="24"/>
        </w:rPr>
      </w:pPr>
      <w:r w:rsidRPr="00D562F9">
        <w:rPr>
          <w:rFonts w:ascii="宋体" w:hAnsi="宋体" w:cs="宋体" w:hint="eastAsia"/>
          <w:b/>
          <w:bCs/>
          <w:kern w:val="0"/>
          <w:sz w:val="24"/>
          <w:szCs w:val="24"/>
        </w:rPr>
        <w:t>三、关于本次活动是否涉及应当披露重大信息的说明</w:t>
      </w:r>
    </w:p>
    <w:p w14:paraId="7BD5B39C" w14:textId="7DBE7D1C" w:rsidR="00BF1529" w:rsidRPr="00BF1529" w:rsidRDefault="00BF1529" w:rsidP="00BF1529">
      <w:pPr>
        <w:widowControl/>
        <w:spacing w:line="360" w:lineRule="auto"/>
        <w:rPr>
          <w:rFonts w:ascii="宋体" w:hAnsi="宋体" w:cs="Times New Roman"/>
          <w:kern w:val="0"/>
          <w:sz w:val="24"/>
          <w:szCs w:val="24"/>
        </w:rPr>
      </w:pPr>
      <w:r w:rsidRPr="00B0592B">
        <w:rPr>
          <w:rFonts w:ascii="宋体" w:hAnsi="宋体" w:cs="Times New Roman" w:hint="eastAsia"/>
          <w:sz w:val="24"/>
          <w:szCs w:val="24"/>
        </w:rPr>
        <w:t>本次活动不涉及应当披露的重大信息。</w:t>
      </w:r>
    </w:p>
    <w:sectPr w:rsidR="00BF1529" w:rsidRPr="00BF1529" w:rsidSect="000B24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94D89" w14:textId="77777777" w:rsidR="00FA5D73" w:rsidRDefault="00FA5D73" w:rsidP="00186984">
      <w:r>
        <w:separator/>
      </w:r>
    </w:p>
  </w:endnote>
  <w:endnote w:type="continuationSeparator" w:id="0">
    <w:p w14:paraId="047E408A" w14:textId="77777777" w:rsidR="00FA5D73" w:rsidRDefault="00FA5D73" w:rsidP="0018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7C63A" w14:textId="77777777" w:rsidR="00FA5D73" w:rsidRDefault="00FA5D73" w:rsidP="00186984">
      <w:r>
        <w:separator/>
      </w:r>
    </w:p>
  </w:footnote>
  <w:footnote w:type="continuationSeparator" w:id="0">
    <w:p w14:paraId="2E550BC8" w14:textId="77777777" w:rsidR="00FA5D73" w:rsidRDefault="00FA5D73" w:rsidP="00186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6B"/>
    <w:rsid w:val="0000077D"/>
    <w:rsid w:val="00005D7B"/>
    <w:rsid w:val="00012F02"/>
    <w:rsid w:val="00014832"/>
    <w:rsid w:val="00017C9D"/>
    <w:rsid w:val="000407CB"/>
    <w:rsid w:val="000423E5"/>
    <w:rsid w:val="00042D26"/>
    <w:rsid w:val="00064E02"/>
    <w:rsid w:val="0007021C"/>
    <w:rsid w:val="00071991"/>
    <w:rsid w:val="00074C36"/>
    <w:rsid w:val="000775FD"/>
    <w:rsid w:val="00087318"/>
    <w:rsid w:val="0009169C"/>
    <w:rsid w:val="0009572A"/>
    <w:rsid w:val="000965F2"/>
    <w:rsid w:val="000B2223"/>
    <w:rsid w:val="000B2424"/>
    <w:rsid w:val="000B596D"/>
    <w:rsid w:val="000B5D33"/>
    <w:rsid w:val="000B724B"/>
    <w:rsid w:val="000C479B"/>
    <w:rsid w:val="000D6D4C"/>
    <w:rsid w:val="000D703C"/>
    <w:rsid w:val="000D7537"/>
    <w:rsid w:val="000D772E"/>
    <w:rsid w:val="000E0FA0"/>
    <w:rsid w:val="000E6FAC"/>
    <w:rsid w:val="000E6FED"/>
    <w:rsid w:val="000F2176"/>
    <w:rsid w:val="00100AD4"/>
    <w:rsid w:val="00110A62"/>
    <w:rsid w:val="001137DE"/>
    <w:rsid w:val="00134B8B"/>
    <w:rsid w:val="00137A98"/>
    <w:rsid w:val="00140189"/>
    <w:rsid w:val="001414FD"/>
    <w:rsid w:val="00150604"/>
    <w:rsid w:val="001627E5"/>
    <w:rsid w:val="00162B96"/>
    <w:rsid w:val="00163FAF"/>
    <w:rsid w:val="0017198A"/>
    <w:rsid w:val="00176645"/>
    <w:rsid w:val="00180E2C"/>
    <w:rsid w:val="00185FD8"/>
    <w:rsid w:val="00186984"/>
    <w:rsid w:val="00191899"/>
    <w:rsid w:val="001B47A4"/>
    <w:rsid w:val="001B75A7"/>
    <w:rsid w:val="001D10FC"/>
    <w:rsid w:val="001E3AE8"/>
    <w:rsid w:val="001F2D49"/>
    <w:rsid w:val="001F3306"/>
    <w:rsid w:val="00212EB7"/>
    <w:rsid w:val="0021448E"/>
    <w:rsid w:val="00214FAA"/>
    <w:rsid w:val="00215D47"/>
    <w:rsid w:val="0023626C"/>
    <w:rsid w:val="00245AD2"/>
    <w:rsid w:val="0025363E"/>
    <w:rsid w:val="00255362"/>
    <w:rsid w:val="00255F22"/>
    <w:rsid w:val="00260813"/>
    <w:rsid w:val="00264073"/>
    <w:rsid w:val="0026505F"/>
    <w:rsid w:val="0026541C"/>
    <w:rsid w:val="00277264"/>
    <w:rsid w:val="0028107B"/>
    <w:rsid w:val="00281AFC"/>
    <w:rsid w:val="002833F9"/>
    <w:rsid w:val="0028520D"/>
    <w:rsid w:val="002933A9"/>
    <w:rsid w:val="002943B0"/>
    <w:rsid w:val="0029585B"/>
    <w:rsid w:val="00296344"/>
    <w:rsid w:val="002A27E0"/>
    <w:rsid w:val="002A404A"/>
    <w:rsid w:val="002B4235"/>
    <w:rsid w:val="002B660E"/>
    <w:rsid w:val="002B75BC"/>
    <w:rsid w:val="002C1609"/>
    <w:rsid w:val="002C1C30"/>
    <w:rsid w:val="002C463C"/>
    <w:rsid w:val="002C5114"/>
    <w:rsid w:val="002D71DA"/>
    <w:rsid w:val="002D79E1"/>
    <w:rsid w:val="002E10ED"/>
    <w:rsid w:val="002F2DAD"/>
    <w:rsid w:val="002F4C02"/>
    <w:rsid w:val="002F4E27"/>
    <w:rsid w:val="00345429"/>
    <w:rsid w:val="00350E07"/>
    <w:rsid w:val="00350E90"/>
    <w:rsid w:val="00351F04"/>
    <w:rsid w:val="003572AF"/>
    <w:rsid w:val="00357BA5"/>
    <w:rsid w:val="00361416"/>
    <w:rsid w:val="00361A13"/>
    <w:rsid w:val="00362F95"/>
    <w:rsid w:val="00372974"/>
    <w:rsid w:val="00373CCD"/>
    <w:rsid w:val="00376316"/>
    <w:rsid w:val="00384E1C"/>
    <w:rsid w:val="003901A1"/>
    <w:rsid w:val="00390774"/>
    <w:rsid w:val="003A1266"/>
    <w:rsid w:val="003A2902"/>
    <w:rsid w:val="003A6182"/>
    <w:rsid w:val="003A7A82"/>
    <w:rsid w:val="003B2967"/>
    <w:rsid w:val="003B3143"/>
    <w:rsid w:val="003C192D"/>
    <w:rsid w:val="003C3B4E"/>
    <w:rsid w:val="003C600F"/>
    <w:rsid w:val="003C783C"/>
    <w:rsid w:val="003C7E2E"/>
    <w:rsid w:val="003E09EC"/>
    <w:rsid w:val="003F2F52"/>
    <w:rsid w:val="003F737D"/>
    <w:rsid w:val="003F77E4"/>
    <w:rsid w:val="003F79B7"/>
    <w:rsid w:val="0041718A"/>
    <w:rsid w:val="00423881"/>
    <w:rsid w:val="00432AB8"/>
    <w:rsid w:val="0043315A"/>
    <w:rsid w:val="0044123E"/>
    <w:rsid w:val="0044474C"/>
    <w:rsid w:val="0045033F"/>
    <w:rsid w:val="004549F2"/>
    <w:rsid w:val="00457C62"/>
    <w:rsid w:val="00460C87"/>
    <w:rsid w:val="00475494"/>
    <w:rsid w:val="00483A63"/>
    <w:rsid w:val="004845FD"/>
    <w:rsid w:val="00493343"/>
    <w:rsid w:val="0049387F"/>
    <w:rsid w:val="004A734A"/>
    <w:rsid w:val="004B08E2"/>
    <w:rsid w:val="004B1645"/>
    <w:rsid w:val="004C16AB"/>
    <w:rsid w:val="004C73E0"/>
    <w:rsid w:val="004D777D"/>
    <w:rsid w:val="004E1DBD"/>
    <w:rsid w:val="004E2FF9"/>
    <w:rsid w:val="004F312F"/>
    <w:rsid w:val="004F74FA"/>
    <w:rsid w:val="00510EAD"/>
    <w:rsid w:val="00512A0E"/>
    <w:rsid w:val="00513FBF"/>
    <w:rsid w:val="00514C0D"/>
    <w:rsid w:val="00520C30"/>
    <w:rsid w:val="005331F7"/>
    <w:rsid w:val="0053322C"/>
    <w:rsid w:val="00556B8D"/>
    <w:rsid w:val="00565262"/>
    <w:rsid w:val="00565C03"/>
    <w:rsid w:val="0056719B"/>
    <w:rsid w:val="005A0BA9"/>
    <w:rsid w:val="005B251C"/>
    <w:rsid w:val="005D4BC0"/>
    <w:rsid w:val="005E0832"/>
    <w:rsid w:val="005E5259"/>
    <w:rsid w:val="005F276C"/>
    <w:rsid w:val="0060191E"/>
    <w:rsid w:val="00610B5B"/>
    <w:rsid w:val="00613A48"/>
    <w:rsid w:val="00613C97"/>
    <w:rsid w:val="00622E67"/>
    <w:rsid w:val="006243F6"/>
    <w:rsid w:val="006374B0"/>
    <w:rsid w:val="00651B35"/>
    <w:rsid w:val="00652F22"/>
    <w:rsid w:val="0065473B"/>
    <w:rsid w:val="006605AA"/>
    <w:rsid w:val="006650AB"/>
    <w:rsid w:val="00670CC1"/>
    <w:rsid w:val="00672AE0"/>
    <w:rsid w:val="00673E9F"/>
    <w:rsid w:val="006825A5"/>
    <w:rsid w:val="00683C75"/>
    <w:rsid w:val="00687645"/>
    <w:rsid w:val="006A0B41"/>
    <w:rsid w:val="006A0FD5"/>
    <w:rsid w:val="006A3BAD"/>
    <w:rsid w:val="006B09AE"/>
    <w:rsid w:val="006B5719"/>
    <w:rsid w:val="006C2F4E"/>
    <w:rsid w:val="006C38AA"/>
    <w:rsid w:val="006D7796"/>
    <w:rsid w:val="006E1CE9"/>
    <w:rsid w:val="006E7E79"/>
    <w:rsid w:val="006F66F9"/>
    <w:rsid w:val="0070215E"/>
    <w:rsid w:val="00703280"/>
    <w:rsid w:val="007078B9"/>
    <w:rsid w:val="00710378"/>
    <w:rsid w:val="00724344"/>
    <w:rsid w:val="0073775C"/>
    <w:rsid w:val="0074160F"/>
    <w:rsid w:val="00743CBB"/>
    <w:rsid w:val="00745EE5"/>
    <w:rsid w:val="007463DD"/>
    <w:rsid w:val="0076256D"/>
    <w:rsid w:val="00773867"/>
    <w:rsid w:val="007768CB"/>
    <w:rsid w:val="00776EFF"/>
    <w:rsid w:val="00777EFE"/>
    <w:rsid w:val="00780D13"/>
    <w:rsid w:val="0078549D"/>
    <w:rsid w:val="007A13B3"/>
    <w:rsid w:val="007B05DF"/>
    <w:rsid w:val="007B1E51"/>
    <w:rsid w:val="007C53C5"/>
    <w:rsid w:val="007C55D1"/>
    <w:rsid w:val="007D3C24"/>
    <w:rsid w:val="007F5E1A"/>
    <w:rsid w:val="008057AF"/>
    <w:rsid w:val="00807293"/>
    <w:rsid w:val="00807DB2"/>
    <w:rsid w:val="00827275"/>
    <w:rsid w:val="0082730E"/>
    <w:rsid w:val="00831E2C"/>
    <w:rsid w:val="00850645"/>
    <w:rsid w:val="0085494A"/>
    <w:rsid w:val="00854A0F"/>
    <w:rsid w:val="008551BC"/>
    <w:rsid w:val="0085700E"/>
    <w:rsid w:val="0085706A"/>
    <w:rsid w:val="00857B52"/>
    <w:rsid w:val="00861E23"/>
    <w:rsid w:val="0087143C"/>
    <w:rsid w:val="008A6F44"/>
    <w:rsid w:val="008B419A"/>
    <w:rsid w:val="008B59F9"/>
    <w:rsid w:val="008C408B"/>
    <w:rsid w:val="008C658A"/>
    <w:rsid w:val="008D1113"/>
    <w:rsid w:val="008D405A"/>
    <w:rsid w:val="008D435B"/>
    <w:rsid w:val="008E2600"/>
    <w:rsid w:val="008E51CD"/>
    <w:rsid w:val="008E5AF9"/>
    <w:rsid w:val="008E7880"/>
    <w:rsid w:val="008F158A"/>
    <w:rsid w:val="008F28FD"/>
    <w:rsid w:val="00905BCF"/>
    <w:rsid w:val="0091040E"/>
    <w:rsid w:val="009322E9"/>
    <w:rsid w:val="009360DC"/>
    <w:rsid w:val="0094322D"/>
    <w:rsid w:val="00944911"/>
    <w:rsid w:val="0094633C"/>
    <w:rsid w:val="009468D3"/>
    <w:rsid w:val="00951BD1"/>
    <w:rsid w:val="00963649"/>
    <w:rsid w:val="00965935"/>
    <w:rsid w:val="009674FB"/>
    <w:rsid w:val="0098746D"/>
    <w:rsid w:val="00987847"/>
    <w:rsid w:val="009915BD"/>
    <w:rsid w:val="00996F5B"/>
    <w:rsid w:val="009977F2"/>
    <w:rsid w:val="009A09EF"/>
    <w:rsid w:val="009C42F5"/>
    <w:rsid w:val="009C4361"/>
    <w:rsid w:val="009D02D9"/>
    <w:rsid w:val="009D6B81"/>
    <w:rsid w:val="009E1ABD"/>
    <w:rsid w:val="009E692D"/>
    <w:rsid w:val="009F03B6"/>
    <w:rsid w:val="009F1725"/>
    <w:rsid w:val="009F4899"/>
    <w:rsid w:val="009F68FC"/>
    <w:rsid w:val="00A10911"/>
    <w:rsid w:val="00A11F4A"/>
    <w:rsid w:val="00A17D4A"/>
    <w:rsid w:val="00A36D2A"/>
    <w:rsid w:val="00A46B21"/>
    <w:rsid w:val="00A47D0E"/>
    <w:rsid w:val="00A5298D"/>
    <w:rsid w:val="00A5482B"/>
    <w:rsid w:val="00A57E69"/>
    <w:rsid w:val="00A6159B"/>
    <w:rsid w:val="00A659AF"/>
    <w:rsid w:val="00A65ABD"/>
    <w:rsid w:val="00A65ACD"/>
    <w:rsid w:val="00A6714C"/>
    <w:rsid w:val="00A97070"/>
    <w:rsid w:val="00AA1E82"/>
    <w:rsid w:val="00AA5458"/>
    <w:rsid w:val="00AA7E8D"/>
    <w:rsid w:val="00AB3FA9"/>
    <w:rsid w:val="00AB4C9F"/>
    <w:rsid w:val="00AB79BD"/>
    <w:rsid w:val="00AC0AC3"/>
    <w:rsid w:val="00AC1A53"/>
    <w:rsid w:val="00AC39BC"/>
    <w:rsid w:val="00AD284B"/>
    <w:rsid w:val="00AD4D46"/>
    <w:rsid w:val="00AE10C9"/>
    <w:rsid w:val="00AE3165"/>
    <w:rsid w:val="00AE630F"/>
    <w:rsid w:val="00AF7D29"/>
    <w:rsid w:val="00B0592B"/>
    <w:rsid w:val="00B137E3"/>
    <w:rsid w:val="00B16239"/>
    <w:rsid w:val="00B22193"/>
    <w:rsid w:val="00B22CAD"/>
    <w:rsid w:val="00B26007"/>
    <w:rsid w:val="00B340F5"/>
    <w:rsid w:val="00B46484"/>
    <w:rsid w:val="00B560B4"/>
    <w:rsid w:val="00B574C7"/>
    <w:rsid w:val="00B666B9"/>
    <w:rsid w:val="00B72071"/>
    <w:rsid w:val="00B7543D"/>
    <w:rsid w:val="00B84AED"/>
    <w:rsid w:val="00B857E7"/>
    <w:rsid w:val="00B937F0"/>
    <w:rsid w:val="00B94FE4"/>
    <w:rsid w:val="00BC1B51"/>
    <w:rsid w:val="00BC409D"/>
    <w:rsid w:val="00BC723F"/>
    <w:rsid w:val="00BD2EB8"/>
    <w:rsid w:val="00BD5AB0"/>
    <w:rsid w:val="00BE0722"/>
    <w:rsid w:val="00BE1813"/>
    <w:rsid w:val="00BE19E8"/>
    <w:rsid w:val="00BF1529"/>
    <w:rsid w:val="00C01007"/>
    <w:rsid w:val="00C02B67"/>
    <w:rsid w:val="00C17A03"/>
    <w:rsid w:val="00C23CD7"/>
    <w:rsid w:val="00C25749"/>
    <w:rsid w:val="00C26D4F"/>
    <w:rsid w:val="00C27A69"/>
    <w:rsid w:val="00C31CFA"/>
    <w:rsid w:val="00C33131"/>
    <w:rsid w:val="00C3637D"/>
    <w:rsid w:val="00C422FF"/>
    <w:rsid w:val="00C55C89"/>
    <w:rsid w:val="00C5733A"/>
    <w:rsid w:val="00C61FBF"/>
    <w:rsid w:val="00C62CB4"/>
    <w:rsid w:val="00C65259"/>
    <w:rsid w:val="00C660E6"/>
    <w:rsid w:val="00C70BA6"/>
    <w:rsid w:val="00C70E32"/>
    <w:rsid w:val="00C713D9"/>
    <w:rsid w:val="00C83257"/>
    <w:rsid w:val="00C95FFF"/>
    <w:rsid w:val="00C97B9B"/>
    <w:rsid w:val="00CA6AF5"/>
    <w:rsid w:val="00CB766A"/>
    <w:rsid w:val="00CC06E6"/>
    <w:rsid w:val="00D00ECB"/>
    <w:rsid w:val="00D0386E"/>
    <w:rsid w:val="00D03F97"/>
    <w:rsid w:val="00D03FC4"/>
    <w:rsid w:val="00D052EB"/>
    <w:rsid w:val="00D10804"/>
    <w:rsid w:val="00D30E67"/>
    <w:rsid w:val="00D511B5"/>
    <w:rsid w:val="00D51232"/>
    <w:rsid w:val="00D539DE"/>
    <w:rsid w:val="00D549CC"/>
    <w:rsid w:val="00D562F9"/>
    <w:rsid w:val="00D76268"/>
    <w:rsid w:val="00D76700"/>
    <w:rsid w:val="00D807F7"/>
    <w:rsid w:val="00D81D9E"/>
    <w:rsid w:val="00D82B12"/>
    <w:rsid w:val="00D8426B"/>
    <w:rsid w:val="00D84D28"/>
    <w:rsid w:val="00D95744"/>
    <w:rsid w:val="00DA11B9"/>
    <w:rsid w:val="00DA3153"/>
    <w:rsid w:val="00DA67AD"/>
    <w:rsid w:val="00DA7C37"/>
    <w:rsid w:val="00DA7D2E"/>
    <w:rsid w:val="00DB111C"/>
    <w:rsid w:val="00DE4ECC"/>
    <w:rsid w:val="00DE5B93"/>
    <w:rsid w:val="00DE693C"/>
    <w:rsid w:val="00DF4BB8"/>
    <w:rsid w:val="00E0765E"/>
    <w:rsid w:val="00E1260E"/>
    <w:rsid w:val="00E232EF"/>
    <w:rsid w:val="00E30C19"/>
    <w:rsid w:val="00E37272"/>
    <w:rsid w:val="00E37772"/>
    <w:rsid w:val="00E37AAD"/>
    <w:rsid w:val="00E4003F"/>
    <w:rsid w:val="00E4473A"/>
    <w:rsid w:val="00E51E69"/>
    <w:rsid w:val="00E52C0D"/>
    <w:rsid w:val="00E53D91"/>
    <w:rsid w:val="00E574EA"/>
    <w:rsid w:val="00E72822"/>
    <w:rsid w:val="00E739A6"/>
    <w:rsid w:val="00E7491E"/>
    <w:rsid w:val="00E845B3"/>
    <w:rsid w:val="00E916B5"/>
    <w:rsid w:val="00E92392"/>
    <w:rsid w:val="00EA4537"/>
    <w:rsid w:val="00EA7430"/>
    <w:rsid w:val="00EC3074"/>
    <w:rsid w:val="00EC5F90"/>
    <w:rsid w:val="00EE1195"/>
    <w:rsid w:val="00EE3FEA"/>
    <w:rsid w:val="00EF2D9A"/>
    <w:rsid w:val="00EF368B"/>
    <w:rsid w:val="00EF3FBC"/>
    <w:rsid w:val="00EF5F53"/>
    <w:rsid w:val="00F002FD"/>
    <w:rsid w:val="00F01DC1"/>
    <w:rsid w:val="00F07EFA"/>
    <w:rsid w:val="00F16C42"/>
    <w:rsid w:val="00F20712"/>
    <w:rsid w:val="00F24F70"/>
    <w:rsid w:val="00F30B4F"/>
    <w:rsid w:val="00F37806"/>
    <w:rsid w:val="00F50920"/>
    <w:rsid w:val="00F55190"/>
    <w:rsid w:val="00F65821"/>
    <w:rsid w:val="00F67B8B"/>
    <w:rsid w:val="00F72704"/>
    <w:rsid w:val="00F72742"/>
    <w:rsid w:val="00F736BC"/>
    <w:rsid w:val="00F75284"/>
    <w:rsid w:val="00F77F57"/>
    <w:rsid w:val="00F81186"/>
    <w:rsid w:val="00F8406A"/>
    <w:rsid w:val="00F865AF"/>
    <w:rsid w:val="00F87C26"/>
    <w:rsid w:val="00F97FED"/>
    <w:rsid w:val="00FA1A14"/>
    <w:rsid w:val="00FA5D73"/>
    <w:rsid w:val="00FA5E8E"/>
    <w:rsid w:val="00FB10FC"/>
    <w:rsid w:val="00FB245D"/>
    <w:rsid w:val="00FB76F8"/>
    <w:rsid w:val="00FC12FC"/>
    <w:rsid w:val="00FD5750"/>
    <w:rsid w:val="00FD5EE8"/>
    <w:rsid w:val="00FF0CFB"/>
    <w:rsid w:val="00FF0F1F"/>
    <w:rsid w:val="00FF2B5D"/>
    <w:rsid w:val="00FF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706FE"/>
  <w15:chartTrackingRefBased/>
  <w15:docId w15:val="{5DDD6326-2DD2-4260-AC0E-7EAB6358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F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9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984"/>
    <w:rPr>
      <w:sz w:val="18"/>
      <w:szCs w:val="18"/>
    </w:rPr>
  </w:style>
  <w:style w:type="paragraph" w:styleId="a5">
    <w:name w:val="footer"/>
    <w:basedOn w:val="a"/>
    <w:link w:val="a6"/>
    <w:uiPriority w:val="99"/>
    <w:unhideWhenUsed/>
    <w:rsid w:val="00186984"/>
    <w:pPr>
      <w:tabs>
        <w:tab w:val="center" w:pos="4153"/>
        <w:tab w:val="right" w:pos="8306"/>
      </w:tabs>
      <w:snapToGrid w:val="0"/>
      <w:jc w:val="left"/>
    </w:pPr>
    <w:rPr>
      <w:sz w:val="18"/>
      <w:szCs w:val="18"/>
    </w:rPr>
  </w:style>
  <w:style w:type="character" w:customStyle="1" w:styleId="a6">
    <w:name w:val="页脚 字符"/>
    <w:basedOn w:val="a0"/>
    <w:link w:val="a5"/>
    <w:uiPriority w:val="99"/>
    <w:rsid w:val="00186984"/>
    <w:rPr>
      <w:sz w:val="18"/>
      <w:szCs w:val="18"/>
    </w:rPr>
  </w:style>
  <w:style w:type="paragraph" w:styleId="a7">
    <w:name w:val="Revision"/>
    <w:hidden/>
    <w:uiPriority w:val="99"/>
    <w:semiHidden/>
    <w:rsid w:val="00A6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5929">
      <w:bodyDiv w:val="1"/>
      <w:marLeft w:val="0"/>
      <w:marRight w:val="0"/>
      <w:marTop w:val="0"/>
      <w:marBottom w:val="0"/>
      <w:divBdr>
        <w:top w:val="none" w:sz="0" w:space="0" w:color="auto"/>
        <w:left w:val="none" w:sz="0" w:space="0" w:color="auto"/>
        <w:bottom w:val="none" w:sz="0" w:space="0" w:color="auto"/>
        <w:right w:val="none" w:sz="0" w:space="0" w:color="auto"/>
      </w:divBdr>
      <w:divsChild>
        <w:div w:id="157427680">
          <w:marLeft w:val="0"/>
          <w:marRight w:val="0"/>
          <w:marTop w:val="75"/>
          <w:marBottom w:val="75"/>
          <w:divBdr>
            <w:top w:val="none" w:sz="0" w:space="0" w:color="auto"/>
            <w:left w:val="none" w:sz="0" w:space="0" w:color="auto"/>
            <w:bottom w:val="none" w:sz="0" w:space="0" w:color="auto"/>
            <w:right w:val="none" w:sz="0" w:space="0" w:color="auto"/>
          </w:divBdr>
          <w:divsChild>
            <w:div w:id="13466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9958">
      <w:bodyDiv w:val="1"/>
      <w:marLeft w:val="0"/>
      <w:marRight w:val="0"/>
      <w:marTop w:val="0"/>
      <w:marBottom w:val="0"/>
      <w:divBdr>
        <w:top w:val="none" w:sz="0" w:space="0" w:color="auto"/>
        <w:left w:val="none" w:sz="0" w:space="0" w:color="auto"/>
        <w:bottom w:val="none" w:sz="0" w:space="0" w:color="auto"/>
        <w:right w:val="none" w:sz="0" w:space="0" w:color="auto"/>
      </w:divBdr>
    </w:div>
    <w:div w:id="139420099">
      <w:bodyDiv w:val="1"/>
      <w:marLeft w:val="0"/>
      <w:marRight w:val="0"/>
      <w:marTop w:val="0"/>
      <w:marBottom w:val="0"/>
      <w:divBdr>
        <w:top w:val="none" w:sz="0" w:space="0" w:color="auto"/>
        <w:left w:val="none" w:sz="0" w:space="0" w:color="auto"/>
        <w:bottom w:val="none" w:sz="0" w:space="0" w:color="auto"/>
        <w:right w:val="none" w:sz="0" w:space="0" w:color="auto"/>
      </w:divBdr>
    </w:div>
    <w:div w:id="232206860">
      <w:bodyDiv w:val="1"/>
      <w:marLeft w:val="0"/>
      <w:marRight w:val="0"/>
      <w:marTop w:val="0"/>
      <w:marBottom w:val="0"/>
      <w:divBdr>
        <w:top w:val="none" w:sz="0" w:space="0" w:color="auto"/>
        <w:left w:val="none" w:sz="0" w:space="0" w:color="auto"/>
        <w:bottom w:val="none" w:sz="0" w:space="0" w:color="auto"/>
        <w:right w:val="none" w:sz="0" w:space="0" w:color="auto"/>
      </w:divBdr>
    </w:div>
    <w:div w:id="335348173">
      <w:bodyDiv w:val="1"/>
      <w:marLeft w:val="0"/>
      <w:marRight w:val="0"/>
      <w:marTop w:val="0"/>
      <w:marBottom w:val="0"/>
      <w:divBdr>
        <w:top w:val="none" w:sz="0" w:space="0" w:color="auto"/>
        <w:left w:val="none" w:sz="0" w:space="0" w:color="auto"/>
        <w:bottom w:val="none" w:sz="0" w:space="0" w:color="auto"/>
        <w:right w:val="none" w:sz="0" w:space="0" w:color="auto"/>
      </w:divBdr>
    </w:div>
    <w:div w:id="431366557">
      <w:bodyDiv w:val="1"/>
      <w:marLeft w:val="0"/>
      <w:marRight w:val="0"/>
      <w:marTop w:val="0"/>
      <w:marBottom w:val="0"/>
      <w:divBdr>
        <w:top w:val="none" w:sz="0" w:space="0" w:color="auto"/>
        <w:left w:val="none" w:sz="0" w:space="0" w:color="auto"/>
        <w:bottom w:val="none" w:sz="0" w:space="0" w:color="auto"/>
        <w:right w:val="none" w:sz="0" w:space="0" w:color="auto"/>
      </w:divBdr>
    </w:div>
    <w:div w:id="503012135">
      <w:bodyDiv w:val="1"/>
      <w:marLeft w:val="0"/>
      <w:marRight w:val="0"/>
      <w:marTop w:val="0"/>
      <w:marBottom w:val="0"/>
      <w:divBdr>
        <w:top w:val="none" w:sz="0" w:space="0" w:color="auto"/>
        <w:left w:val="none" w:sz="0" w:space="0" w:color="auto"/>
        <w:bottom w:val="none" w:sz="0" w:space="0" w:color="auto"/>
        <w:right w:val="none" w:sz="0" w:space="0" w:color="auto"/>
      </w:divBdr>
    </w:div>
    <w:div w:id="537551852">
      <w:bodyDiv w:val="1"/>
      <w:marLeft w:val="0"/>
      <w:marRight w:val="0"/>
      <w:marTop w:val="0"/>
      <w:marBottom w:val="0"/>
      <w:divBdr>
        <w:top w:val="none" w:sz="0" w:space="0" w:color="auto"/>
        <w:left w:val="none" w:sz="0" w:space="0" w:color="auto"/>
        <w:bottom w:val="none" w:sz="0" w:space="0" w:color="auto"/>
        <w:right w:val="none" w:sz="0" w:space="0" w:color="auto"/>
      </w:divBdr>
    </w:div>
    <w:div w:id="794640096">
      <w:bodyDiv w:val="1"/>
      <w:marLeft w:val="0"/>
      <w:marRight w:val="0"/>
      <w:marTop w:val="0"/>
      <w:marBottom w:val="0"/>
      <w:divBdr>
        <w:top w:val="none" w:sz="0" w:space="0" w:color="auto"/>
        <w:left w:val="none" w:sz="0" w:space="0" w:color="auto"/>
        <w:bottom w:val="none" w:sz="0" w:space="0" w:color="auto"/>
        <w:right w:val="none" w:sz="0" w:space="0" w:color="auto"/>
      </w:divBdr>
    </w:div>
    <w:div w:id="891236944">
      <w:bodyDiv w:val="1"/>
      <w:marLeft w:val="0"/>
      <w:marRight w:val="0"/>
      <w:marTop w:val="0"/>
      <w:marBottom w:val="0"/>
      <w:divBdr>
        <w:top w:val="none" w:sz="0" w:space="0" w:color="auto"/>
        <w:left w:val="none" w:sz="0" w:space="0" w:color="auto"/>
        <w:bottom w:val="none" w:sz="0" w:space="0" w:color="auto"/>
        <w:right w:val="none" w:sz="0" w:space="0" w:color="auto"/>
      </w:divBdr>
    </w:div>
    <w:div w:id="994913082">
      <w:bodyDiv w:val="1"/>
      <w:marLeft w:val="0"/>
      <w:marRight w:val="0"/>
      <w:marTop w:val="0"/>
      <w:marBottom w:val="0"/>
      <w:divBdr>
        <w:top w:val="none" w:sz="0" w:space="0" w:color="auto"/>
        <w:left w:val="none" w:sz="0" w:space="0" w:color="auto"/>
        <w:bottom w:val="none" w:sz="0" w:space="0" w:color="auto"/>
        <w:right w:val="none" w:sz="0" w:space="0" w:color="auto"/>
      </w:divBdr>
    </w:div>
    <w:div w:id="1037050808">
      <w:bodyDiv w:val="1"/>
      <w:marLeft w:val="0"/>
      <w:marRight w:val="0"/>
      <w:marTop w:val="0"/>
      <w:marBottom w:val="0"/>
      <w:divBdr>
        <w:top w:val="none" w:sz="0" w:space="0" w:color="auto"/>
        <w:left w:val="none" w:sz="0" w:space="0" w:color="auto"/>
        <w:bottom w:val="none" w:sz="0" w:space="0" w:color="auto"/>
        <w:right w:val="none" w:sz="0" w:space="0" w:color="auto"/>
      </w:divBdr>
    </w:div>
    <w:div w:id="1179004761">
      <w:bodyDiv w:val="1"/>
      <w:marLeft w:val="0"/>
      <w:marRight w:val="0"/>
      <w:marTop w:val="0"/>
      <w:marBottom w:val="0"/>
      <w:divBdr>
        <w:top w:val="none" w:sz="0" w:space="0" w:color="auto"/>
        <w:left w:val="none" w:sz="0" w:space="0" w:color="auto"/>
        <w:bottom w:val="none" w:sz="0" w:space="0" w:color="auto"/>
        <w:right w:val="none" w:sz="0" w:space="0" w:color="auto"/>
      </w:divBdr>
    </w:div>
    <w:div w:id="1357542537">
      <w:bodyDiv w:val="1"/>
      <w:marLeft w:val="0"/>
      <w:marRight w:val="0"/>
      <w:marTop w:val="0"/>
      <w:marBottom w:val="0"/>
      <w:divBdr>
        <w:top w:val="none" w:sz="0" w:space="0" w:color="auto"/>
        <w:left w:val="none" w:sz="0" w:space="0" w:color="auto"/>
        <w:bottom w:val="none" w:sz="0" w:space="0" w:color="auto"/>
        <w:right w:val="none" w:sz="0" w:space="0" w:color="auto"/>
      </w:divBdr>
    </w:div>
    <w:div w:id="1572885038">
      <w:bodyDiv w:val="1"/>
      <w:marLeft w:val="0"/>
      <w:marRight w:val="0"/>
      <w:marTop w:val="0"/>
      <w:marBottom w:val="0"/>
      <w:divBdr>
        <w:top w:val="none" w:sz="0" w:space="0" w:color="auto"/>
        <w:left w:val="none" w:sz="0" w:space="0" w:color="auto"/>
        <w:bottom w:val="none" w:sz="0" w:space="0" w:color="auto"/>
        <w:right w:val="none" w:sz="0" w:space="0" w:color="auto"/>
      </w:divBdr>
    </w:div>
    <w:div w:id="1608388579">
      <w:bodyDiv w:val="1"/>
      <w:marLeft w:val="0"/>
      <w:marRight w:val="0"/>
      <w:marTop w:val="0"/>
      <w:marBottom w:val="0"/>
      <w:divBdr>
        <w:top w:val="none" w:sz="0" w:space="0" w:color="auto"/>
        <w:left w:val="none" w:sz="0" w:space="0" w:color="auto"/>
        <w:bottom w:val="none" w:sz="0" w:space="0" w:color="auto"/>
        <w:right w:val="none" w:sz="0" w:space="0" w:color="auto"/>
      </w:divBdr>
    </w:div>
    <w:div w:id="1802306543">
      <w:bodyDiv w:val="1"/>
      <w:marLeft w:val="0"/>
      <w:marRight w:val="0"/>
      <w:marTop w:val="0"/>
      <w:marBottom w:val="0"/>
      <w:divBdr>
        <w:top w:val="none" w:sz="0" w:space="0" w:color="auto"/>
        <w:left w:val="none" w:sz="0" w:space="0" w:color="auto"/>
        <w:bottom w:val="none" w:sz="0" w:space="0" w:color="auto"/>
        <w:right w:val="none" w:sz="0" w:space="0" w:color="auto"/>
      </w:divBdr>
    </w:div>
    <w:div w:id="1805391071">
      <w:bodyDiv w:val="1"/>
      <w:marLeft w:val="0"/>
      <w:marRight w:val="0"/>
      <w:marTop w:val="0"/>
      <w:marBottom w:val="0"/>
      <w:divBdr>
        <w:top w:val="none" w:sz="0" w:space="0" w:color="auto"/>
        <w:left w:val="none" w:sz="0" w:space="0" w:color="auto"/>
        <w:bottom w:val="none" w:sz="0" w:space="0" w:color="auto"/>
        <w:right w:val="none" w:sz="0" w:space="0" w:color="auto"/>
      </w:divBdr>
    </w:div>
    <w:div w:id="1873374149">
      <w:bodyDiv w:val="1"/>
      <w:marLeft w:val="0"/>
      <w:marRight w:val="0"/>
      <w:marTop w:val="0"/>
      <w:marBottom w:val="0"/>
      <w:divBdr>
        <w:top w:val="none" w:sz="0" w:space="0" w:color="auto"/>
        <w:left w:val="none" w:sz="0" w:space="0" w:color="auto"/>
        <w:bottom w:val="none" w:sz="0" w:space="0" w:color="auto"/>
        <w:right w:val="none" w:sz="0" w:space="0" w:color="auto"/>
      </w:divBdr>
    </w:div>
    <w:div w:id="1935239253">
      <w:bodyDiv w:val="1"/>
      <w:marLeft w:val="0"/>
      <w:marRight w:val="0"/>
      <w:marTop w:val="0"/>
      <w:marBottom w:val="0"/>
      <w:divBdr>
        <w:top w:val="none" w:sz="0" w:space="0" w:color="auto"/>
        <w:left w:val="none" w:sz="0" w:space="0" w:color="auto"/>
        <w:bottom w:val="none" w:sz="0" w:space="0" w:color="auto"/>
        <w:right w:val="none" w:sz="0" w:space="0" w:color="auto"/>
      </w:divBdr>
    </w:div>
    <w:div w:id="1954752726">
      <w:bodyDiv w:val="1"/>
      <w:marLeft w:val="0"/>
      <w:marRight w:val="0"/>
      <w:marTop w:val="0"/>
      <w:marBottom w:val="0"/>
      <w:divBdr>
        <w:top w:val="none" w:sz="0" w:space="0" w:color="auto"/>
        <w:left w:val="none" w:sz="0" w:space="0" w:color="auto"/>
        <w:bottom w:val="none" w:sz="0" w:space="0" w:color="auto"/>
        <w:right w:val="none" w:sz="0" w:space="0" w:color="auto"/>
      </w:divBdr>
    </w:div>
    <w:div w:id="1974478203">
      <w:bodyDiv w:val="1"/>
      <w:marLeft w:val="0"/>
      <w:marRight w:val="0"/>
      <w:marTop w:val="0"/>
      <w:marBottom w:val="0"/>
      <w:divBdr>
        <w:top w:val="none" w:sz="0" w:space="0" w:color="auto"/>
        <w:left w:val="none" w:sz="0" w:space="0" w:color="auto"/>
        <w:bottom w:val="none" w:sz="0" w:space="0" w:color="auto"/>
        <w:right w:val="none" w:sz="0" w:space="0" w:color="auto"/>
      </w:divBdr>
    </w:div>
    <w:div w:id="2052339757">
      <w:bodyDiv w:val="1"/>
      <w:marLeft w:val="0"/>
      <w:marRight w:val="0"/>
      <w:marTop w:val="0"/>
      <w:marBottom w:val="0"/>
      <w:divBdr>
        <w:top w:val="none" w:sz="0" w:space="0" w:color="auto"/>
        <w:left w:val="none" w:sz="0" w:space="0" w:color="auto"/>
        <w:bottom w:val="none" w:sz="0" w:space="0" w:color="auto"/>
        <w:right w:val="none" w:sz="0" w:space="0" w:color="auto"/>
      </w:divBdr>
    </w:div>
    <w:div w:id="20953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872B-B45A-40E6-B339-4085519E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2</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219</cp:revision>
  <dcterms:created xsi:type="dcterms:W3CDTF">2022-10-31T03:16:00Z</dcterms:created>
  <dcterms:modified xsi:type="dcterms:W3CDTF">2025-03-12T06:49:00Z</dcterms:modified>
</cp:coreProperties>
</file>