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D2749" w14:textId="77777777" w:rsidR="004D1B9E" w:rsidRDefault="006A22C2" w:rsidP="00EC471D">
      <w:pPr>
        <w:spacing w:line="420" w:lineRule="exact"/>
        <w:rPr>
          <w:rFonts w:ascii="宋体" w:hAnsi="宋体"/>
          <w:b/>
          <w:iCs/>
          <w:szCs w:val="21"/>
        </w:rPr>
      </w:pPr>
      <w:r>
        <w:rPr>
          <w:rFonts w:ascii="宋体" w:hAnsi="宋体"/>
          <w:b/>
          <w:iCs/>
          <w:szCs w:val="21"/>
        </w:rPr>
        <w:t>证券代码：688100                                            证券简称：</w:t>
      </w:r>
      <w:r>
        <w:rPr>
          <w:rFonts w:ascii="宋体" w:hAnsi="宋体" w:hint="eastAsia"/>
          <w:b/>
          <w:iCs/>
          <w:szCs w:val="21"/>
        </w:rPr>
        <w:t>威胜信息</w:t>
      </w:r>
    </w:p>
    <w:p w14:paraId="6B18BC72" w14:textId="77777777" w:rsidR="004D1B9E" w:rsidRDefault="006A22C2" w:rsidP="00EC471D">
      <w:pPr>
        <w:spacing w:beforeLines="150" w:before="468" w:afterLines="50" w:after="156" w:line="420" w:lineRule="exact"/>
        <w:jc w:val="center"/>
        <w:rPr>
          <w:rFonts w:ascii="宋体" w:hAnsi="宋体"/>
          <w:b/>
          <w:bCs/>
          <w:iCs/>
          <w:sz w:val="32"/>
          <w:szCs w:val="32"/>
        </w:rPr>
      </w:pPr>
      <w:r>
        <w:rPr>
          <w:rFonts w:ascii="宋体" w:hAnsi="宋体" w:hint="eastAsia"/>
          <w:b/>
          <w:bCs/>
          <w:iCs/>
          <w:sz w:val="32"/>
          <w:szCs w:val="32"/>
        </w:rPr>
        <w:t>威胜信息技术股份有限公司</w:t>
      </w:r>
    </w:p>
    <w:p w14:paraId="463E81AB" w14:textId="1C2BEC62" w:rsidR="004D1B9E" w:rsidRDefault="006A22C2" w:rsidP="00EC471D">
      <w:pPr>
        <w:spacing w:beforeLines="50" w:before="156" w:afterLines="150" w:after="468" w:line="420" w:lineRule="exact"/>
        <w:jc w:val="center"/>
        <w:rPr>
          <w:rFonts w:ascii="宋体" w:hAnsi="宋体"/>
          <w:b/>
          <w:bCs/>
          <w:iCs/>
          <w:sz w:val="32"/>
          <w:szCs w:val="32"/>
        </w:rPr>
      </w:pPr>
      <w:r>
        <w:rPr>
          <w:rFonts w:ascii="宋体" w:hAnsi="宋体"/>
          <w:b/>
          <w:bCs/>
          <w:iCs/>
          <w:sz w:val="32"/>
          <w:szCs w:val="32"/>
        </w:rPr>
        <w:t>2025</w:t>
      </w:r>
      <w:r>
        <w:rPr>
          <w:rFonts w:ascii="宋体" w:hAnsi="宋体" w:hint="eastAsia"/>
          <w:b/>
          <w:bCs/>
          <w:iCs/>
          <w:sz w:val="32"/>
          <w:szCs w:val="32"/>
        </w:rPr>
        <w:t>年</w:t>
      </w:r>
      <w:r w:rsidR="00BA3032">
        <w:rPr>
          <w:rFonts w:ascii="宋体" w:hAnsi="宋体"/>
          <w:b/>
          <w:bCs/>
          <w:iCs/>
          <w:sz w:val="32"/>
          <w:szCs w:val="32"/>
        </w:rPr>
        <w:t>3</w:t>
      </w:r>
      <w:r>
        <w:rPr>
          <w:rFonts w:ascii="宋体" w:hAnsi="宋体" w:hint="eastAsia"/>
          <w:b/>
          <w:bCs/>
          <w:iCs/>
          <w:sz w:val="32"/>
          <w:szCs w:val="32"/>
        </w:rPr>
        <w:t>月</w:t>
      </w:r>
      <w:r w:rsidR="0008574A">
        <w:rPr>
          <w:rFonts w:ascii="宋体" w:hAnsi="宋体"/>
          <w:b/>
          <w:bCs/>
          <w:iCs/>
          <w:sz w:val="32"/>
          <w:szCs w:val="32"/>
        </w:rPr>
        <w:t>1</w:t>
      </w:r>
      <w:r w:rsidR="00C664AD">
        <w:rPr>
          <w:rFonts w:ascii="宋体" w:hAnsi="宋体"/>
          <w:b/>
          <w:bCs/>
          <w:iCs/>
          <w:sz w:val="32"/>
          <w:szCs w:val="32"/>
        </w:rPr>
        <w:t>7</w:t>
      </w:r>
      <w:r>
        <w:rPr>
          <w:rFonts w:ascii="宋体" w:hAnsi="宋体"/>
          <w:b/>
          <w:bCs/>
          <w:iCs/>
          <w:sz w:val="32"/>
          <w:szCs w:val="32"/>
        </w:rPr>
        <w:t>日</w:t>
      </w:r>
      <w:r w:rsidR="00C664AD">
        <w:rPr>
          <w:rFonts w:ascii="宋体" w:hAnsi="宋体" w:hint="eastAsia"/>
          <w:b/>
          <w:bCs/>
          <w:iCs/>
          <w:sz w:val="32"/>
          <w:szCs w:val="32"/>
        </w:rPr>
        <w:t>-</w:t>
      </w:r>
      <w:r w:rsidR="00C664AD">
        <w:rPr>
          <w:rFonts w:ascii="宋体" w:hAnsi="宋体"/>
          <w:b/>
          <w:bCs/>
          <w:iCs/>
          <w:sz w:val="32"/>
          <w:szCs w:val="32"/>
        </w:rPr>
        <w:t>19日</w:t>
      </w:r>
      <w:r w:rsidR="00EC471D">
        <w:rPr>
          <w:rFonts w:ascii="宋体" w:hAnsi="宋体" w:hint="eastAsia"/>
          <w:b/>
          <w:bCs/>
          <w:iCs/>
          <w:sz w:val="32"/>
          <w:szCs w:val="32"/>
        </w:rPr>
        <w:t>投资者交流会纪要</w:t>
      </w:r>
    </w:p>
    <w:p w14:paraId="7FC29C83" w14:textId="4E2433CA" w:rsidR="004D1B9E" w:rsidRDefault="006A22C2" w:rsidP="00EC471D">
      <w:pPr>
        <w:spacing w:line="420" w:lineRule="exact"/>
        <w:ind w:firstLineChars="177" w:firstLine="425"/>
        <w:rPr>
          <w:rFonts w:ascii="宋体" w:hAnsi="宋体"/>
          <w:sz w:val="24"/>
        </w:rPr>
      </w:pPr>
      <w:r>
        <w:rPr>
          <w:rFonts w:ascii="宋体" w:hAnsi="宋体" w:hint="eastAsia"/>
          <w:sz w:val="24"/>
        </w:rPr>
        <w:t>威胜信息技术股份有限公司（以下简称“公司”）2</w:t>
      </w:r>
      <w:r>
        <w:rPr>
          <w:rFonts w:ascii="宋体" w:hAnsi="宋体"/>
          <w:sz w:val="24"/>
        </w:rPr>
        <w:t>024</w:t>
      </w:r>
      <w:r>
        <w:rPr>
          <w:rFonts w:ascii="宋体" w:hAnsi="宋体" w:hint="eastAsia"/>
          <w:sz w:val="24"/>
        </w:rPr>
        <w:t>年</w:t>
      </w:r>
      <w:r w:rsidR="00F0216A">
        <w:rPr>
          <w:rFonts w:ascii="宋体" w:hAnsi="宋体"/>
          <w:sz w:val="24"/>
        </w:rPr>
        <w:t>3</w:t>
      </w:r>
      <w:r>
        <w:rPr>
          <w:rFonts w:ascii="宋体" w:hAnsi="宋体" w:hint="eastAsia"/>
          <w:sz w:val="24"/>
        </w:rPr>
        <w:t>月</w:t>
      </w:r>
      <w:r w:rsidR="0008574A">
        <w:rPr>
          <w:rFonts w:ascii="宋体" w:hAnsi="宋体"/>
          <w:sz w:val="24"/>
        </w:rPr>
        <w:t>1</w:t>
      </w:r>
      <w:r w:rsidR="00225A6D">
        <w:rPr>
          <w:rFonts w:ascii="宋体" w:hAnsi="宋体"/>
          <w:sz w:val="24"/>
        </w:rPr>
        <w:t>7</w:t>
      </w:r>
      <w:r>
        <w:rPr>
          <w:rFonts w:ascii="宋体" w:hAnsi="宋体"/>
          <w:sz w:val="24"/>
        </w:rPr>
        <w:t>日</w:t>
      </w:r>
      <w:r w:rsidR="00225A6D">
        <w:rPr>
          <w:rFonts w:ascii="宋体" w:hAnsi="宋体" w:hint="eastAsia"/>
          <w:sz w:val="24"/>
        </w:rPr>
        <w:t>-</w:t>
      </w:r>
      <w:r w:rsidR="00225A6D">
        <w:rPr>
          <w:rFonts w:ascii="宋体" w:hAnsi="宋体"/>
          <w:sz w:val="24"/>
        </w:rPr>
        <w:t>19日</w:t>
      </w:r>
      <w:r>
        <w:rPr>
          <w:rFonts w:ascii="宋体" w:hAnsi="宋体" w:hint="eastAsia"/>
          <w:sz w:val="24"/>
        </w:rPr>
        <w:t>交流情况如下：</w:t>
      </w:r>
    </w:p>
    <w:p w14:paraId="6C076469" w14:textId="77777777" w:rsidR="004D1B9E" w:rsidRDefault="006A22C2" w:rsidP="00EC471D">
      <w:pPr>
        <w:pStyle w:val="ad"/>
        <w:numPr>
          <w:ilvl w:val="0"/>
          <w:numId w:val="1"/>
        </w:numPr>
        <w:spacing w:line="420" w:lineRule="exact"/>
        <w:ind w:left="709" w:firstLineChars="0"/>
        <w:rPr>
          <w:rFonts w:ascii="宋体" w:hAnsi="宋体"/>
          <w:b/>
          <w:bCs/>
          <w:sz w:val="24"/>
        </w:rPr>
      </w:pPr>
      <w:r>
        <w:rPr>
          <w:rFonts w:ascii="宋体" w:hAnsi="宋体" w:hint="eastAsia"/>
          <w:b/>
          <w:bCs/>
          <w:sz w:val="24"/>
        </w:rPr>
        <w:t>参会人员</w:t>
      </w:r>
    </w:p>
    <w:p w14:paraId="43632868" w14:textId="4E1200E9" w:rsidR="00245BF1" w:rsidRPr="00245BF1" w:rsidRDefault="00245BF1" w:rsidP="00245BF1">
      <w:pPr>
        <w:spacing w:line="420" w:lineRule="exact"/>
        <w:ind w:firstLineChars="200" w:firstLine="480"/>
        <w:rPr>
          <w:rFonts w:ascii="宋体" w:hAnsi="宋体"/>
          <w:b/>
          <w:bCs/>
          <w:sz w:val="24"/>
        </w:rPr>
      </w:pPr>
      <w:r w:rsidRPr="00245BF1">
        <w:rPr>
          <w:rFonts w:hAnsi="宋体" w:hint="eastAsia"/>
          <w:sz w:val="24"/>
        </w:rPr>
        <w:t>副总裁、董事会秘书兼财务总监：</w:t>
      </w:r>
      <w:proofErr w:type="gramStart"/>
      <w:r w:rsidRPr="00245BF1">
        <w:rPr>
          <w:rFonts w:hAnsi="宋体" w:hint="eastAsia"/>
          <w:sz w:val="24"/>
        </w:rPr>
        <w:t>钟喜玉女</w:t>
      </w:r>
      <w:proofErr w:type="gramEnd"/>
      <w:r w:rsidRPr="00245BF1">
        <w:rPr>
          <w:rFonts w:hAnsi="宋体" w:hint="eastAsia"/>
          <w:sz w:val="24"/>
        </w:rPr>
        <w:t>士</w:t>
      </w:r>
    </w:p>
    <w:p w14:paraId="4B75CB26" w14:textId="2DAAD302" w:rsidR="00592D9A" w:rsidRDefault="00592D9A" w:rsidP="00F0216A">
      <w:pPr>
        <w:pStyle w:val="a5"/>
        <w:spacing w:line="420" w:lineRule="exact"/>
        <w:ind w:firstLineChars="200" w:firstLine="480"/>
        <w:rPr>
          <w:rFonts w:hAnsi="宋体"/>
          <w:sz w:val="24"/>
        </w:rPr>
      </w:pPr>
      <w:r>
        <w:rPr>
          <w:rFonts w:hAnsi="宋体" w:hint="eastAsia"/>
          <w:sz w:val="24"/>
        </w:rPr>
        <w:t>战略发展总监：吴浩先生</w:t>
      </w:r>
    </w:p>
    <w:p w14:paraId="17CF5348" w14:textId="00FF506B" w:rsidR="00F0216A" w:rsidRDefault="00F0216A" w:rsidP="00F0216A">
      <w:pPr>
        <w:pStyle w:val="a5"/>
        <w:spacing w:line="420" w:lineRule="exact"/>
        <w:ind w:firstLineChars="200" w:firstLine="480"/>
        <w:rPr>
          <w:rFonts w:hAnsi="宋体"/>
          <w:sz w:val="24"/>
        </w:rPr>
      </w:pPr>
      <w:r>
        <w:rPr>
          <w:rFonts w:hAnsi="宋体" w:hint="eastAsia"/>
          <w:sz w:val="24"/>
        </w:rPr>
        <w:t>投资者关系经理：张乐维先生</w:t>
      </w:r>
    </w:p>
    <w:p w14:paraId="0D6DC3E7" w14:textId="77777777" w:rsidR="00592D9A" w:rsidRDefault="00592D9A" w:rsidP="00EC471D">
      <w:pPr>
        <w:pStyle w:val="a5"/>
        <w:spacing w:line="420" w:lineRule="exact"/>
        <w:ind w:firstLineChars="200" w:firstLine="480"/>
        <w:rPr>
          <w:rFonts w:hAnsi="宋体"/>
          <w:sz w:val="24"/>
        </w:rPr>
      </w:pPr>
    </w:p>
    <w:p w14:paraId="5A29377F" w14:textId="77777777" w:rsidR="004D1B9E" w:rsidRDefault="006A22C2" w:rsidP="00EC471D">
      <w:pPr>
        <w:pStyle w:val="a5"/>
        <w:spacing w:line="420" w:lineRule="exact"/>
        <w:ind w:firstLineChars="200" w:firstLine="480"/>
        <w:rPr>
          <w:rFonts w:hAnsi="宋体"/>
          <w:sz w:val="24"/>
        </w:rPr>
      </w:pPr>
      <w:r>
        <w:rPr>
          <w:rFonts w:hAnsi="宋体" w:hint="eastAsia"/>
          <w:sz w:val="24"/>
        </w:rPr>
        <w:t>机构参会：</w:t>
      </w:r>
    </w:p>
    <w:p w14:paraId="2FD2508B" w14:textId="7C57D22F" w:rsidR="00683B52" w:rsidRDefault="00683B52" w:rsidP="00EC471D">
      <w:pPr>
        <w:pStyle w:val="a5"/>
        <w:spacing w:line="420" w:lineRule="exact"/>
        <w:ind w:firstLineChars="200" w:firstLine="480"/>
        <w:rPr>
          <w:rFonts w:hAnsi="宋体"/>
          <w:sz w:val="24"/>
        </w:rPr>
      </w:pPr>
      <w:r>
        <w:rPr>
          <w:rFonts w:hAnsi="宋体" w:hint="eastAsia"/>
          <w:sz w:val="24"/>
        </w:rPr>
        <w:t>2</w:t>
      </w:r>
      <w:r>
        <w:rPr>
          <w:rFonts w:hAnsi="宋体"/>
          <w:sz w:val="24"/>
        </w:rPr>
        <w:t>025年</w:t>
      </w:r>
      <w:r>
        <w:rPr>
          <w:rFonts w:hAnsi="宋体" w:hint="eastAsia"/>
          <w:sz w:val="24"/>
        </w:rPr>
        <w:t>3月</w:t>
      </w:r>
      <w:r>
        <w:rPr>
          <w:rFonts w:hAnsi="宋体"/>
          <w:sz w:val="24"/>
        </w:rPr>
        <w:t>17</w:t>
      </w:r>
      <w:r>
        <w:rPr>
          <w:rFonts w:hAnsi="宋体" w:hint="eastAsia"/>
          <w:sz w:val="24"/>
        </w:rPr>
        <w:t xml:space="preserve">日 </w:t>
      </w:r>
      <w:r>
        <w:rPr>
          <w:rFonts w:hAnsi="宋体"/>
          <w:sz w:val="24"/>
        </w:rPr>
        <w:t>9</w:t>
      </w:r>
      <w:r w:rsidRPr="00620F85">
        <w:rPr>
          <w:rFonts w:hAnsi="宋体" w:hint="eastAsia"/>
          <w:sz w:val="24"/>
        </w:rPr>
        <w:t>:</w:t>
      </w:r>
      <w:r w:rsidRPr="00620F85">
        <w:rPr>
          <w:rFonts w:hAnsi="宋体"/>
          <w:sz w:val="24"/>
        </w:rPr>
        <w:t>30</w:t>
      </w:r>
      <w:r w:rsidRPr="00620F85">
        <w:rPr>
          <w:rFonts w:hAnsi="宋体" w:hint="eastAsia"/>
          <w:sz w:val="24"/>
        </w:rPr>
        <w:t>-</w:t>
      </w:r>
      <w:r>
        <w:rPr>
          <w:rFonts w:hAnsi="宋体"/>
          <w:sz w:val="24"/>
        </w:rPr>
        <w:t>10</w:t>
      </w:r>
      <w:r w:rsidRPr="00620F85">
        <w:rPr>
          <w:rFonts w:hAnsi="宋体"/>
          <w:sz w:val="24"/>
        </w:rPr>
        <w:t>:30</w:t>
      </w:r>
      <w:r>
        <w:rPr>
          <w:rFonts w:hAnsi="宋体"/>
          <w:sz w:val="24"/>
        </w:rPr>
        <w:t xml:space="preserve"> 博时基金</w:t>
      </w:r>
      <w:r>
        <w:rPr>
          <w:rFonts w:hAnsi="宋体" w:hint="eastAsia"/>
          <w:sz w:val="24"/>
        </w:rPr>
        <w:t>、</w:t>
      </w:r>
      <w:r>
        <w:rPr>
          <w:rFonts w:hAnsi="宋体"/>
          <w:sz w:val="24"/>
        </w:rPr>
        <w:t>华福证券</w:t>
      </w:r>
    </w:p>
    <w:p w14:paraId="5E5DD624" w14:textId="50ED1724" w:rsidR="00683B52" w:rsidRDefault="00683B52" w:rsidP="00683B52">
      <w:pPr>
        <w:pStyle w:val="a5"/>
        <w:spacing w:line="420" w:lineRule="exact"/>
        <w:ind w:firstLineChars="200" w:firstLine="480"/>
        <w:rPr>
          <w:rFonts w:hAnsi="宋体"/>
          <w:sz w:val="24"/>
        </w:rPr>
      </w:pPr>
      <w:bookmarkStart w:id="0" w:name="OLE_LINK7"/>
      <w:bookmarkStart w:id="1" w:name="OLE_LINK8"/>
      <w:r>
        <w:rPr>
          <w:rFonts w:hAnsi="宋体" w:hint="eastAsia"/>
          <w:sz w:val="24"/>
        </w:rPr>
        <w:t>2</w:t>
      </w:r>
      <w:r>
        <w:rPr>
          <w:rFonts w:hAnsi="宋体"/>
          <w:sz w:val="24"/>
        </w:rPr>
        <w:t>025年</w:t>
      </w:r>
      <w:r>
        <w:rPr>
          <w:rFonts w:hAnsi="宋体" w:hint="eastAsia"/>
          <w:sz w:val="24"/>
        </w:rPr>
        <w:t>3月</w:t>
      </w:r>
      <w:r>
        <w:rPr>
          <w:rFonts w:hAnsi="宋体"/>
          <w:sz w:val="24"/>
        </w:rPr>
        <w:t>17</w:t>
      </w:r>
      <w:r>
        <w:rPr>
          <w:rFonts w:hAnsi="宋体" w:hint="eastAsia"/>
          <w:sz w:val="24"/>
        </w:rPr>
        <w:t xml:space="preserve">日 </w:t>
      </w:r>
      <w:r>
        <w:rPr>
          <w:rFonts w:hAnsi="宋体"/>
          <w:sz w:val="24"/>
        </w:rPr>
        <w:t>11</w:t>
      </w:r>
      <w:r w:rsidRPr="00620F85">
        <w:rPr>
          <w:rFonts w:hAnsi="宋体" w:hint="eastAsia"/>
          <w:sz w:val="24"/>
        </w:rPr>
        <w:t>:</w:t>
      </w:r>
      <w:r w:rsidRPr="00620F85">
        <w:rPr>
          <w:rFonts w:hAnsi="宋体"/>
          <w:sz w:val="24"/>
        </w:rPr>
        <w:t>30</w:t>
      </w:r>
      <w:r w:rsidRPr="00620F85">
        <w:rPr>
          <w:rFonts w:hAnsi="宋体" w:hint="eastAsia"/>
          <w:sz w:val="24"/>
        </w:rPr>
        <w:t>-</w:t>
      </w:r>
      <w:r>
        <w:rPr>
          <w:rFonts w:hAnsi="宋体"/>
          <w:sz w:val="24"/>
        </w:rPr>
        <w:t>12</w:t>
      </w:r>
      <w:r w:rsidRPr="00620F85">
        <w:rPr>
          <w:rFonts w:hAnsi="宋体"/>
          <w:sz w:val="24"/>
        </w:rPr>
        <w:t>:30</w:t>
      </w:r>
      <w:bookmarkEnd w:id="0"/>
      <w:bookmarkEnd w:id="1"/>
      <w:r>
        <w:rPr>
          <w:rFonts w:hAnsi="宋体"/>
          <w:sz w:val="24"/>
        </w:rPr>
        <w:t xml:space="preserve"> </w:t>
      </w:r>
      <w:r w:rsidRPr="00683B52">
        <w:rPr>
          <w:rFonts w:hAnsi="宋体" w:hint="eastAsia"/>
          <w:sz w:val="24"/>
        </w:rPr>
        <w:t>野村投信</w:t>
      </w:r>
      <w:r>
        <w:rPr>
          <w:rFonts w:hAnsi="宋体" w:hint="eastAsia"/>
          <w:sz w:val="24"/>
        </w:rPr>
        <w:t>、</w:t>
      </w:r>
      <w:r w:rsidRPr="00683B52">
        <w:rPr>
          <w:rFonts w:hAnsi="宋体"/>
          <w:sz w:val="24"/>
        </w:rPr>
        <w:t>IGWT Investment</w:t>
      </w:r>
      <w:r>
        <w:rPr>
          <w:rFonts w:hAnsi="宋体" w:hint="eastAsia"/>
          <w:sz w:val="24"/>
        </w:rPr>
        <w:t>、</w:t>
      </w:r>
      <w:r>
        <w:rPr>
          <w:rFonts w:hAnsi="宋体"/>
          <w:sz w:val="24"/>
        </w:rPr>
        <w:t>国泰证券</w:t>
      </w:r>
      <w:r>
        <w:rPr>
          <w:rFonts w:hAnsi="宋体" w:hint="eastAsia"/>
          <w:sz w:val="24"/>
        </w:rPr>
        <w:t>（台湾）</w:t>
      </w:r>
    </w:p>
    <w:p w14:paraId="1D665883" w14:textId="42A5C85F" w:rsidR="00683B52" w:rsidRDefault="00683B52" w:rsidP="00EC471D">
      <w:pPr>
        <w:pStyle w:val="a5"/>
        <w:spacing w:line="420" w:lineRule="exact"/>
        <w:ind w:firstLineChars="200" w:firstLine="480"/>
        <w:rPr>
          <w:rFonts w:hAnsi="宋体"/>
          <w:sz w:val="24"/>
        </w:rPr>
      </w:pPr>
      <w:r>
        <w:rPr>
          <w:rFonts w:hAnsi="宋体" w:hint="eastAsia"/>
          <w:sz w:val="24"/>
        </w:rPr>
        <w:t>2</w:t>
      </w:r>
      <w:r>
        <w:rPr>
          <w:rFonts w:hAnsi="宋体"/>
          <w:sz w:val="24"/>
        </w:rPr>
        <w:t>025年</w:t>
      </w:r>
      <w:r>
        <w:rPr>
          <w:rFonts w:hAnsi="宋体" w:hint="eastAsia"/>
          <w:sz w:val="24"/>
        </w:rPr>
        <w:t>3月</w:t>
      </w:r>
      <w:r>
        <w:rPr>
          <w:rFonts w:hAnsi="宋体"/>
          <w:sz w:val="24"/>
        </w:rPr>
        <w:t>17</w:t>
      </w:r>
      <w:r>
        <w:rPr>
          <w:rFonts w:hAnsi="宋体" w:hint="eastAsia"/>
          <w:sz w:val="24"/>
        </w:rPr>
        <w:t xml:space="preserve">日 </w:t>
      </w:r>
      <w:r>
        <w:rPr>
          <w:rFonts w:hAnsi="宋体"/>
          <w:sz w:val="24"/>
        </w:rPr>
        <w:t>14</w:t>
      </w:r>
      <w:r w:rsidRPr="00620F85">
        <w:rPr>
          <w:rFonts w:hAnsi="宋体" w:hint="eastAsia"/>
          <w:sz w:val="24"/>
        </w:rPr>
        <w:t>:</w:t>
      </w:r>
      <w:r w:rsidRPr="00620F85">
        <w:rPr>
          <w:rFonts w:hAnsi="宋体"/>
          <w:sz w:val="24"/>
        </w:rPr>
        <w:t>30</w:t>
      </w:r>
      <w:r w:rsidRPr="00620F85">
        <w:rPr>
          <w:rFonts w:hAnsi="宋体" w:hint="eastAsia"/>
          <w:sz w:val="24"/>
        </w:rPr>
        <w:t>-</w:t>
      </w:r>
      <w:r>
        <w:rPr>
          <w:rFonts w:hAnsi="宋体"/>
          <w:sz w:val="24"/>
        </w:rPr>
        <w:t>16:0</w:t>
      </w:r>
      <w:r w:rsidRPr="00620F85">
        <w:rPr>
          <w:rFonts w:hAnsi="宋体"/>
          <w:sz w:val="24"/>
        </w:rPr>
        <w:t>0</w:t>
      </w:r>
      <w:r>
        <w:rPr>
          <w:rFonts w:hAnsi="宋体"/>
          <w:sz w:val="24"/>
        </w:rPr>
        <w:t xml:space="preserve"> 永安财险</w:t>
      </w:r>
    </w:p>
    <w:p w14:paraId="076276BF" w14:textId="406EF1DC" w:rsidR="00620F85" w:rsidRPr="00620F85" w:rsidRDefault="00620F85" w:rsidP="00EC471D">
      <w:pPr>
        <w:pStyle w:val="a5"/>
        <w:spacing w:line="420" w:lineRule="exact"/>
        <w:ind w:firstLineChars="200" w:firstLine="480"/>
        <w:rPr>
          <w:rFonts w:hAnsi="宋体"/>
          <w:sz w:val="24"/>
        </w:rPr>
      </w:pPr>
      <w:r>
        <w:rPr>
          <w:rFonts w:hAnsi="宋体" w:hint="eastAsia"/>
          <w:sz w:val="24"/>
        </w:rPr>
        <w:t>2</w:t>
      </w:r>
      <w:r>
        <w:rPr>
          <w:rFonts w:hAnsi="宋体"/>
          <w:sz w:val="24"/>
        </w:rPr>
        <w:t>025年</w:t>
      </w:r>
      <w:r>
        <w:rPr>
          <w:rFonts w:hAnsi="宋体" w:hint="eastAsia"/>
          <w:sz w:val="24"/>
        </w:rPr>
        <w:t>3月</w:t>
      </w:r>
      <w:r w:rsidR="0008574A">
        <w:rPr>
          <w:rFonts w:hAnsi="宋体"/>
          <w:sz w:val="24"/>
        </w:rPr>
        <w:t>18</w:t>
      </w:r>
      <w:r>
        <w:rPr>
          <w:rFonts w:hAnsi="宋体" w:hint="eastAsia"/>
          <w:sz w:val="24"/>
        </w:rPr>
        <w:t xml:space="preserve">日 </w:t>
      </w:r>
      <w:r w:rsidR="0008574A">
        <w:rPr>
          <w:rFonts w:hAnsi="宋体"/>
          <w:sz w:val="24"/>
        </w:rPr>
        <w:t>9</w:t>
      </w:r>
      <w:r w:rsidRPr="00620F85">
        <w:rPr>
          <w:rFonts w:hAnsi="宋体" w:hint="eastAsia"/>
          <w:sz w:val="24"/>
        </w:rPr>
        <w:t>:</w:t>
      </w:r>
      <w:r w:rsidRPr="00620F85">
        <w:rPr>
          <w:rFonts w:hAnsi="宋体"/>
          <w:sz w:val="24"/>
        </w:rPr>
        <w:t>30</w:t>
      </w:r>
      <w:r w:rsidRPr="00620F85">
        <w:rPr>
          <w:rFonts w:hAnsi="宋体" w:hint="eastAsia"/>
          <w:sz w:val="24"/>
        </w:rPr>
        <w:t>-</w:t>
      </w:r>
      <w:r w:rsidR="0008574A">
        <w:rPr>
          <w:rFonts w:hAnsi="宋体"/>
          <w:sz w:val="24"/>
        </w:rPr>
        <w:t>10</w:t>
      </w:r>
      <w:r w:rsidRPr="00620F85">
        <w:rPr>
          <w:rFonts w:hAnsi="宋体"/>
          <w:sz w:val="24"/>
        </w:rPr>
        <w:t>:30</w:t>
      </w:r>
      <w:bookmarkStart w:id="2" w:name="OLE_LINK5"/>
      <w:bookmarkStart w:id="3" w:name="OLE_LINK6"/>
      <w:r w:rsidRPr="00620F85">
        <w:rPr>
          <w:rFonts w:hAnsi="宋体"/>
          <w:sz w:val="24"/>
        </w:rPr>
        <w:t xml:space="preserve"> </w:t>
      </w:r>
      <w:bookmarkEnd w:id="2"/>
      <w:bookmarkEnd w:id="3"/>
      <w:r w:rsidR="0008574A" w:rsidRPr="0008574A">
        <w:rPr>
          <w:rFonts w:hAnsi="宋体" w:hint="eastAsia"/>
          <w:sz w:val="24"/>
        </w:rPr>
        <w:t>Mackenzie Financial</w:t>
      </w:r>
    </w:p>
    <w:p w14:paraId="1061D583" w14:textId="6EC874FA" w:rsidR="00620F85" w:rsidRPr="00620F85" w:rsidRDefault="00620F85" w:rsidP="00620F85">
      <w:pPr>
        <w:pStyle w:val="a5"/>
        <w:spacing w:line="420" w:lineRule="exact"/>
        <w:ind w:firstLineChars="200" w:firstLine="480"/>
        <w:rPr>
          <w:rFonts w:hAnsi="宋体"/>
          <w:sz w:val="24"/>
        </w:rPr>
      </w:pPr>
      <w:r w:rsidRPr="00620F85">
        <w:rPr>
          <w:rFonts w:hAnsi="宋体"/>
          <w:sz w:val="24"/>
        </w:rPr>
        <w:t>2025年</w:t>
      </w:r>
      <w:r w:rsidRPr="00620F85">
        <w:rPr>
          <w:rFonts w:hAnsi="宋体" w:hint="eastAsia"/>
          <w:sz w:val="24"/>
        </w:rPr>
        <w:t>3月</w:t>
      </w:r>
      <w:r w:rsidR="0008574A">
        <w:rPr>
          <w:rFonts w:hAnsi="宋体"/>
          <w:sz w:val="24"/>
        </w:rPr>
        <w:t>18</w:t>
      </w:r>
      <w:r w:rsidRPr="00620F85">
        <w:rPr>
          <w:rFonts w:hAnsi="宋体" w:hint="eastAsia"/>
          <w:sz w:val="24"/>
        </w:rPr>
        <w:t xml:space="preserve">日 </w:t>
      </w:r>
      <w:r w:rsidR="0008574A">
        <w:rPr>
          <w:rFonts w:hAnsi="宋体"/>
          <w:sz w:val="24"/>
        </w:rPr>
        <w:t>10:30-11:3</w:t>
      </w:r>
      <w:r w:rsidRPr="00620F85">
        <w:rPr>
          <w:rFonts w:hAnsi="宋体"/>
          <w:sz w:val="24"/>
        </w:rPr>
        <w:t xml:space="preserve">0 </w:t>
      </w:r>
      <w:r w:rsidR="0008574A" w:rsidRPr="0008574A">
        <w:rPr>
          <w:rFonts w:hAnsi="宋体" w:hint="eastAsia"/>
          <w:sz w:val="24"/>
        </w:rPr>
        <w:t>Millennium Management</w:t>
      </w:r>
    </w:p>
    <w:p w14:paraId="7DB5DAD1" w14:textId="6566B248" w:rsidR="00620F85" w:rsidRPr="0008574A" w:rsidRDefault="00620F85" w:rsidP="00683B52">
      <w:pPr>
        <w:pStyle w:val="a5"/>
        <w:spacing w:line="420" w:lineRule="exact"/>
        <w:ind w:firstLineChars="200" w:firstLine="480"/>
        <w:rPr>
          <w:rFonts w:hAnsi="宋体"/>
          <w:sz w:val="24"/>
        </w:rPr>
      </w:pPr>
      <w:r w:rsidRPr="00620F85">
        <w:rPr>
          <w:rFonts w:hAnsi="宋体"/>
          <w:sz w:val="24"/>
        </w:rPr>
        <w:t>2025年</w:t>
      </w:r>
      <w:r w:rsidRPr="00620F85">
        <w:rPr>
          <w:rFonts w:hAnsi="宋体" w:hint="eastAsia"/>
          <w:sz w:val="24"/>
        </w:rPr>
        <w:t>3月</w:t>
      </w:r>
      <w:r w:rsidR="0008574A">
        <w:rPr>
          <w:rFonts w:hAnsi="宋体"/>
          <w:sz w:val="24"/>
        </w:rPr>
        <w:t>18</w:t>
      </w:r>
      <w:r w:rsidRPr="00620F85">
        <w:rPr>
          <w:rFonts w:hAnsi="宋体" w:hint="eastAsia"/>
          <w:sz w:val="24"/>
        </w:rPr>
        <w:t xml:space="preserve">日 </w:t>
      </w:r>
      <w:r w:rsidR="0008574A" w:rsidRPr="0008574A">
        <w:rPr>
          <w:rFonts w:hAnsi="宋体"/>
          <w:sz w:val="24"/>
        </w:rPr>
        <w:t>11:30-12</w:t>
      </w:r>
      <w:r w:rsidRPr="0008574A">
        <w:rPr>
          <w:rFonts w:hAnsi="宋体"/>
          <w:sz w:val="24"/>
        </w:rPr>
        <w:t>:30</w:t>
      </w:r>
      <w:r w:rsidR="0008574A" w:rsidRPr="0008574A">
        <w:rPr>
          <w:rFonts w:hAnsi="宋体" w:hint="eastAsia"/>
          <w:sz w:val="24"/>
        </w:rPr>
        <w:t xml:space="preserve">  East Capital Financial Services、</w:t>
      </w:r>
      <w:proofErr w:type="spellStart"/>
      <w:r w:rsidR="0008574A" w:rsidRPr="0008574A">
        <w:rPr>
          <w:rFonts w:hAnsi="宋体" w:hint="eastAsia"/>
          <w:sz w:val="24"/>
        </w:rPr>
        <w:t>Fideuram</w:t>
      </w:r>
      <w:proofErr w:type="spellEnd"/>
      <w:r w:rsidR="0008574A" w:rsidRPr="0008574A">
        <w:rPr>
          <w:rFonts w:hAnsi="宋体" w:hint="eastAsia"/>
          <w:sz w:val="24"/>
        </w:rPr>
        <w:t xml:space="preserve"> Asset Management、Matthews International Capital Management</w:t>
      </w:r>
    </w:p>
    <w:p w14:paraId="566C46E6" w14:textId="4EE4E1B1" w:rsidR="00620F85" w:rsidRPr="00620F85" w:rsidRDefault="00620F85" w:rsidP="00620F85">
      <w:pPr>
        <w:pStyle w:val="a5"/>
        <w:spacing w:line="420" w:lineRule="exact"/>
        <w:ind w:firstLineChars="200" w:firstLine="480"/>
        <w:rPr>
          <w:rFonts w:hAnsi="宋体"/>
          <w:sz w:val="24"/>
        </w:rPr>
      </w:pPr>
      <w:r w:rsidRPr="00620F85">
        <w:rPr>
          <w:rFonts w:hAnsi="宋体"/>
          <w:sz w:val="24"/>
        </w:rPr>
        <w:t>2025年</w:t>
      </w:r>
      <w:r w:rsidRPr="00620F85">
        <w:rPr>
          <w:rFonts w:hAnsi="宋体" w:hint="eastAsia"/>
          <w:sz w:val="24"/>
        </w:rPr>
        <w:t>3月</w:t>
      </w:r>
      <w:r w:rsidR="0008574A">
        <w:rPr>
          <w:rFonts w:hAnsi="宋体"/>
          <w:sz w:val="24"/>
        </w:rPr>
        <w:t>18</w:t>
      </w:r>
      <w:r w:rsidRPr="00620F85">
        <w:rPr>
          <w:rFonts w:hAnsi="宋体" w:hint="eastAsia"/>
          <w:sz w:val="24"/>
        </w:rPr>
        <w:t xml:space="preserve">日 </w:t>
      </w:r>
      <w:r w:rsidR="0008574A">
        <w:rPr>
          <w:rFonts w:hAnsi="宋体"/>
          <w:sz w:val="24"/>
        </w:rPr>
        <w:t>14:00-15:0</w:t>
      </w:r>
      <w:r w:rsidRPr="00620F85">
        <w:rPr>
          <w:rFonts w:hAnsi="宋体"/>
          <w:sz w:val="24"/>
        </w:rPr>
        <w:t xml:space="preserve">0 </w:t>
      </w:r>
      <w:r w:rsidR="0008574A" w:rsidRPr="00683B52">
        <w:rPr>
          <w:rFonts w:hAnsi="宋体" w:hint="eastAsia"/>
          <w:sz w:val="24"/>
        </w:rPr>
        <w:t>Sumitomo Mitsui DS Asset Management</w:t>
      </w:r>
    </w:p>
    <w:p w14:paraId="033BC4AC" w14:textId="685D205C" w:rsidR="00620F85" w:rsidRDefault="00683B52" w:rsidP="00EC471D">
      <w:pPr>
        <w:pStyle w:val="a5"/>
        <w:spacing w:line="420" w:lineRule="exact"/>
        <w:ind w:firstLineChars="200" w:firstLine="480"/>
        <w:rPr>
          <w:rFonts w:hAnsi="宋体"/>
          <w:sz w:val="24"/>
        </w:rPr>
      </w:pPr>
      <w:r w:rsidRPr="00620F85">
        <w:rPr>
          <w:rFonts w:hAnsi="宋体"/>
          <w:sz w:val="24"/>
        </w:rPr>
        <w:t>2025年</w:t>
      </w:r>
      <w:r w:rsidRPr="00620F85">
        <w:rPr>
          <w:rFonts w:hAnsi="宋体" w:hint="eastAsia"/>
          <w:sz w:val="24"/>
        </w:rPr>
        <w:t>3月</w:t>
      </w:r>
      <w:r>
        <w:rPr>
          <w:rFonts w:hAnsi="宋体"/>
          <w:sz w:val="24"/>
        </w:rPr>
        <w:t>19</w:t>
      </w:r>
      <w:r w:rsidRPr="00620F85">
        <w:rPr>
          <w:rFonts w:hAnsi="宋体" w:hint="eastAsia"/>
          <w:sz w:val="24"/>
        </w:rPr>
        <w:t>日</w:t>
      </w:r>
      <w:r>
        <w:rPr>
          <w:rFonts w:hAnsi="宋体" w:hint="eastAsia"/>
          <w:sz w:val="24"/>
        </w:rPr>
        <w:t xml:space="preserve"> </w:t>
      </w:r>
      <w:r>
        <w:rPr>
          <w:rFonts w:hAnsi="宋体"/>
          <w:sz w:val="24"/>
        </w:rPr>
        <w:t>9</w:t>
      </w:r>
      <w:r w:rsidRPr="00620F85">
        <w:rPr>
          <w:rFonts w:hAnsi="宋体" w:hint="eastAsia"/>
          <w:sz w:val="24"/>
        </w:rPr>
        <w:t>:</w:t>
      </w:r>
      <w:r w:rsidRPr="00620F85">
        <w:rPr>
          <w:rFonts w:hAnsi="宋体"/>
          <w:sz w:val="24"/>
        </w:rPr>
        <w:t>30</w:t>
      </w:r>
      <w:r w:rsidRPr="00620F85">
        <w:rPr>
          <w:rFonts w:hAnsi="宋体" w:hint="eastAsia"/>
          <w:sz w:val="24"/>
        </w:rPr>
        <w:t>-</w:t>
      </w:r>
      <w:r>
        <w:rPr>
          <w:rFonts w:hAnsi="宋体"/>
          <w:sz w:val="24"/>
        </w:rPr>
        <w:t>10</w:t>
      </w:r>
      <w:r w:rsidRPr="00620F85">
        <w:rPr>
          <w:rFonts w:hAnsi="宋体"/>
          <w:sz w:val="24"/>
        </w:rPr>
        <w:t>:30</w:t>
      </w:r>
      <w:r>
        <w:rPr>
          <w:rFonts w:hAnsi="宋体"/>
          <w:sz w:val="24"/>
        </w:rPr>
        <w:t xml:space="preserve"> 中</w:t>
      </w:r>
      <w:proofErr w:type="gramStart"/>
      <w:r>
        <w:rPr>
          <w:rFonts w:hAnsi="宋体"/>
          <w:sz w:val="24"/>
        </w:rPr>
        <w:t>银资管</w:t>
      </w:r>
      <w:proofErr w:type="gramEnd"/>
      <w:r>
        <w:rPr>
          <w:rFonts w:hAnsi="宋体" w:hint="eastAsia"/>
          <w:sz w:val="24"/>
        </w:rPr>
        <w:t>、</w:t>
      </w:r>
      <w:r>
        <w:rPr>
          <w:rFonts w:hAnsi="宋体"/>
          <w:sz w:val="24"/>
        </w:rPr>
        <w:t>中信证券资管</w:t>
      </w:r>
      <w:r>
        <w:rPr>
          <w:rFonts w:hAnsi="宋体" w:hint="eastAsia"/>
          <w:sz w:val="24"/>
        </w:rPr>
        <w:t>、</w:t>
      </w:r>
      <w:r>
        <w:rPr>
          <w:rFonts w:hAnsi="宋体"/>
          <w:sz w:val="24"/>
        </w:rPr>
        <w:t>国联基金</w:t>
      </w:r>
    </w:p>
    <w:p w14:paraId="57AF4F19" w14:textId="01EB5773" w:rsidR="00683B52" w:rsidRPr="00620F85" w:rsidRDefault="00683B52" w:rsidP="00EC471D">
      <w:pPr>
        <w:pStyle w:val="a5"/>
        <w:spacing w:line="420" w:lineRule="exact"/>
        <w:ind w:firstLineChars="200" w:firstLine="480"/>
        <w:rPr>
          <w:rFonts w:hAnsi="宋体"/>
          <w:sz w:val="24"/>
        </w:rPr>
      </w:pPr>
      <w:r>
        <w:rPr>
          <w:rFonts w:hAnsi="宋体" w:hint="eastAsia"/>
          <w:sz w:val="24"/>
        </w:rPr>
        <w:t>2</w:t>
      </w:r>
      <w:r>
        <w:rPr>
          <w:rFonts w:hAnsi="宋体"/>
          <w:sz w:val="24"/>
        </w:rPr>
        <w:t>025年</w:t>
      </w:r>
      <w:r>
        <w:rPr>
          <w:rFonts w:hAnsi="宋体" w:hint="eastAsia"/>
          <w:sz w:val="24"/>
        </w:rPr>
        <w:t>3月</w:t>
      </w:r>
      <w:r>
        <w:rPr>
          <w:rFonts w:hAnsi="宋体"/>
          <w:sz w:val="24"/>
        </w:rPr>
        <w:t>19</w:t>
      </w:r>
      <w:r>
        <w:rPr>
          <w:rFonts w:hAnsi="宋体" w:hint="eastAsia"/>
          <w:sz w:val="24"/>
        </w:rPr>
        <w:t xml:space="preserve">日 </w:t>
      </w:r>
      <w:r>
        <w:rPr>
          <w:rFonts w:hAnsi="宋体"/>
          <w:sz w:val="24"/>
        </w:rPr>
        <w:t>10</w:t>
      </w:r>
      <w:r w:rsidRPr="00620F85">
        <w:rPr>
          <w:rFonts w:hAnsi="宋体" w:hint="eastAsia"/>
          <w:sz w:val="24"/>
        </w:rPr>
        <w:t>:</w:t>
      </w:r>
      <w:r w:rsidRPr="00620F85">
        <w:rPr>
          <w:rFonts w:hAnsi="宋体"/>
          <w:sz w:val="24"/>
        </w:rPr>
        <w:t>30</w:t>
      </w:r>
      <w:r w:rsidRPr="00620F85">
        <w:rPr>
          <w:rFonts w:hAnsi="宋体" w:hint="eastAsia"/>
          <w:sz w:val="24"/>
        </w:rPr>
        <w:t>-</w:t>
      </w:r>
      <w:r>
        <w:rPr>
          <w:rFonts w:hAnsi="宋体"/>
          <w:sz w:val="24"/>
        </w:rPr>
        <w:t>11</w:t>
      </w:r>
      <w:r w:rsidRPr="00620F85">
        <w:rPr>
          <w:rFonts w:hAnsi="宋体"/>
          <w:sz w:val="24"/>
        </w:rPr>
        <w:t>:30</w:t>
      </w:r>
      <w:r>
        <w:rPr>
          <w:rFonts w:hAnsi="宋体"/>
          <w:sz w:val="24"/>
        </w:rPr>
        <w:t xml:space="preserve"> 中</w:t>
      </w:r>
      <w:proofErr w:type="gramStart"/>
      <w:r>
        <w:rPr>
          <w:rFonts w:hAnsi="宋体"/>
          <w:sz w:val="24"/>
        </w:rPr>
        <w:t>信建投自营</w:t>
      </w:r>
      <w:proofErr w:type="gramEnd"/>
      <w:r>
        <w:rPr>
          <w:rFonts w:hAnsi="宋体" w:hint="eastAsia"/>
          <w:sz w:val="24"/>
        </w:rPr>
        <w:t xml:space="preserve"> 东吴证券</w:t>
      </w:r>
    </w:p>
    <w:p w14:paraId="6C0B40FD" w14:textId="77777777" w:rsidR="004D1B9E" w:rsidRDefault="006A22C2" w:rsidP="00EC471D">
      <w:pPr>
        <w:pStyle w:val="ad"/>
        <w:numPr>
          <w:ilvl w:val="0"/>
          <w:numId w:val="1"/>
        </w:numPr>
        <w:spacing w:line="420" w:lineRule="exact"/>
        <w:ind w:left="709" w:firstLineChars="0"/>
        <w:rPr>
          <w:rFonts w:hAnsi="宋体"/>
          <w:b/>
          <w:bCs/>
          <w:sz w:val="24"/>
        </w:rPr>
      </w:pPr>
      <w:r>
        <w:rPr>
          <w:rFonts w:hAnsi="宋体" w:hint="eastAsia"/>
          <w:b/>
          <w:bCs/>
          <w:sz w:val="24"/>
        </w:rPr>
        <w:t>2024</w:t>
      </w:r>
      <w:r>
        <w:rPr>
          <w:rFonts w:hAnsi="宋体" w:hint="eastAsia"/>
          <w:b/>
          <w:bCs/>
          <w:sz w:val="24"/>
        </w:rPr>
        <w:t>年年报主要情况介绍</w:t>
      </w:r>
    </w:p>
    <w:p w14:paraId="1BE54562" w14:textId="77777777" w:rsidR="004D1B9E" w:rsidRDefault="006A22C2" w:rsidP="00EC471D">
      <w:pPr>
        <w:pStyle w:val="a4"/>
        <w:spacing w:line="420" w:lineRule="exact"/>
        <w:ind w:left="0" w:firstLineChars="200" w:firstLine="480"/>
        <w:rPr>
          <w:rFonts w:cs="Times New Roman"/>
          <w:kern w:val="2"/>
          <w:lang w:eastAsia="zh-CN"/>
        </w:rPr>
      </w:pPr>
      <w:r>
        <w:rPr>
          <w:rFonts w:cs="Times New Roman" w:hint="eastAsia"/>
          <w:kern w:val="2"/>
          <w:lang w:eastAsia="zh-CN"/>
        </w:rPr>
        <w:t>2024年，公司核心经营指标全面增长，营收实现27.45 亿元，同比增长超 23%；净利润 6.31 亿元同比增长超 20%，净利润率为23%。剔除员工持股计划股份支付费用摊销的影响后，24年净利润为6.5亿元，同比增长24%。截止24年底，在手订单结余40.17亿元，为后续业绩提供坚实基础。</w:t>
      </w:r>
    </w:p>
    <w:p w14:paraId="44661FB3" w14:textId="77777777" w:rsidR="004D1B9E" w:rsidRDefault="006A22C2" w:rsidP="00EC471D">
      <w:pPr>
        <w:pStyle w:val="a4"/>
        <w:spacing w:line="420" w:lineRule="exact"/>
        <w:ind w:left="0" w:firstLineChars="200" w:firstLine="480"/>
        <w:rPr>
          <w:rFonts w:cs="Times New Roman"/>
          <w:kern w:val="2"/>
          <w:lang w:eastAsia="zh-CN"/>
        </w:rPr>
      </w:pPr>
      <w:r>
        <w:rPr>
          <w:rFonts w:cs="Times New Roman" w:hint="eastAsia"/>
          <w:kern w:val="2"/>
          <w:lang w:eastAsia="zh-CN"/>
        </w:rPr>
        <w:t>自上市以来，公司净利润复合增长率为 23.74%，连续八年营收</w:t>
      </w:r>
      <w:proofErr w:type="gramStart"/>
      <w:r>
        <w:rPr>
          <w:rFonts w:cs="Times New Roman" w:hint="eastAsia"/>
          <w:kern w:val="2"/>
          <w:lang w:eastAsia="zh-CN"/>
        </w:rPr>
        <w:t>净利双</w:t>
      </w:r>
      <w:proofErr w:type="gramEnd"/>
      <w:r>
        <w:rPr>
          <w:rFonts w:cs="Times New Roman" w:hint="eastAsia"/>
          <w:kern w:val="2"/>
          <w:lang w:eastAsia="zh-CN"/>
        </w:rPr>
        <w:t>增长。截止2024年底，公司累计现金分红7亿元、股份注销2亿元，实现股东总</w:t>
      </w:r>
      <w:r>
        <w:rPr>
          <w:rFonts w:cs="Times New Roman" w:hint="eastAsia"/>
          <w:kern w:val="2"/>
          <w:lang w:eastAsia="zh-CN"/>
        </w:rPr>
        <w:lastRenderedPageBreak/>
        <w:t>回报率（TSR）26.66%、净资产收益率（ROE）20.39%的双提升。同时，公司拟每10股派发现金红利5.20元，同比增长21%。</w:t>
      </w:r>
    </w:p>
    <w:p w14:paraId="14A39428" w14:textId="77777777" w:rsidR="004D1B9E" w:rsidRDefault="006A22C2" w:rsidP="00EC471D">
      <w:pPr>
        <w:pStyle w:val="a4"/>
        <w:spacing w:line="420" w:lineRule="exact"/>
        <w:ind w:firstLineChars="200" w:firstLine="480"/>
        <w:rPr>
          <w:rFonts w:cs="Times New Roman"/>
          <w:kern w:val="2"/>
          <w:lang w:eastAsia="zh-CN"/>
        </w:rPr>
      </w:pPr>
      <w:r>
        <w:rPr>
          <w:rFonts w:cs="Times New Roman" w:hint="eastAsia"/>
          <w:kern w:val="2"/>
          <w:lang w:eastAsia="zh-CN"/>
        </w:rPr>
        <w:t>在经营质量方面，2024年实现经营性净现金流入4.74亿，提升13.52%，占到净利润的75%。</w:t>
      </w:r>
    </w:p>
    <w:p w14:paraId="3C37238A" w14:textId="77777777" w:rsidR="004D1B9E" w:rsidRDefault="006A22C2" w:rsidP="00EC471D">
      <w:pPr>
        <w:pStyle w:val="a4"/>
        <w:spacing w:line="420" w:lineRule="exact"/>
        <w:ind w:firstLineChars="200" w:firstLine="480"/>
        <w:rPr>
          <w:rFonts w:cs="Times New Roman"/>
          <w:kern w:val="2"/>
          <w:lang w:eastAsia="zh-CN"/>
        </w:rPr>
      </w:pPr>
      <w:r>
        <w:rPr>
          <w:rFonts w:cs="Times New Roman" w:hint="eastAsia"/>
          <w:kern w:val="2"/>
          <w:lang w:eastAsia="zh-CN"/>
        </w:rPr>
        <w:t xml:space="preserve">在研发创新方面，公司围绕“物联网 + 芯片 + 人工智能” ，每年投入超 8% 的营收用于研发。通过加持 AI创新技术，2024年成功推出近 50 </w:t>
      </w:r>
      <w:proofErr w:type="gramStart"/>
      <w:r>
        <w:rPr>
          <w:rFonts w:cs="Times New Roman" w:hint="eastAsia"/>
          <w:kern w:val="2"/>
          <w:lang w:eastAsia="zh-CN"/>
        </w:rPr>
        <w:t>款创新</w:t>
      </w:r>
      <w:proofErr w:type="gramEnd"/>
      <w:r>
        <w:rPr>
          <w:rFonts w:cs="Times New Roman" w:hint="eastAsia"/>
          <w:kern w:val="2"/>
          <w:lang w:eastAsia="zh-CN"/>
        </w:rPr>
        <w:t>产品和解决方案，新品</w:t>
      </w:r>
      <w:proofErr w:type="gramStart"/>
      <w:r>
        <w:rPr>
          <w:rFonts w:cs="Times New Roman" w:hint="eastAsia"/>
          <w:kern w:val="2"/>
          <w:lang w:eastAsia="zh-CN"/>
        </w:rPr>
        <w:t>营收入</w:t>
      </w:r>
      <w:proofErr w:type="gramEnd"/>
      <w:r>
        <w:rPr>
          <w:rFonts w:cs="Times New Roman" w:hint="eastAsia"/>
          <w:kern w:val="2"/>
          <w:lang w:eastAsia="zh-CN"/>
        </w:rPr>
        <w:t>达 13.38 亿元，占总营收 49%。在新产品收入中有30%是AI相关产品。</w:t>
      </w:r>
    </w:p>
    <w:p w14:paraId="484D17AD" w14:textId="77777777" w:rsidR="004D1B9E" w:rsidRDefault="006A22C2" w:rsidP="00EC471D">
      <w:pPr>
        <w:pStyle w:val="a4"/>
        <w:spacing w:line="420" w:lineRule="exact"/>
        <w:ind w:firstLineChars="200" w:firstLine="480"/>
        <w:rPr>
          <w:rFonts w:cs="Times New Roman"/>
          <w:kern w:val="2"/>
          <w:lang w:eastAsia="zh-CN"/>
        </w:rPr>
      </w:pPr>
      <w:r>
        <w:rPr>
          <w:rFonts w:cs="Times New Roman" w:hint="eastAsia"/>
          <w:kern w:val="2"/>
          <w:lang w:eastAsia="zh-CN"/>
        </w:rPr>
        <w:t>威</w:t>
      </w:r>
      <w:proofErr w:type="gramStart"/>
      <w:r>
        <w:rPr>
          <w:rFonts w:cs="Times New Roman" w:hint="eastAsia"/>
          <w:kern w:val="2"/>
          <w:lang w:eastAsia="zh-CN"/>
        </w:rPr>
        <w:t>胜信息</w:t>
      </w:r>
      <w:proofErr w:type="gramEnd"/>
      <w:r>
        <w:rPr>
          <w:rFonts w:cs="Times New Roman" w:hint="eastAsia"/>
          <w:kern w:val="2"/>
          <w:lang w:eastAsia="zh-CN"/>
        </w:rPr>
        <w:t>在2024年的第一大单品更迭为通信芯片产品，芯片与模块共实现营收 7.76 亿元，同比增长 18%。新一代双模通信芯片通过</w:t>
      </w:r>
      <w:proofErr w:type="gramStart"/>
      <w:r>
        <w:rPr>
          <w:rFonts w:cs="Times New Roman" w:hint="eastAsia"/>
          <w:kern w:val="2"/>
          <w:lang w:eastAsia="zh-CN"/>
        </w:rPr>
        <w:t>国网和南网</w:t>
      </w:r>
      <w:proofErr w:type="gramEnd"/>
      <w:r>
        <w:rPr>
          <w:rFonts w:cs="Times New Roman" w:hint="eastAsia"/>
          <w:kern w:val="2"/>
          <w:lang w:eastAsia="zh-CN"/>
        </w:rPr>
        <w:t>两大电网检测认证，自</w:t>
      </w:r>
      <w:proofErr w:type="gramStart"/>
      <w:r>
        <w:rPr>
          <w:rFonts w:cs="Times New Roman" w:hint="eastAsia"/>
          <w:kern w:val="2"/>
          <w:lang w:eastAsia="zh-CN"/>
        </w:rPr>
        <w:t>研</w:t>
      </w:r>
      <w:proofErr w:type="gramEnd"/>
      <w:r>
        <w:rPr>
          <w:rFonts w:cs="Times New Roman" w:hint="eastAsia"/>
          <w:kern w:val="2"/>
          <w:lang w:eastAsia="zh-CN"/>
        </w:rPr>
        <w:t xml:space="preserve">通信芯片覆盖全球 70% 以上国家电力 AMI 通信方案。公司与国家实验室合作，共同研发内嵌 NPU 及 AI 算法的新型 </w:t>
      </w:r>
      <w:proofErr w:type="spellStart"/>
      <w:r>
        <w:rPr>
          <w:rFonts w:cs="Times New Roman" w:hint="eastAsia"/>
          <w:kern w:val="2"/>
          <w:lang w:eastAsia="zh-CN"/>
        </w:rPr>
        <w:t>SoC</w:t>
      </w:r>
      <w:proofErr w:type="spellEnd"/>
      <w:r>
        <w:rPr>
          <w:rFonts w:cs="Times New Roman" w:hint="eastAsia"/>
          <w:kern w:val="2"/>
          <w:lang w:eastAsia="zh-CN"/>
        </w:rPr>
        <w:t xml:space="preserve"> 芯片。</w:t>
      </w:r>
    </w:p>
    <w:p w14:paraId="6F8AB229" w14:textId="77777777" w:rsidR="004D1B9E" w:rsidRDefault="006A22C2" w:rsidP="00EC471D">
      <w:pPr>
        <w:pStyle w:val="a4"/>
        <w:spacing w:line="420" w:lineRule="exact"/>
        <w:ind w:firstLineChars="200" w:firstLine="480"/>
        <w:rPr>
          <w:rFonts w:cs="Times New Roman"/>
          <w:kern w:val="2"/>
          <w:lang w:eastAsia="zh-CN"/>
        </w:rPr>
      </w:pPr>
      <w:r>
        <w:rPr>
          <w:rFonts w:cs="Times New Roman" w:hint="eastAsia"/>
          <w:kern w:val="2"/>
          <w:lang w:eastAsia="zh-CN"/>
        </w:rPr>
        <w:t>2024年威</w:t>
      </w:r>
      <w:proofErr w:type="gramStart"/>
      <w:r>
        <w:rPr>
          <w:rFonts w:cs="Times New Roman" w:hint="eastAsia"/>
          <w:kern w:val="2"/>
          <w:lang w:eastAsia="zh-CN"/>
        </w:rPr>
        <w:t>胜信息</w:t>
      </w:r>
      <w:proofErr w:type="gramEnd"/>
      <w:r>
        <w:rPr>
          <w:rFonts w:cs="Times New Roman" w:hint="eastAsia"/>
          <w:kern w:val="2"/>
          <w:lang w:eastAsia="zh-CN"/>
        </w:rPr>
        <w:t>入选上证380指数、</w:t>
      </w:r>
      <w:proofErr w:type="gramStart"/>
      <w:r>
        <w:rPr>
          <w:rFonts w:cs="Times New Roman" w:hint="eastAsia"/>
          <w:kern w:val="2"/>
          <w:lang w:eastAsia="zh-CN"/>
        </w:rPr>
        <w:t>科创板</w:t>
      </w:r>
      <w:proofErr w:type="gramEnd"/>
      <w:r>
        <w:rPr>
          <w:rFonts w:cs="Times New Roman" w:hint="eastAsia"/>
          <w:kern w:val="2"/>
          <w:lang w:eastAsia="zh-CN"/>
        </w:rPr>
        <w:t>100指数。同时还</w:t>
      </w:r>
      <w:proofErr w:type="gramStart"/>
      <w:r>
        <w:rPr>
          <w:rFonts w:cs="Times New Roman" w:hint="eastAsia"/>
          <w:kern w:val="2"/>
          <w:lang w:eastAsia="zh-CN"/>
        </w:rPr>
        <w:t>入选科创板</w:t>
      </w:r>
      <w:proofErr w:type="gramEnd"/>
      <w:r>
        <w:rPr>
          <w:rFonts w:cs="Times New Roman" w:hint="eastAsia"/>
          <w:kern w:val="2"/>
          <w:lang w:eastAsia="zh-CN"/>
        </w:rPr>
        <w:t>人工智能指数，该指数布局</w:t>
      </w:r>
      <w:proofErr w:type="gramStart"/>
      <w:r>
        <w:rPr>
          <w:rFonts w:cs="Times New Roman" w:hint="eastAsia"/>
          <w:kern w:val="2"/>
          <w:lang w:eastAsia="zh-CN"/>
        </w:rPr>
        <w:t>科创板</w:t>
      </w:r>
      <w:proofErr w:type="gramEnd"/>
      <w:r>
        <w:rPr>
          <w:rFonts w:cs="Times New Roman" w:hint="eastAsia"/>
          <w:kern w:val="2"/>
          <w:lang w:eastAsia="zh-CN"/>
        </w:rPr>
        <w:t>人工智能龙头，覆盖AI产业链</w:t>
      </w:r>
      <w:proofErr w:type="gramStart"/>
      <w:r>
        <w:rPr>
          <w:rFonts w:cs="Times New Roman" w:hint="eastAsia"/>
          <w:kern w:val="2"/>
          <w:lang w:eastAsia="zh-CN"/>
        </w:rPr>
        <w:t>上游算力芯片</w:t>
      </w:r>
      <w:proofErr w:type="gramEnd"/>
      <w:r>
        <w:rPr>
          <w:rFonts w:cs="Times New Roman" w:hint="eastAsia"/>
          <w:kern w:val="2"/>
          <w:lang w:eastAsia="zh-CN"/>
        </w:rPr>
        <w:t>、中游大模型云计算、下游机器人等各</w:t>
      </w:r>
      <w:proofErr w:type="gramStart"/>
      <w:r>
        <w:rPr>
          <w:rFonts w:cs="Times New Roman" w:hint="eastAsia"/>
          <w:kern w:val="2"/>
          <w:lang w:eastAsia="zh-CN"/>
        </w:rPr>
        <w:t>类创新</w:t>
      </w:r>
      <w:proofErr w:type="gramEnd"/>
      <w:r>
        <w:rPr>
          <w:rFonts w:cs="Times New Roman" w:hint="eastAsia"/>
          <w:kern w:val="2"/>
          <w:lang w:eastAsia="zh-CN"/>
        </w:rPr>
        <w:t>应用。</w:t>
      </w:r>
    </w:p>
    <w:p w14:paraId="123E3F4A" w14:textId="77777777" w:rsidR="004D1B9E" w:rsidRDefault="006A22C2" w:rsidP="00EC471D">
      <w:pPr>
        <w:pStyle w:val="a4"/>
        <w:spacing w:line="420" w:lineRule="exact"/>
        <w:ind w:firstLineChars="200" w:firstLine="480"/>
        <w:rPr>
          <w:rFonts w:cs="Times New Roman"/>
          <w:kern w:val="2"/>
          <w:lang w:eastAsia="zh-CN"/>
        </w:rPr>
      </w:pPr>
      <w:r>
        <w:rPr>
          <w:rFonts w:cs="Times New Roman" w:hint="eastAsia"/>
          <w:kern w:val="2"/>
          <w:lang w:eastAsia="zh-CN"/>
        </w:rPr>
        <w:t>全球化战略落地也实现海外国家多点突破，成为2024年威</w:t>
      </w:r>
      <w:proofErr w:type="gramStart"/>
      <w:r>
        <w:rPr>
          <w:rFonts w:cs="Times New Roman" w:hint="eastAsia"/>
          <w:kern w:val="2"/>
          <w:lang w:eastAsia="zh-CN"/>
        </w:rPr>
        <w:t>胜信息</w:t>
      </w:r>
      <w:proofErr w:type="gramEnd"/>
      <w:r>
        <w:rPr>
          <w:rFonts w:cs="Times New Roman" w:hint="eastAsia"/>
          <w:kern w:val="2"/>
          <w:lang w:eastAsia="zh-CN"/>
        </w:rPr>
        <w:t>国际化发展的重要里程碑，2024 年公司境外业务收入 4.21 亿元，创历史新高，同比增长 85.4%。公司积极参与国际客户交流与合作，积极推进海外建点布局，已设立 10 余家境外子公司及销售代表处，沙特、印尼等海外工厂正在产能建设中。预期未来有更多的满足海外需求的创新应用解决方案落地生根更多的国家和境外客户。</w:t>
      </w:r>
    </w:p>
    <w:p w14:paraId="36C3DC53" w14:textId="77777777" w:rsidR="004D1B9E" w:rsidRDefault="006A22C2" w:rsidP="00EC471D">
      <w:pPr>
        <w:pStyle w:val="a4"/>
        <w:spacing w:line="420" w:lineRule="exact"/>
        <w:ind w:firstLineChars="200" w:firstLine="480"/>
        <w:rPr>
          <w:rFonts w:cs="Times New Roman"/>
          <w:kern w:val="2"/>
          <w:lang w:eastAsia="zh-CN"/>
        </w:rPr>
      </w:pPr>
      <w:r>
        <w:rPr>
          <w:rFonts w:cs="Times New Roman" w:hint="eastAsia"/>
          <w:kern w:val="2"/>
          <w:lang w:eastAsia="zh-CN"/>
        </w:rPr>
        <w:t>威</w:t>
      </w:r>
      <w:proofErr w:type="gramStart"/>
      <w:r>
        <w:rPr>
          <w:rFonts w:cs="Times New Roman" w:hint="eastAsia"/>
          <w:kern w:val="2"/>
          <w:lang w:eastAsia="zh-CN"/>
        </w:rPr>
        <w:t>胜信息</w:t>
      </w:r>
      <w:proofErr w:type="gramEnd"/>
      <w:r>
        <w:rPr>
          <w:rFonts w:cs="Times New Roman" w:hint="eastAsia"/>
          <w:kern w:val="2"/>
          <w:lang w:eastAsia="zh-CN"/>
        </w:rPr>
        <w:t>在</w:t>
      </w:r>
      <w:proofErr w:type="gramStart"/>
      <w:r>
        <w:rPr>
          <w:rFonts w:cs="Times New Roman" w:hint="eastAsia"/>
          <w:kern w:val="2"/>
          <w:lang w:eastAsia="zh-CN"/>
        </w:rPr>
        <w:t>践行</w:t>
      </w:r>
      <w:proofErr w:type="gramEnd"/>
      <w:r>
        <w:rPr>
          <w:rFonts w:cs="Times New Roman" w:hint="eastAsia"/>
          <w:kern w:val="2"/>
          <w:lang w:eastAsia="zh-CN"/>
        </w:rPr>
        <w:t xml:space="preserve"> ESG 理念、回报股东等方面同样表现出色，入选上证</w:t>
      </w:r>
      <w:proofErr w:type="gramStart"/>
      <w:r>
        <w:rPr>
          <w:rFonts w:cs="Times New Roman" w:hint="eastAsia"/>
          <w:kern w:val="2"/>
          <w:lang w:eastAsia="zh-CN"/>
        </w:rPr>
        <w:t>科创板</w:t>
      </w:r>
      <w:proofErr w:type="gramEnd"/>
      <w:r>
        <w:rPr>
          <w:rFonts w:cs="Times New Roman" w:hint="eastAsia"/>
          <w:kern w:val="2"/>
          <w:lang w:eastAsia="zh-CN"/>
        </w:rPr>
        <w:t xml:space="preserve"> ESG 指数</w:t>
      </w:r>
      <w:proofErr w:type="gramStart"/>
      <w:r>
        <w:rPr>
          <w:rFonts w:cs="Times New Roman" w:hint="eastAsia"/>
          <w:kern w:val="2"/>
          <w:lang w:eastAsia="zh-CN"/>
        </w:rPr>
        <w:t>并获万得</w:t>
      </w:r>
      <w:proofErr w:type="gramEnd"/>
      <w:r>
        <w:rPr>
          <w:rFonts w:cs="Times New Roman" w:hint="eastAsia"/>
          <w:kern w:val="2"/>
          <w:lang w:eastAsia="zh-CN"/>
        </w:rPr>
        <w:t>、</w:t>
      </w:r>
      <w:proofErr w:type="gramStart"/>
      <w:r>
        <w:rPr>
          <w:rFonts w:cs="Times New Roman" w:hint="eastAsia"/>
          <w:kern w:val="2"/>
          <w:lang w:eastAsia="zh-CN"/>
        </w:rPr>
        <w:t>华证</w:t>
      </w:r>
      <w:proofErr w:type="gramEnd"/>
      <w:r>
        <w:rPr>
          <w:rFonts w:cs="Times New Roman" w:hint="eastAsia"/>
          <w:kern w:val="2"/>
          <w:lang w:eastAsia="zh-CN"/>
        </w:rPr>
        <w:t>ESG“A”级评级认可。上市五年以来，含回购注销累计分红 9 亿元，达IPO募资净额的1.48倍。同时，公司在2025年提质增效重回报行动方案中提到，拟定未来五年 40% 的基准分红率。25年1月再次发出回购计划1-1.5亿元，彰显公司信心。</w:t>
      </w:r>
    </w:p>
    <w:p w14:paraId="2942A043" w14:textId="4E60ED8E" w:rsidR="00F0216A" w:rsidRDefault="006A22C2" w:rsidP="00FC0FB8">
      <w:pPr>
        <w:pStyle w:val="ad"/>
        <w:numPr>
          <w:ilvl w:val="0"/>
          <w:numId w:val="1"/>
        </w:numPr>
        <w:spacing w:line="420" w:lineRule="exact"/>
        <w:ind w:left="709" w:firstLineChars="0"/>
        <w:rPr>
          <w:rFonts w:hAnsi="宋体"/>
          <w:b/>
          <w:sz w:val="24"/>
        </w:rPr>
      </w:pPr>
      <w:r>
        <w:rPr>
          <w:rFonts w:hAnsi="宋体" w:hint="eastAsia"/>
          <w:b/>
          <w:sz w:val="24"/>
        </w:rPr>
        <w:t>投资者问答</w:t>
      </w:r>
    </w:p>
    <w:p w14:paraId="3841D80A" w14:textId="77777777" w:rsidR="006F407A" w:rsidRDefault="006F407A" w:rsidP="006F407A">
      <w:pPr>
        <w:spacing w:line="420" w:lineRule="exact"/>
        <w:ind w:left="-11"/>
        <w:rPr>
          <w:rFonts w:hAnsi="宋体"/>
          <w:b/>
          <w:sz w:val="24"/>
        </w:rPr>
      </w:pPr>
    </w:p>
    <w:p w14:paraId="7C14954A" w14:textId="571CDDE8" w:rsidR="00AA1D55" w:rsidRPr="00F0216A" w:rsidRDefault="00AA1D55" w:rsidP="00AA1D55">
      <w:pPr>
        <w:widowControl/>
        <w:spacing w:line="420" w:lineRule="exact"/>
        <w:ind w:firstLineChars="200" w:firstLine="482"/>
        <w:jc w:val="left"/>
        <w:rPr>
          <w:rFonts w:ascii="宋体" w:hAnsi="宋体"/>
          <w:b/>
          <w:bCs/>
          <w:sz w:val="24"/>
        </w:rPr>
      </w:pPr>
      <w:r>
        <w:rPr>
          <w:rFonts w:ascii="宋体" w:hAnsi="宋体" w:hint="eastAsia"/>
          <w:b/>
          <w:bCs/>
          <w:sz w:val="24"/>
        </w:rPr>
        <w:t>Q</w:t>
      </w:r>
      <w:r>
        <w:rPr>
          <w:rFonts w:ascii="宋体" w:hAnsi="宋体"/>
          <w:b/>
          <w:bCs/>
          <w:sz w:val="24"/>
        </w:rPr>
        <w:t>：</w:t>
      </w:r>
      <w:r w:rsidRPr="00F0216A">
        <w:rPr>
          <w:rFonts w:ascii="宋体" w:hAnsi="宋体"/>
          <w:b/>
          <w:bCs/>
          <w:sz w:val="24"/>
        </w:rPr>
        <w:t>公司</w:t>
      </w:r>
      <w:r w:rsidR="0078190F">
        <w:rPr>
          <w:rFonts w:ascii="宋体" w:hAnsi="宋体" w:hint="eastAsia"/>
          <w:b/>
          <w:bCs/>
          <w:sz w:val="24"/>
        </w:rPr>
        <w:t>今年</w:t>
      </w:r>
      <w:r w:rsidR="0078190F">
        <w:rPr>
          <w:rFonts w:ascii="宋体" w:hAnsi="宋体"/>
          <w:b/>
          <w:bCs/>
          <w:sz w:val="24"/>
        </w:rPr>
        <w:t>将</w:t>
      </w:r>
      <w:r w:rsidR="0078190F">
        <w:rPr>
          <w:rFonts w:ascii="宋体" w:hAnsi="宋体" w:hint="eastAsia"/>
          <w:b/>
          <w:bCs/>
          <w:sz w:val="24"/>
        </w:rPr>
        <w:t>A</w:t>
      </w:r>
      <w:r w:rsidR="0078190F">
        <w:rPr>
          <w:rFonts w:ascii="宋体" w:hAnsi="宋体"/>
          <w:b/>
          <w:bCs/>
          <w:sz w:val="24"/>
        </w:rPr>
        <w:t>I作为核心竞争力</w:t>
      </w:r>
      <w:r w:rsidR="0078190F">
        <w:rPr>
          <w:rFonts w:ascii="宋体" w:hAnsi="宋体" w:hint="eastAsia"/>
          <w:b/>
          <w:bCs/>
          <w:sz w:val="24"/>
        </w:rPr>
        <w:t>，</w:t>
      </w:r>
      <w:r w:rsidRPr="00F0216A">
        <w:rPr>
          <w:rFonts w:ascii="宋体" w:hAnsi="宋体"/>
          <w:b/>
          <w:bCs/>
          <w:sz w:val="24"/>
        </w:rPr>
        <w:t>后续在增强 AI 在产品中的应用上有什么计划和布局？</w:t>
      </w:r>
    </w:p>
    <w:p w14:paraId="0975733F" w14:textId="79D2F360" w:rsidR="0078190F" w:rsidRPr="00E83FE6" w:rsidRDefault="00AA1D55" w:rsidP="0078190F">
      <w:pPr>
        <w:widowControl/>
        <w:spacing w:line="420" w:lineRule="exact"/>
        <w:ind w:firstLineChars="200" w:firstLine="480"/>
        <w:jc w:val="left"/>
        <w:rPr>
          <w:rFonts w:ascii="宋体" w:hAnsi="宋体"/>
          <w:bCs/>
          <w:sz w:val="24"/>
        </w:rPr>
      </w:pPr>
      <w:r>
        <w:rPr>
          <w:rFonts w:ascii="宋体" w:hAnsi="宋体" w:hint="eastAsia"/>
          <w:bCs/>
          <w:sz w:val="24"/>
        </w:rPr>
        <w:lastRenderedPageBreak/>
        <w:t>A</w:t>
      </w:r>
      <w:r>
        <w:rPr>
          <w:rFonts w:ascii="宋体" w:hAnsi="宋体"/>
          <w:bCs/>
          <w:sz w:val="24"/>
        </w:rPr>
        <w:t>：</w:t>
      </w:r>
      <w:r w:rsidR="0078190F" w:rsidRPr="00E83FE6">
        <w:rPr>
          <w:rFonts w:ascii="宋体" w:hAnsi="宋体" w:hint="eastAsia"/>
          <w:bCs/>
          <w:sz w:val="24"/>
        </w:rPr>
        <w:t>威</w:t>
      </w:r>
      <w:proofErr w:type="gramStart"/>
      <w:r w:rsidR="0078190F" w:rsidRPr="00E83FE6">
        <w:rPr>
          <w:rFonts w:ascii="宋体" w:hAnsi="宋体" w:hint="eastAsia"/>
          <w:bCs/>
          <w:sz w:val="24"/>
        </w:rPr>
        <w:t>胜信息</w:t>
      </w:r>
      <w:proofErr w:type="gramEnd"/>
      <w:r w:rsidR="0078190F" w:rsidRPr="00E83FE6">
        <w:rPr>
          <w:rFonts w:ascii="宋体" w:hAnsi="宋体" w:hint="eastAsia"/>
          <w:bCs/>
          <w:sz w:val="24"/>
        </w:rPr>
        <w:t>将新一代人工智能技术融合应用于新型电力系统建设推动电力</w:t>
      </w:r>
      <w:proofErr w:type="gramStart"/>
      <w:r w:rsidR="0078190F" w:rsidRPr="00E83FE6">
        <w:rPr>
          <w:rFonts w:ascii="宋体" w:hAnsi="宋体" w:hint="eastAsia"/>
          <w:bCs/>
          <w:sz w:val="24"/>
        </w:rPr>
        <w:t>行业数智化</w:t>
      </w:r>
      <w:proofErr w:type="gramEnd"/>
      <w:r w:rsidR="0078190F" w:rsidRPr="00E83FE6">
        <w:rPr>
          <w:rFonts w:ascii="宋体" w:hAnsi="宋体" w:hint="eastAsia"/>
          <w:bCs/>
          <w:sz w:val="24"/>
        </w:rPr>
        <w:t>转型，助力国家“双碳”目标实现。通过深入研究负荷预测、光伏发电功率预测及运行优化控制等前沿技术，提高用电需求和新能源的预测精度，支撑对海量广域发供用对象的智能协调控制;研究智能拓扑识别和接地故障保护等关键技术，提升配电网的运行效率与可靠性。 在数</w:t>
      </w:r>
      <w:proofErr w:type="gramStart"/>
      <w:r w:rsidR="0078190F" w:rsidRPr="00E83FE6">
        <w:rPr>
          <w:rFonts w:ascii="宋体" w:hAnsi="宋体" w:hint="eastAsia"/>
          <w:bCs/>
          <w:sz w:val="24"/>
        </w:rPr>
        <w:t>智城市</w:t>
      </w:r>
      <w:proofErr w:type="gramEnd"/>
      <w:r w:rsidR="0078190F" w:rsidRPr="00E83FE6">
        <w:rPr>
          <w:rFonts w:ascii="宋体" w:hAnsi="宋体" w:hint="eastAsia"/>
          <w:bCs/>
          <w:sz w:val="24"/>
        </w:rPr>
        <w:t>领域，威</w:t>
      </w:r>
      <w:proofErr w:type="gramStart"/>
      <w:r w:rsidR="0078190F" w:rsidRPr="00E83FE6">
        <w:rPr>
          <w:rFonts w:ascii="宋体" w:hAnsi="宋体" w:hint="eastAsia"/>
          <w:bCs/>
          <w:sz w:val="24"/>
        </w:rPr>
        <w:t>胜信息</w:t>
      </w:r>
      <w:proofErr w:type="gramEnd"/>
      <w:r w:rsidR="0078190F" w:rsidRPr="00E83FE6">
        <w:rPr>
          <w:rFonts w:ascii="宋体" w:hAnsi="宋体" w:hint="eastAsia"/>
          <w:bCs/>
          <w:sz w:val="24"/>
        </w:rPr>
        <w:t>研发了AI边缘计算网关和智慧安防管理平台，显著提升了边缘计算与安全管理能力。同时，威</w:t>
      </w:r>
      <w:proofErr w:type="gramStart"/>
      <w:r w:rsidR="0078190F" w:rsidRPr="00E83FE6">
        <w:rPr>
          <w:rFonts w:ascii="宋体" w:hAnsi="宋体" w:hint="eastAsia"/>
          <w:bCs/>
          <w:sz w:val="24"/>
        </w:rPr>
        <w:t>胜信息</w:t>
      </w:r>
      <w:proofErr w:type="gramEnd"/>
      <w:r w:rsidR="0078190F" w:rsidRPr="00E83FE6">
        <w:rPr>
          <w:rFonts w:ascii="宋体" w:hAnsi="宋体" w:hint="eastAsia"/>
          <w:bCs/>
          <w:sz w:val="24"/>
        </w:rPr>
        <w:t>作为电力行业人工智能联盟副理事长单位，积极推动人工智能技术在电力及新能源领域的应用，推动构建新型能源体系。</w:t>
      </w:r>
    </w:p>
    <w:p w14:paraId="3CB02C79" w14:textId="5A730436" w:rsidR="00AA1D55" w:rsidRDefault="00AA1D55" w:rsidP="00AA1D55">
      <w:pPr>
        <w:widowControl/>
        <w:spacing w:line="420" w:lineRule="exact"/>
        <w:ind w:firstLineChars="200" w:firstLine="480"/>
        <w:jc w:val="left"/>
        <w:rPr>
          <w:rFonts w:ascii="宋体" w:hAnsi="宋体"/>
          <w:bCs/>
          <w:sz w:val="24"/>
        </w:rPr>
      </w:pPr>
      <w:r>
        <w:rPr>
          <w:rFonts w:ascii="宋体" w:hAnsi="宋体"/>
          <w:bCs/>
          <w:sz w:val="24"/>
        </w:rPr>
        <w:t>目前</w:t>
      </w:r>
      <w:r>
        <w:rPr>
          <w:rFonts w:ascii="宋体" w:hAnsi="宋体" w:hint="eastAsia"/>
          <w:bCs/>
          <w:sz w:val="24"/>
        </w:rPr>
        <w:t>AI产品营收超4亿元</w:t>
      </w:r>
      <w:r>
        <w:rPr>
          <w:rFonts w:ascii="宋体" w:hAnsi="宋体"/>
          <w:bCs/>
          <w:sz w:val="24"/>
        </w:rPr>
        <w:t>，在新产品的占比已达到30%</w:t>
      </w:r>
      <w:r>
        <w:rPr>
          <w:rFonts w:ascii="宋体" w:hAnsi="宋体" w:hint="eastAsia"/>
          <w:bCs/>
          <w:sz w:val="24"/>
        </w:rPr>
        <w:t>。</w:t>
      </w:r>
      <w:r>
        <w:rPr>
          <w:rFonts w:ascii="宋体" w:hAnsi="宋体"/>
          <w:bCs/>
          <w:sz w:val="24"/>
        </w:rPr>
        <w:t>主要体现在电网软硬融合产品上，如通讯板块芯片和模块以及智慧能效业务。未来，威</w:t>
      </w:r>
      <w:proofErr w:type="gramStart"/>
      <w:r>
        <w:rPr>
          <w:rFonts w:ascii="宋体" w:hAnsi="宋体"/>
          <w:bCs/>
          <w:sz w:val="24"/>
        </w:rPr>
        <w:t>胜信息</w:t>
      </w:r>
      <w:proofErr w:type="gramEnd"/>
      <w:r>
        <w:rPr>
          <w:rFonts w:ascii="宋体" w:hAnsi="宋体"/>
          <w:bCs/>
          <w:sz w:val="24"/>
        </w:rPr>
        <w:t>将持续通过技术创新和AI垂直应用带来增长，特别是在2025年将推出面向AMI2.0的</w:t>
      </w:r>
      <w:r>
        <w:rPr>
          <w:rFonts w:ascii="宋体" w:hAnsi="宋体" w:hint="eastAsia"/>
          <w:bCs/>
          <w:sz w:val="24"/>
        </w:rPr>
        <w:t>配用电</w:t>
      </w:r>
      <w:r>
        <w:rPr>
          <w:rFonts w:ascii="宋体" w:hAnsi="宋体"/>
          <w:bCs/>
          <w:sz w:val="24"/>
        </w:rPr>
        <w:t>一体化解决方案，并且技术领先的超声波智能水表也将继续扩大市场份额，特别是在中东地区。同时，</w:t>
      </w:r>
      <w:r>
        <w:rPr>
          <w:rFonts w:ascii="宋体" w:hAnsi="宋体" w:hint="eastAsia"/>
          <w:bCs/>
          <w:sz w:val="24"/>
        </w:rPr>
        <w:t>公司</w:t>
      </w:r>
      <w:r>
        <w:rPr>
          <w:rFonts w:ascii="宋体" w:hAnsi="宋体"/>
          <w:bCs/>
          <w:sz w:val="24"/>
        </w:rPr>
        <w:t>的</w:t>
      </w:r>
      <w:proofErr w:type="gramStart"/>
      <w:r>
        <w:rPr>
          <w:rFonts w:ascii="宋体" w:hAnsi="宋体"/>
          <w:bCs/>
          <w:sz w:val="24"/>
        </w:rPr>
        <w:t>长沙智谷项目</w:t>
      </w:r>
      <w:proofErr w:type="gramEnd"/>
      <w:r>
        <w:rPr>
          <w:rFonts w:ascii="宋体" w:hAnsi="宋体"/>
          <w:bCs/>
          <w:sz w:val="24"/>
        </w:rPr>
        <w:t xml:space="preserve">也展示了极强的增长潜力。 </w:t>
      </w:r>
    </w:p>
    <w:p w14:paraId="14A43F14" w14:textId="77777777" w:rsidR="00AA1D55" w:rsidRDefault="00AA1D55" w:rsidP="006F407A">
      <w:pPr>
        <w:spacing w:line="420" w:lineRule="exact"/>
        <w:ind w:left="-11"/>
        <w:rPr>
          <w:rFonts w:hAnsi="宋体"/>
          <w:b/>
          <w:sz w:val="24"/>
        </w:rPr>
      </w:pPr>
    </w:p>
    <w:p w14:paraId="64439FCC" w14:textId="77777777" w:rsidR="00AA1D55" w:rsidRPr="00FC0FB8" w:rsidRDefault="00AA1D55" w:rsidP="00AA1D55">
      <w:pPr>
        <w:widowControl/>
        <w:numPr>
          <w:ilvl w:val="255"/>
          <w:numId w:val="0"/>
        </w:numPr>
        <w:spacing w:line="420" w:lineRule="exact"/>
        <w:ind w:firstLineChars="200" w:firstLine="482"/>
        <w:jc w:val="left"/>
        <w:rPr>
          <w:rFonts w:ascii="宋体" w:hAnsi="宋体"/>
          <w:b/>
          <w:bCs/>
          <w:sz w:val="24"/>
        </w:rPr>
      </w:pPr>
      <w:r>
        <w:rPr>
          <w:rFonts w:ascii="宋体" w:hAnsi="宋体" w:hint="eastAsia"/>
          <w:b/>
          <w:bCs/>
          <w:sz w:val="24"/>
        </w:rPr>
        <w:t>Q</w:t>
      </w:r>
      <w:r>
        <w:rPr>
          <w:rFonts w:ascii="宋体" w:hAnsi="宋体"/>
          <w:b/>
          <w:bCs/>
          <w:sz w:val="24"/>
        </w:rPr>
        <w:t>:</w:t>
      </w:r>
      <w:r w:rsidRPr="00FC0FB8">
        <w:rPr>
          <w:rFonts w:ascii="宋体" w:hAnsi="宋体"/>
          <w:b/>
          <w:bCs/>
          <w:sz w:val="24"/>
        </w:rPr>
        <w:t>公司业务拓展国内外</w:t>
      </w:r>
      <w:r w:rsidRPr="00FC0FB8">
        <w:rPr>
          <w:rFonts w:ascii="宋体" w:hAnsi="宋体" w:hint="eastAsia"/>
          <w:b/>
          <w:bCs/>
          <w:sz w:val="24"/>
        </w:rPr>
        <w:t>，目前国内外机遇并存，</w:t>
      </w:r>
      <w:r w:rsidRPr="00FC0FB8">
        <w:rPr>
          <w:rFonts w:ascii="宋体" w:hAnsi="宋体"/>
          <w:b/>
          <w:bCs/>
          <w:sz w:val="24"/>
        </w:rPr>
        <w:t>公司会如何把握？</w:t>
      </w:r>
    </w:p>
    <w:p w14:paraId="11563EFC" w14:textId="77777777" w:rsidR="00AA1D55" w:rsidRPr="0096543E" w:rsidRDefault="00AA1D55" w:rsidP="00AA1D55">
      <w:pPr>
        <w:widowControl/>
        <w:spacing w:line="420" w:lineRule="exact"/>
        <w:ind w:firstLineChars="200" w:firstLine="480"/>
        <w:jc w:val="left"/>
        <w:rPr>
          <w:rFonts w:ascii="宋体" w:hAnsi="宋体"/>
          <w:bCs/>
          <w:sz w:val="24"/>
        </w:rPr>
      </w:pPr>
      <w:r>
        <w:rPr>
          <w:rFonts w:ascii="宋体" w:hAnsi="宋体"/>
          <w:bCs/>
          <w:sz w:val="24"/>
        </w:rPr>
        <w:t>A:</w:t>
      </w:r>
      <w:r w:rsidRPr="0096543E">
        <w:rPr>
          <w:rFonts w:ascii="宋体" w:hAnsi="宋体"/>
          <w:bCs/>
          <w:sz w:val="24"/>
        </w:rPr>
        <w:t>国内市场，</w:t>
      </w:r>
      <w:proofErr w:type="gramStart"/>
      <w:r w:rsidRPr="0096543E">
        <w:rPr>
          <w:rFonts w:ascii="宋体" w:hAnsi="宋体"/>
          <w:bCs/>
          <w:sz w:val="24"/>
        </w:rPr>
        <w:t>抓住国网和南网</w:t>
      </w:r>
      <w:proofErr w:type="gramEnd"/>
      <w:r w:rsidRPr="0096543E">
        <w:rPr>
          <w:rFonts w:ascii="宋体" w:hAnsi="宋体"/>
          <w:bCs/>
          <w:sz w:val="24"/>
        </w:rPr>
        <w:t>投资增加的机遇，聚焦信息化、新能源接入并网等重点领域。海外市场，重点开拓南南国家市场，如东南亚、南非、埃及等，推出 A</w:t>
      </w:r>
      <w:r>
        <w:rPr>
          <w:rFonts w:ascii="宋体" w:hAnsi="宋体"/>
          <w:bCs/>
          <w:sz w:val="24"/>
        </w:rPr>
        <w:t>MI</w:t>
      </w:r>
      <w:r w:rsidRPr="0096543E">
        <w:rPr>
          <w:rFonts w:ascii="宋体" w:hAnsi="宋体"/>
          <w:bCs/>
          <w:sz w:val="24"/>
        </w:rPr>
        <w:t>2.0 业务模式。该模式与</w:t>
      </w:r>
      <w:r>
        <w:rPr>
          <w:rFonts w:ascii="宋体" w:hAnsi="宋体" w:hint="eastAsia"/>
          <w:bCs/>
          <w:sz w:val="24"/>
        </w:rPr>
        <w:t>A</w:t>
      </w:r>
      <w:r>
        <w:rPr>
          <w:rFonts w:ascii="宋体" w:hAnsi="宋体"/>
          <w:bCs/>
          <w:sz w:val="24"/>
        </w:rPr>
        <w:t>MI</w:t>
      </w:r>
      <w:r w:rsidRPr="0096543E">
        <w:rPr>
          <w:rFonts w:ascii="宋体" w:hAnsi="宋体"/>
          <w:bCs/>
          <w:sz w:val="24"/>
        </w:rPr>
        <w:t>1.0 不同，更注重信息化和服务，切入</w:t>
      </w:r>
      <w:proofErr w:type="gramStart"/>
      <w:r w:rsidRPr="0096543E">
        <w:rPr>
          <w:rFonts w:ascii="宋体" w:hAnsi="宋体"/>
          <w:bCs/>
          <w:sz w:val="24"/>
        </w:rPr>
        <w:t>口根据</w:t>
      </w:r>
      <w:proofErr w:type="gramEnd"/>
      <w:r w:rsidRPr="0096543E">
        <w:rPr>
          <w:rFonts w:ascii="宋体" w:hAnsi="宋体"/>
          <w:bCs/>
          <w:sz w:val="24"/>
        </w:rPr>
        <w:t>不同国家需求有所差异，像在中国是</w:t>
      </w:r>
      <w:r>
        <w:rPr>
          <w:rFonts w:ascii="宋体" w:hAnsi="宋体"/>
          <w:bCs/>
          <w:sz w:val="24"/>
        </w:rPr>
        <w:t>主要保障</w:t>
      </w:r>
      <w:r w:rsidRPr="0096543E">
        <w:rPr>
          <w:rFonts w:ascii="宋体" w:hAnsi="宋体"/>
          <w:bCs/>
          <w:sz w:val="24"/>
        </w:rPr>
        <w:t>新能源并网接入，在沙特、新加坡等则是提升供电效率。</w:t>
      </w:r>
      <w:r>
        <w:rPr>
          <w:rFonts w:ascii="宋体" w:hAnsi="宋体"/>
          <w:bCs/>
          <w:sz w:val="24"/>
        </w:rPr>
        <w:t>同时</w:t>
      </w:r>
      <w:r w:rsidRPr="0096543E">
        <w:rPr>
          <w:rFonts w:ascii="宋体" w:hAnsi="宋体"/>
          <w:bCs/>
          <w:sz w:val="24"/>
        </w:rPr>
        <w:t>在中东国家，公司的水电一体化管理方案</w:t>
      </w:r>
      <w:r>
        <w:rPr>
          <w:rFonts w:ascii="宋体" w:hAnsi="宋体"/>
          <w:bCs/>
          <w:sz w:val="24"/>
        </w:rPr>
        <w:t>等业务也受到欢迎</w:t>
      </w:r>
      <w:r w:rsidRPr="0096543E">
        <w:rPr>
          <w:rFonts w:ascii="宋体" w:hAnsi="宋体"/>
          <w:bCs/>
          <w:sz w:val="24"/>
        </w:rPr>
        <w:t>。</w:t>
      </w:r>
    </w:p>
    <w:p w14:paraId="34BB1646" w14:textId="77777777" w:rsidR="00AA1D55" w:rsidRDefault="00AA1D55" w:rsidP="00AA1D55">
      <w:pPr>
        <w:widowControl/>
        <w:spacing w:line="420" w:lineRule="exact"/>
        <w:jc w:val="left"/>
        <w:rPr>
          <w:rFonts w:ascii="宋体" w:hAnsi="宋体"/>
          <w:bCs/>
          <w:sz w:val="24"/>
        </w:rPr>
      </w:pPr>
    </w:p>
    <w:p w14:paraId="08525546" w14:textId="77777777" w:rsidR="00AA1D55" w:rsidRPr="00F0216A" w:rsidRDefault="00AA1D55" w:rsidP="00AA1D55">
      <w:pPr>
        <w:widowControl/>
        <w:numPr>
          <w:ilvl w:val="255"/>
          <w:numId w:val="0"/>
        </w:numPr>
        <w:spacing w:line="420" w:lineRule="exact"/>
        <w:ind w:firstLineChars="200" w:firstLine="482"/>
        <w:jc w:val="left"/>
        <w:rPr>
          <w:rFonts w:ascii="宋体" w:hAnsi="宋体"/>
          <w:b/>
          <w:bCs/>
          <w:sz w:val="24"/>
        </w:rPr>
      </w:pPr>
      <w:r>
        <w:rPr>
          <w:rFonts w:ascii="宋体" w:hAnsi="宋体" w:hint="eastAsia"/>
          <w:b/>
          <w:bCs/>
          <w:sz w:val="24"/>
        </w:rPr>
        <w:t>Q</w:t>
      </w:r>
      <w:r>
        <w:rPr>
          <w:rFonts w:ascii="宋体" w:hAnsi="宋体"/>
          <w:b/>
          <w:bCs/>
          <w:sz w:val="24"/>
        </w:rPr>
        <w:t>:</w:t>
      </w:r>
      <w:r w:rsidRPr="00F0216A">
        <w:rPr>
          <w:rFonts w:ascii="宋体" w:hAnsi="宋体"/>
          <w:b/>
          <w:bCs/>
          <w:sz w:val="24"/>
        </w:rPr>
        <w:t xml:space="preserve"> </w:t>
      </w:r>
      <w:r>
        <w:rPr>
          <w:rFonts w:ascii="宋体" w:hAnsi="宋体"/>
          <w:b/>
          <w:bCs/>
          <w:sz w:val="24"/>
        </w:rPr>
        <w:t>公司海外的发展战略以及目前海外工厂最新进展</w:t>
      </w:r>
      <w:r>
        <w:rPr>
          <w:rFonts w:ascii="宋体" w:hAnsi="宋体" w:hint="eastAsia"/>
          <w:b/>
          <w:bCs/>
          <w:sz w:val="24"/>
        </w:rPr>
        <w:t>？</w:t>
      </w:r>
    </w:p>
    <w:p w14:paraId="4028EC75" w14:textId="3E1B0DDD" w:rsidR="005207DA" w:rsidRDefault="00AA1D55" w:rsidP="005207DA">
      <w:pPr>
        <w:widowControl/>
        <w:spacing w:line="360" w:lineRule="auto"/>
        <w:ind w:firstLineChars="200" w:firstLine="480"/>
        <w:jc w:val="left"/>
        <w:rPr>
          <w:rFonts w:ascii="宋体" w:hAnsi="宋体"/>
          <w:bCs/>
          <w:sz w:val="24"/>
        </w:rPr>
      </w:pPr>
      <w:r>
        <w:rPr>
          <w:rFonts w:ascii="宋体" w:hAnsi="宋体" w:hint="eastAsia"/>
          <w:bCs/>
          <w:sz w:val="24"/>
        </w:rPr>
        <w:t>A</w:t>
      </w:r>
      <w:r w:rsidRPr="00FC0FB8">
        <w:rPr>
          <w:rFonts w:ascii="宋体" w:hAnsi="宋体"/>
          <w:bCs/>
          <w:sz w:val="24"/>
        </w:rPr>
        <w:t>：</w:t>
      </w:r>
      <w:r w:rsidRPr="000F6448">
        <w:rPr>
          <w:rFonts w:ascii="宋体" w:hAnsi="宋体" w:hint="eastAsia"/>
          <w:bCs/>
          <w:sz w:val="24"/>
        </w:rPr>
        <w:t>2024年，威</w:t>
      </w:r>
      <w:proofErr w:type="gramStart"/>
      <w:r w:rsidRPr="000F6448">
        <w:rPr>
          <w:rFonts w:ascii="宋体" w:hAnsi="宋体" w:hint="eastAsia"/>
          <w:bCs/>
          <w:sz w:val="24"/>
        </w:rPr>
        <w:t>胜信息</w:t>
      </w:r>
      <w:proofErr w:type="gramEnd"/>
      <w:r w:rsidRPr="000F6448">
        <w:rPr>
          <w:rFonts w:ascii="宋体" w:hAnsi="宋体" w:hint="eastAsia"/>
          <w:bCs/>
          <w:sz w:val="24"/>
        </w:rPr>
        <w:t>通过组织国际化、思想国际化和战略国际化，海外业务持续取得突破，实现境外业务收入4.21亿元，同比增长85.4%。境外业务收入占比从2023年度的10%，提升到15.38%，成为公司业绩增长的关键驱动力。截至2024年末，公司已设立公司已设立境外子公司及销售代表处10余家，沙特、印尼工厂已在建设中，2025</w:t>
      </w:r>
      <w:r>
        <w:rPr>
          <w:rFonts w:ascii="宋体" w:hAnsi="宋体" w:hint="eastAsia"/>
          <w:bCs/>
          <w:sz w:val="24"/>
        </w:rPr>
        <w:t>年将投入使用</w:t>
      </w:r>
      <w:r w:rsidR="005207DA">
        <w:rPr>
          <w:rFonts w:ascii="宋体" w:hAnsi="宋体" w:hint="eastAsia"/>
          <w:bCs/>
          <w:sz w:val="24"/>
        </w:rPr>
        <w:t>。</w:t>
      </w:r>
      <w:r w:rsidR="005207DA" w:rsidRPr="009B2748">
        <w:rPr>
          <w:rFonts w:ascii="宋体" w:hAnsi="宋体" w:hint="eastAsia"/>
          <w:bCs/>
          <w:sz w:val="24"/>
        </w:rPr>
        <w:t>同时，在中东</w:t>
      </w:r>
      <w:r w:rsidR="005207DA">
        <w:rPr>
          <w:rFonts w:ascii="宋体" w:hAnsi="宋体" w:hint="eastAsia"/>
          <w:bCs/>
          <w:sz w:val="24"/>
        </w:rPr>
        <w:t>、印尼、埃及等已投入市场的重点地区，将投放最新的智能配网产品。</w:t>
      </w:r>
      <w:r w:rsidR="005207DA" w:rsidRPr="009B2748">
        <w:rPr>
          <w:rFonts w:ascii="宋体" w:hAnsi="宋体" w:hint="eastAsia"/>
          <w:bCs/>
          <w:sz w:val="24"/>
        </w:rPr>
        <w:t>同时，威</w:t>
      </w:r>
      <w:proofErr w:type="gramStart"/>
      <w:r w:rsidR="005207DA" w:rsidRPr="009B2748">
        <w:rPr>
          <w:rFonts w:ascii="宋体" w:hAnsi="宋体" w:hint="eastAsia"/>
          <w:bCs/>
          <w:sz w:val="24"/>
        </w:rPr>
        <w:t>胜信息</w:t>
      </w:r>
      <w:proofErr w:type="gramEnd"/>
      <w:r w:rsidR="005207DA" w:rsidRPr="009B2748">
        <w:rPr>
          <w:rFonts w:ascii="宋体" w:hAnsi="宋体" w:hint="eastAsia"/>
          <w:bCs/>
          <w:sz w:val="24"/>
        </w:rPr>
        <w:t>会加强对南南国家的产品推广，利用</w:t>
      </w:r>
      <w:r w:rsidR="005207DA">
        <w:rPr>
          <w:rFonts w:ascii="宋体" w:hAnsi="宋体" w:hint="eastAsia"/>
          <w:bCs/>
          <w:sz w:val="24"/>
        </w:rPr>
        <w:t>AM</w:t>
      </w:r>
      <w:r w:rsidR="005207DA">
        <w:rPr>
          <w:rFonts w:ascii="宋体" w:hAnsi="宋体"/>
          <w:bCs/>
          <w:sz w:val="24"/>
        </w:rPr>
        <w:t>I</w:t>
      </w:r>
      <w:r w:rsidR="005207DA" w:rsidRPr="009B2748">
        <w:rPr>
          <w:rFonts w:ascii="宋体" w:hAnsi="宋体" w:hint="eastAsia"/>
          <w:bCs/>
          <w:sz w:val="24"/>
        </w:rPr>
        <w:t>2.0和1.0融合的机会提升竞争力。</w:t>
      </w:r>
    </w:p>
    <w:p w14:paraId="238FF200" w14:textId="77777777" w:rsidR="00AA1D55" w:rsidRPr="00AA1D55" w:rsidRDefault="00AA1D55" w:rsidP="00AA1D55">
      <w:pPr>
        <w:spacing w:line="420" w:lineRule="exact"/>
        <w:rPr>
          <w:rFonts w:hAnsi="宋体"/>
          <w:b/>
          <w:sz w:val="24"/>
        </w:rPr>
      </w:pPr>
    </w:p>
    <w:p w14:paraId="5BD3804C" w14:textId="65B8CCF8" w:rsidR="00B6422C" w:rsidRPr="00B6422C" w:rsidRDefault="00B6422C" w:rsidP="00B6422C">
      <w:pPr>
        <w:widowControl/>
        <w:spacing w:line="420" w:lineRule="exact"/>
        <w:ind w:firstLineChars="200" w:firstLine="482"/>
        <w:jc w:val="left"/>
        <w:rPr>
          <w:rFonts w:ascii="宋体" w:hAnsi="宋体"/>
          <w:b/>
          <w:bCs/>
          <w:sz w:val="24"/>
        </w:rPr>
      </w:pPr>
      <w:r>
        <w:rPr>
          <w:rFonts w:ascii="宋体" w:hAnsi="宋体" w:hint="eastAsia"/>
          <w:b/>
          <w:bCs/>
          <w:sz w:val="24"/>
        </w:rPr>
        <w:lastRenderedPageBreak/>
        <w:t>Q</w:t>
      </w:r>
      <w:r>
        <w:rPr>
          <w:rFonts w:ascii="宋体" w:hAnsi="宋体"/>
          <w:b/>
          <w:bCs/>
          <w:sz w:val="24"/>
        </w:rPr>
        <w:t>:</w:t>
      </w:r>
      <w:r w:rsidRPr="00B6422C">
        <w:rPr>
          <w:rFonts w:ascii="宋体" w:hAnsi="宋体"/>
          <w:b/>
          <w:bCs/>
          <w:sz w:val="24"/>
        </w:rPr>
        <w:t xml:space="preserve">公司在 2024 </w:t>
      </w:r>
      <w:proofErr w:type="gramStart"/>
      <w:r w:rsidRPr="00B6422C">
        <w:rPr>
          <w:rFonts w:ascii="宋体" w:hAnsi="宋体"/>
          <w:b/>
          <w:bCs/>
          <w:sz w:val="24"/>
        </w:rPr>
        <w:t>年拟向</w:t>
      </w:r>
      <w:proofErr w:type="gramEnd"/>
      <w:r w:rsidRPr="00B6422C">
        <w:rPr>
          <w:rFonts w:ascii="宋体" w:hAnsi="宋体"/>
          <w:b/>
          <w:bCs/>
          <w:sz w:val="24"/>
        </w:rPr>
        <w:t>全体股东每 10 股派发现金红利 5.2 元</w:t>
      </w:r>
      <w:r w:rsidRPr="00B6422C">
        <w:rPr>
          <w:rFonts w:ascii="宋体" w:hAnsi="宋体" w:hint="eastAsia"/>
          <w:b/>
          <w:bCs/>
          <w:sz w:val="24"/>
        </w:rPr>
        <w:t>，</w:t>
      </w:r>
      <w:r w:rsidRPr="00B6422C">
        <w:rPr>
          <w:rFonts w:ascii="宋体" w:hAnsi="宋体"/>
          <w:b/>
          <w:bCs/>
          <w:sz w:val="24"/>
        </w:rPr>
        <w:t>请问</w:t>
      </w:r>
      <w:r w:rsidRPr="00B6422C">
        <w:rPr>
          <w:rFonts w:ascii="宋体" w:hAnsi="宋体" w:hint="eastAsia"/>
          <w:b/>
          <w:bCs/>
          <w:sz w:val="24"/>
        </w:rPr>
        <w:t>2</w:t>
      </w:r>
      <w:r w:rsidRPr="00B6422C">
        <w:rPr>
          <w:rFonts w:ascii="宋体" w:hAnsi="宋体"/>
          <w:b/>
          <w:bCs/>
          <w:sz w:val="24"/>
        </w:rPr>
        <w:t>025年公司有哪些回报股东的积极</w:t>
      </w:r>
      <w:r w:rsidRPr="00B6422C">
        <w:rPr>
          <w:rFonts w:ascii="宋体" w:hAnsi="宋体" w:hint="eastAsia"/>
          <w:b/>
          <w:bCs/>
          <w:sz w:val="24"/>
        </w:rPr>
        <w:t>举措？</w:t>
      </w:r>
    </w:p>
    <w:p w14:paraId="74514538" w14:textId="27FF9CF2" w:rsidR="00EB29A3" w:rsidRPr="006A59C3" w:rsidRDefault="004E6A4A" w:rsidP="006A59C3">
      <w:pPr>
        <w:spacing w:line="420" w:lineRule="exact"/>
        <w:ind w:firstLineChars="200" w:firstLine="480"/>
        <w:rPr>
          <w:rFonts w:ascii="宋体" w:hAnsi="宋体"/>
          <w:bCs/>
          <w:sz w:val="24"/>
        </w:rPr>
      </w:pPr>
      <w:r>
        <w:rPr>
          <w:rFonts w:ascii="宋体" w:hAnsi="宋体"/>
          <w:bCs/>
          <w:sz w:val="24"/>
        </w:rPr>
        <w:t>A</w:t>
      </w:r>
      <w:r w:rsidR="00EB29A3" w:rsidRPr="00EB29A3">
        <w:rPr>
          <w:rFonts w:ascii="宋体" w:hAnsi="宋体" w:hint="eastAsia"/>
          <w:bCs/>
          <w:sz w:val="24"/>
        </w:rPr>
        <w:t>:2024年5月，公司完成2023年度分红派息，每股派发现金红利0.43元，较上年增长30%，合计派发红利2.11亿元。</w:t>
      </w:r>
    </w:p>
    <w:p w14:paraId="6CD97B17" w14:textId="77777777" w:rsidR="00EB29A3" w:rsidRPr="00EB29A3" w:rsidRDefault="00EB29A3" w:rsidP="00EB29A3">
      <w:pPr>
        <w:widowControl/>
        <w:spacing w:line="420" w:lineRule="exact"/>
        <w:ind w:firstLineChars="200" w:firstLine="480"/>
        <w:jc w:val="left"/>
        <w:rPr>
          <w:rFonts w:ascii="宋体" w:hAnsi="宋体"/>
          <w:bCs/>
          <w:sz w:val="24"/>
        </w:rPr>
      </w:pPr>
      <w:r w:rsidRPr="00EB29A3">
        <w:rPr>
          <w:rFonts w:ascii="宋体" w:hAnsi="宋体"/>
          <w:bCs/>
          <w:sz w:val="24"/>
        </w:rPr>
        <w:t>2024</w:t>
      </w:r>
      <w:r w:rsidRPr="00EB29A3">
        <w:rPr>
          <w:rFonts w:ascii="宋体" w:hAnsi="宋体" w:hint="eastAsia"/>
          <w:bCs/>
          <w:sz w:val="24"/>
        </w:rPr>
        <w:t>年</w:t>
      </w:r>
      <w:r w:rsidRPr="00EB29A3">
        <w:rPr>
          <w:rFonts w:ascii="宋体" w:hAnsi="宋体"/>
          <w:bCs/>
          <w:sz w:val="24"/>
        </w:rPr>
        <w:t>9</w:t>
      </w:r>
      <w:r w:rsidRPr="00EB29A3">
        <w:rPr>
          <w:rFonts w:ascii="宋体" w:hAnsi="宋体" w:hint="eastAsia"/>
          <w:bCs/>
          <w:sz w:val="24"/>
        </w:rPr>
        <w:t>月，公司完成</w:t>
      </w:r>
      <w:r w:rsidRPr="00EB29A3">
        <w:rPr>
          <w:rFonts w:ascii="Microsoft JhengHei" w:eastAsia="Microsoft JhengHei" w:hAnsi="Microsoft JhengHei" w:cs="Microsoft JhengHei" w:hint="eastAsia"/>
          <w:bCs/>
          <w:sz w:val="24"/>
        </w:rPr>
        <w:t>⼀</w:t>
      </w:r>
      <w:proofErr w:type="gramStart"/>
      <w:r w:rsidRPr="00EB29A3">
        <w:rPr>
          <w:rFonts w:ascii="宋体" w:hAnsi="宋体" w:cs="宋体" w:hint="eastAsia"/>
          <w:bCs/>
          <w:sz w:val="24"/>
        </w:rPr>
        <w:t>项关键</w:t>
      </w:r>
      <w:proofErr w:type="gramEnd"/>
      <w:r w:rsidRPr="00EB29A3">
        <w:rPr>
          <w:rFonts w:ascii="宋体" w:hAnsi="宋体" w:cs="宋体" w:hint="eastAsia"/>
          <w:bCs/>
          <w:sz w:val="24"/>
        </w:rPr>
        <w:t>举措，将耗资</w:t>
      </w:r>
      <w:r w:rsidRPr="00EB29A3">
        <w:rPr>
          <w:rFonts w:ascii="宋体" w:hAnsi="宋体"/>
          <w:bCs/>
          <w:sz w:val="24"/>
        </w:rPr>
        <w:t>2</w:t>
      </w:r>
      <w:r w:rsidRPr="00EB29A3">
        <w:rPr>
          <w:rFonts w:ascii="宋体" w:hAnsi="宋体" w:hint="eastAsia"/>
          <w:bCs/>
          <w:sz w:val="24"/>
        </w:rPr>
        <w:t>亿元回购的</w:t>
      </w:r>
      <w:r w:rsidRPr="00EB29A3">
        <w:rPr>
          <w:rFonts w:ascii="宋体" w:hAnsi="宋体"/>
          <w:bCs/>
          <w:sz w:val="24"/>
        </w:rPr>
        <w:t>831</w:t>
      </w:r>
      <w:r w:rsidRPr="00EB29A3">
        <w:rPr>
          <w:rFonts w:ascii="宋体" w:hAnsi="宋体" w:hint="eastAsia"/>
          <w:bCs/>
          <w:sz w:val="24"/>
        </w:rPr>
        <w:t>万股（占总股本</w:t>
      </w:r>
      <w:r w:rsidRPr="00EB29A3">
        <w:rPr>
          <w:rFonts w:ascii="宋体" w:hAnsi="宋体"/>
          <w:bCs/>
          <w:sz w:val="24"/>
        </w:rPr>
        <w:t>1.66%</w:t>
      </w:r>
      <w:r w:rsidRPr="00EB29A3">
        <w:rPr>
          <w:rFonts w:ascii="宋体" w:hAnsi="宋体" w:hint="eastAsia"/>
          <w:bCs/>
          <w:sz w:val="24"/>
        </w:rPr>
        <w:t>）股份予以注销，相当于</w:t>
      </w:r>
      <w:r w:rsidRPr="00EB29A3">
        <w:rPr>
          <w:rFonts w:ascii="宋体" w:hAnsi="宋体"/>
          <w:bCs/>
          <w:sz w:val="24"/>
        </w:rPr>
        <w:t>2</w:t>
      </w:r>
      <w:r w:rsidRPr="00EB29A3">
        <w:rPr>
          <w:rFonts w:ascii="宋体" w:hAnsi="宋体" w:hint="eastAsia"/>
          <w:bCs/>
          <w:sz w:val="24"/>
        </w:rPr>
        <w:t>亿的现金分红。这一行动有效优化了公司股本结构，切实提高股东收益。</w:t>
      </w:r>
    </w:p>
    <w:p w14:paraId="6E540409" w14:textId="77777777" w:rsidR="00EB29A3" w:rsidRPr="00EB29A3" w:rsidRDefault="00EB29A3" w:rsidP="00EB29A3">
      <w:pPr>
        <w:widowControl/>
        <w:spacing w:line="420" w:lineRule="exact"/>
        <w:ind w:firstLineChars="200" w:firstLine="480"/>
        <w:jc w:val="left"/>
        <w:rPr>
          <w:rFonts w:ascii="宋体" w:hAnsi="宋体"/>
          <w:bCs/>
          <w:sz w:val="24"/>
        </w:rPr>
      </w:pPr>
      <w:r w:rsidRPr="00EB29A3">
        <w:rPr>
          <w:rFonts w:ascii="宋体" w:hAnsi="宋体" w:hint="eastAsia"/>
          <w:bCs/>
          <w:sz w:val="24"/>
        </w:rPr>
        <w:t>公司</w:t>
      </w:r>
      <w:r w:rsidRPr="00EB29A3">
        <w:rPr>
          <w:rFonts w:ascii="Microsoft JhengHei" w:eastAsia="Microsoft JhengHei" w:hAnsi="Microsoft JhengHei" w:cs="Microsoft JhengHei" w:hint="eastAsia"/>
          <w:bCs/>
          <w:sz w:val="24"/>
        </w:rPr>
        <w:t>⾃</w:t>
      </w:r>
      <w:r w:rsidRPr="00EB29A3">
        <w:rPr>
          <w:rFonts w:ascii="宋体" w:hAnsi="宋体" w:cs="宋体" w:hint="eastAsia"/>
          <w:bCs/>
          <w:sz w:val="24"/>
        </w:rPr>
        <w:t>上市以来，公司累计现</w:t>
      </w:r>
      <w:r w:rsidRPr="00EB29A3">
        <w:rPr>
          <w:rFonts w:ascii="Microsoft JhengHei" w:eastAsia="Microsoft JhengHei" w:hAnsi="Microsoft JhengHei" w:cs="Microsoft JhengHei" w:hint="eastAsia"/>
          <w:bCs/>
          <w:sz w:val="24"/>
        </w:rPr>
        <w:t>⾦</w:t>
      </w:r>
      <w:r w:rsidRPr="00EB29A3">
        <w:rPr>
          <w:rFonts w:ascii="宋体" w:hAnsi="宋体" w:cs="宋体" w:hint="eastAsia"/>
          <w:bCs/>
          <w:sz w:val="24"/>
        </w:rPr>
        <w:t>分红已达</w:t>
      </w:r>
      <w:r w:rsidRPr="00EB29A3">
        <w:rPr>
          <w:rFonts w:ascii="宋体" w:hAnsi="宋体"/>
          <w:bCs/>
          <w:sz w:val="24"/>
        </w:rPr>
        <w:t>7.04</w:t>
      </w:r>
      <w:r w:rsidRPr="00EB29A3">
        <w:rPr>
          <w:rFonts w:ascii="宋体" w:hAnsi="宋体" w:hint="eastAsia"/>
          <w:bCs/>
          <w:sz w:val="24"/>
        </w:rPr>
        <w:t>亿元，以及约</w:t>
      </w:r>
      <w:r w:rsidRPr="00EB29A3">
        <w:rPr>
          <w:rFonts w:ascii="宋体" w:hAnsi="宋体"/>
          <w:bCs/>
          <w:sz w:val="24"/>
        </w:rPr>
        <w:t>2</w:t>
      </w:r>
      <w:r w:rsidRPr="00EB29A3">
        <w:rPr>
          <w:rFonts w:ascii="宋体" w:hAnsi="宋体" w:hint="eastAsia"/>
          <w:bCs/>
          <w:sz w:val="24"/>
        </w:rPr>
        <w:t>亿元的股份注销，将其纳</w:t>
      </w:r>
      <w:r w:rsidRPr="00EB29A3">
        <w:rPr>
          <w:rFonts w:ascii="Microsoft JhengHei" w:eastAsia="Microsoft JhengHei" w:hAnsi="Microsoft JhengHei" w:cs="Microsoft JhengHei" w:hint="eastAsia"/>
          <w:bCs/>
          <w:sz w:val="24"/>
        </w:rPr>
        <w:t>⼊</w:t>
      </w:r>
      <w:r w:rsidRPr="00EB29A3">
        <w:rPr>
          <w:rFonts w:ascii="宋体" w:hAnsi="宋体" w:cs="宋体" w:hint="eastAsia"/>
          <w:bCs/>
          <w:sz w:val="24"/>
        </w:rPr>
        <w:t>现</w:t>
      </w:r>
      <w:r w:rsidRPr="00EB29A3">
        <w:rPr>
          <w:rFonts w:ascii="Microsoft JhengHei" w:eastAsia="Microsoft JhengHei" w:hAnsi="Microsoft JhengHei" w:cs="Microsoft JhengHei" w:hint="eastAsia"/>
          <w:bCs/>
          <w:sz w:val="24"/>
        </w:rPr>
        <w:t>⾦</w:t>
      </w:r>
      <w:r w:rsidRPr="00EB29A3">
        <w:rPr>
          <w:rFonts w:ascii="宋体" w:hAnsi="宋体" w:cs="宋体" w:hint="eastAsia"/>
          <w:bCs/>
          <w:sz w:val="24"/>
        </w:rPr>
        <w:t>分红范畴后，累计现</w:t>
      </w:r>
      <w:r w:rsidRPr="00EB29A3">
        <w:rPr>
          <w:rFonts w:ascii="Microsoft JhengHei" w:eastAsia="Microsoft JhengHei" w:hAnsi="Microsoft JhengHei" w:cs="Microsoft JhengHei" w:hint="eastAsia"/>
          <w:bCs/>
          <w:sz w:val="24"/>
        </w:rPr>
        <w:t>⾦</w:t>
      </w:r>
      <w:r w:rsidRPr="00EB29A3">
        <w:rPr>
          <w:rFonts w:ascii="宋体" w:hAnsi="宋体" w:cs="宋体" w:hint="eastAsia"/>
          <w:bCs/>
          <w:sz w:val="24"/>
        </w:rPr>
        <w:t>分红</w:t>
      </w:r>
      <w:r w:rsidRPr="00EB29A3">
        <w:rPr>
          <w:rFonts w:ascii="Microsoft JhengHei" w:eastAsia="Microsoft JhengHei" w:hAnsi="Microsoft JhengHei" w:cs="Microsoft JhengHei" w:hint="eastAsia"/>
          <w:bCs/>
          <w:sz w:val="24"/>
        </w:rPr>
        <w:t>⾦</w:t>
      </w:r>
      <w:r w:rsidRPr="00EB29A3">
        <w:rPr>
          <w:rFonts w:ascii="宋体" w:hAnsi="宋体" w:cs="宋体" w:hint="eastAsia"/>
          <w:bCs/>
          <w:sz w:val="24"/>
        </w:rPr>
        <w:t>额</w:t>
      </w:r>
      <w:r w:rsidRPr="00EB29A3">
        <w:rPr>
          <w:rFonts w:ascii="Microsoft JhengHei" w:eastAsia="Microsoft JhengHei" w:hAnsi="Microsoft JhengHei" w:cs="Microsoft JhengHei" w:hint="eastAsia"/>
          <w:bCs/>
          <w:sz w:val="24"/>
        </w:rPr>
        <w:t>⾼</w:t>
      </w:r>
      <w:r w:rsidRPr="00EB29A3">
        <w:rPr>
          <w:rFonts w:ascii="宋体" w:hAnsi="宋体" w:cs="宋体" w:hint="eastAsia"/>
          <w:bCs/>
          <w:sz w:val="24"/>
        </w:rPr>
        <w:t>达</w:t>
      </w:r>
      <w:r w:rsidRPr="00EB29A3">
        <w:rPr>
          <w:rFonts w:ascii="宋体" w:hAnsi="宋体"/>
          <w:bCs/>
          <w:sz w:val="24"/>
        </w:rPr>
        <w:t>9</w:t>
      </w:r>
      <w:r w:rsidRPr="00EB29A3">
        <w:rPr>
          <w:rFonts w:ascii="宋体" w:hAnsi="宋体" w:hint="eastAsia"/>
          <w:bCs/>
          <w:sz w:val="24"/>
        </w:rPr>
        <w:t>亿元，是公司上市募集资</w:t>
      </w:r>
      <w:r w:rsidRPr="00EB29A3">
        <w:rPr>
          <w:rFonts w:ascii="Microsoft JhengHei" w:eastAsia="Microsoft JhengHei" w:hAnsi="Microsoft JhengHei" w:cs="Microsoft JhengHei" w:hint="eastAsia"/>
          <w:bCs/>
          <w:sz w:val="24"/>
        </w:rPr>
        <w:t>⾦</w:t>
      </w:r>
      <w:r w:rsidRPr="00EB29A3">
        <w:rPr>
          <w:rFonts w:ascii="宋体" w:hAnsi="宋体" w:cs="宋体" w:hint="eastAsia"/>
          <w:bCs/>
          <w:sz w:val="24"/>
        </w:rPr>
        <w:t>净额</w:t>
      </w:r>
      <w:r w:rsidRPr="00EB29A3">
        <w:rPr>
          <w:rFonts w:ascii="宋体" w:hAnsi="宋体"/>
          <w:bCs/>
          <w:sz w:val="24"/>
        </w:rPr>
        <w:t xml:space="preserve"> 6.1 </w:t>
      </w:r>
      <w:r w:rsidRPr="00EB29A3">
        <w:rPr>
          <w:rFonts w:ascii="宋体" w:hAnsi="宋体" w:hint="eastAsia"/>
          <w:bCs/>
          <w:sz w:val="24"/>
        </w:rPr>
        <w:t>亿元的</w:t>
      </w:r>
      <w:r w:rsidRPr="00EB29A3">
        <w:rPr>
          <w:rFonts w:ascii="宋体" w:hAnsi="宋体"/>
          <w:bCs/>
          <w:sz w:val="24"/>
        </w:rPr>
        <w:t>1.48</w:t>
      </w:r>
      <w:r w:rsidRPr="00EB29A3">
        <w:rPr>
          <w:rFonts w:ascii="宋体" w:hAnsi="宋体" w:hint="eastAsia"/>
          <w:bCs/>
          <w:sz w:val="24"/>
        </w:rPr>
        <w:t>倍，充分体现了公司对股东利益的</w:t>
      </w:r>
      <w:r w:rsidRPr="00EB29A3">
        <w:rPr>
          <w:rFonts w:ascii="Microsoft JhengHei" w:eastAsia="Microsoft JhengHei" w:hAnsi="Microsoft JhengHei" w:cs="Microsoft JhengHei" w:hint="eastAsia"/>
          <w:bCs/>
          <w:sz w:val="24"/>
        </w:rPr>
        <w:t>⾼</w:t>
      </w:r>
      <w:proofErr w:type="gramStart"/>
      <w:r w:rsidRPr="00EB29A3">
        <w:rPr>
          <w:rFonts w:ascii="宋体" w:hAnsi="宋体" w:cs="宋体" w:hint="eastAsia"/>
          <w:bCs/>
          <w:sz w:val="24"/>
        </w:rPr>
        <w:t>度负责</w:t>
      </w:r>
      <w:proofErr w:type="gramEnd"/>
      <w:r w:rsidRPr="00EB29A3">
        <w:rPr>
          <w:rFonts w:ascii="宋体" w:hAnsi="宋体" w:cs="宋体" w:hint="eastAsia"/>
          <w:bCs/>
          <w:sz w:val="24"/>
        </w:rPr>
        <w:t>与承诺</w:t>
      </w:r>
    </w:p>
    <w:p w14:paraId="282BAFA7" w14:textId="7D1F900F" w:rsidR="00EB29A3" w:rsidRPr="006A59C3" w:rsidRDefault="00EB29A3" w:rsidP="006A59C3">
      <w:pPr>
        <w:spacing w:line="420" w:lineRule="exact"/>
        <w:ind w:firstLineChars="200" w:firstLine="480"/>
        <w:rPr>
          <w:rFonts w:ascii="宋体" w:hAnsi="宋体"/>
          <w:bCs/>
          <w:sz w:val="24"/>
        </w:rPr>
      </w:pPr>
      <w:r w:rsidRPr="00EB29A3">
        <w:rPr>
          <w:rFonts w:ascii="宋体" w:hAnsi="宋体"/>
          <w:bCs/>
          <w:sz w:val="24"/>
        </w:rPr>
        <w:t>2025</w:t>
      </w:r>
      <w:r w:rsidRPr="00EB29A3">
        <w:rPr>
          <w:rFonts w:ascii="宋体" w:hAnsi="宋体" w:hint="eastAsia"/>
          <w:bCs/>
          <w:sz w:val="24"/>
        </w:rPr>
        <w:t>年，公司将持续建</w:t>
      </w:r>
      <w:r w:rsidRPr="00EB29A3">
        <w:rPr>
          <w:rFonts w:ascii="Microsoft JhengHei" w:eastAsia="Microsoft JhengHei" w:hAnsi="Microsoft JhengHei" w:cs="Microsoft JhengHei" w:hint="eastAsia"/>
          <w:bCs/>
          <w:sz w:val="24"/>
        </w:rPr>
        <w:t>⽴</w:t>
      </w:r>
      <w:r w:rsidRPr="00EB29A3">
        <w:rPr>
          <w:rFonts w:ascii="宋体" w:hAnsi="宋体" w:cs="宋体" w:hint="eastAsia"/>
          <w:bCs/>
          <w:sz w:val="24"/>
        </w:rPr>
        <w:t>科学、稳定的分红回报机制，加强对投资者的稳定回报，拟定未来五年，公司设立</w:t>
      </w:r>
      <w:r w:rsidRPr="00EB29A3">
        <w:rPr>
          <w:rFonts w:ascii="宋体" w:hAnsi="宋体"/>
          <w:bCs/>
          <w:sz w:val="24"/>
        </w:rPr>
        <w:t>40%</w:t>
      </w:r>
      <w:r w:rsidR="005D197E">
        <w:rPr>
          <w:rFonts w:ascii="宋体" w:hAnsi="宋体" w:hint="eastAsia"/>
          <w:bCs/>
          <w:sz w:val="24"/>
        </w:rPr>
        <w:t>的基准分红率，确保投资者能够切实分享企业发展成果。</w:t>
      </w:r>
      <w:r w:rsidR="005D197E" w:rsidRPr="00EB29A3">
        <w:rPr>
          <w:rFonts w:ascii="宋体" w:hAnsi="宋体"/>
          <w:bCs/>
          <w:sz w:val="24"/>
        </w:rPr>
        <w:t xml:space="preserve"> </w:t>
      </w:r>
      <w:r w:rsidRPr="00EB29A3">
        <w:rPr>
          <w:rFonts w:ascii="宋体" w:hAnsi="宋体"/>
          <w:bCs/>
          <w:sz w:val="24"/>
        </w:rPr>
        <w:t>2024</w:t>
      </w:r>
      <w:r w:rsidRPr="00EB29A3">
        <w:rPr>
          <w:rFonts w:ascii="宋体" w:hAnsi="宋体" w:hint="eastAsia"/>
          <w:bCs/>
          <w:sz w:val="24"/>
        </w:rPr>
        <w:t>年</w:t>
      </w:r>
      <w:r w:rsidR="00BD7913">
        <w:rPr>
          <w:rFonts w:ascii="宋体" w:hAnsi="宋体" w:hint="eastAsia"/>
          <w:bCs/>
          <w:sz w:val="24"/>
        </w:rPr>
        <w:t>度</w:t>
      </w:r>
      <w:bookmarkStart w:id="4" w:name="_GoBack"/>
      <w:bookmarkEnd w:id="4"/>
      <w:r w:rsidRPr="00EB29A3">
        <w:rPr>
          <w:rFonts w:ascii="宋体" w:hAnsi="宋体" w:hint="eastAsia"/>
          <w:bCs/>
          <w:sz w:val="24"/>
        </w:rPr>
        <w:t>公司拟向全体股东每</w:t>
      </w:r>
      <w:r w:rsidRPr="00EB29A3">
        <w:rPr>
          <w:rFonts w:ascii="宋体" w:hAnsi="宋体"/>
          <w:bCs/>
          <w:sz w:val="24"/>
        </w:rPr>
        <w:t xml:space="preserve"> 10 </w:t>
      </w:r>
      <w:r w:rsidRPr="00EB29A3">
        <w:rPr>
          <w:rFonts w:ascii="宋体" w:hAnsi="宋体" w:hint="eastAsia"/>
          <w:bCs/>
          <w:sz w:val="24"/>
        </w:rPr>
        <w:t>股派发现金红利</w:t>
      </w:r>
      <w:r w:rsidRPr="00EB29A3">
        <w:rPr>
          <w:rFonts w:ascii="宋体" w:hAnsi="宋体"/>
          <w:bCs/>
          <w:sz w:val="24"/>
        </w:rPr>
        <w:t xml:space="preserve"> 5.2 </w:t>
      </w:r>
      <w:r w:rsidRPr="00EB29A3">
        <w:rPr>
          <w:rFonts w:ascii="宋体" w:hAnsi="宋体" w:hint="eastAsia"/>
          <w:bCs/>
          <w:sz w:val="24"/>
        </w:rPr>
        <w:t>元（含税）。</w:t>
      </w:r>
      <w:r w:rsidR="006A59C3" w:rsidRPr="006A59C3">
        <w:rPr>
          <w:rFonts w:ascii="宋体" w:hAnsi="宋体" w:hint="eastAsia"/>
          <w:bCs/>
          <w:sz w:val="24"/>
        </w:rPr>
        <w:t>同比增长21%，预计派发现金红利2.55亿，现金分红派息率40.5%</w:t>
      </w:r>
      <w:r w:rsidR="006A59C3">
        <w:rPr>
          <w:rFonts w:ascii="宋体" w:hAnsi="宋体" w:hint="eastAsia"/>
          <w:bCs/>
          <w:sz w:val="24"/>
        </w:rPr>
        <w:t>。</w:t>
      </w:r>
    </w:p>
    <w:p w14:paraId="3197D276" w14:textId="4DA6E9B6" w:rsidR="006A59C3" w:rsidRPr="00AA1D55" w:rsidRDefault="00EB29A3" w:rsidP="00AA1D55">
      <w:pPr>
        <w:widowControl/>
        <w:spacing w:line="420" w:lineRule="exact"/>
        <w:ind w:firstLineChars="200" w:firstLine="480"/>
        <w:jc w:val="left"/>
        <w:rPr>
          <w:rFonts w:ascii="宋体" w:hAnsi="宋体" w:cs="宋体"/>
          <w:b/>
          <w:bCs/>
          <w:sz w:val="24"/>
        </w:rPr>
      </w:pPr>
      <w:r w:rsidRPr="00EB29A3">
        <w:rPr>
          <w:rFonts w:ascii="宋体" w:hAnsi="宋体"/>
          <w:bCs/>
          <w:sz w:val="24"/>
        </w:rPr>
        <w:t>2025</w:t>
      </w:r>
      <w:r w:rsidRPr="00EB29A3">
        <w:rPr>
          <w:rFonts w:ascii="宋体" w:hAnsi="宋体" w:hint="eastAsia"/>
          <w:bCs/>
          <w:sz w:val="24"/>
        </w:rPr>
        <w:t>年</w:t>
      </w:r>
      <w:r w:rsidRPr="00EB29A3">
        <w:rPr>
          <w:rFonts w:ascii="宋体" w:hAnsi="宋体"/>
          <w:bCs/>
          <w:sz w:val="24"/>
        </w:rPr>
        <w:t>1</w:t>
      </w:r>
      <w:r w:rsidRPr="00EB29A3">
        <w:rPr>
          <w:rFonts w:ascii="Microsoft JhengHei" w:eastAsia="Microsoft JhengHei" w:hAnsi="Microsoft JhengHei" w:cs="Microsoft JhengHei" w:hint="eastAsia"/>
          <w:bCs/>
          <w:sz w:val="24"/>
        </w:rPr>
        <w:t>⽉</w:t>
      </w:r>
      <w:r w:rsidRPr="00EB29A3">
        <w:rPr>
          <w:rFonts w:ascii="宋体" w:hAnsi="宋体" w:cs="宋体" w:hint="eastAsia"/>
          <w:bCs/>
          <w:sz w:val="24"/>
        </w:rPr>
        <w:t>，公司再次发布股份回购计划，拟回购</w:t>
      </w:r>
      <w:r w:rsidRPr="00EB29A3">
        <w:rPr>
          <w:rFonts w:ascii="宋体" w:hAnsi="宋体"/>
          <w:bCs/>
          <w:sz w:val="24"/>
        </w:rPr>
        <w:t>1</w:t>
      </w:r>
      <w:r w:rsidRPr="00EB29A3">
        <w:rPr>
          <w:rFonts w:ascii="宋体" w:hAnsi="宋体" w:hint="eastAsia"/>
          <w:bCs/>
          <w:sz w:val="24"/>
        </w:rPr>
        <w:t>亿元</w:t>
      </w:r>
      <w:r w:rsidRPr="00EB29A3">
        <w:rPr>
          <w:rFonts w:ascii="宋体" w:hAnsi="宋体"/>
          <w:bCs/>
          <w:sz w:val="24"/>
        </w:rPr>
        <w:t>-1.5</w:t>
      </w:r>
      <w:r w:rsidRPr="00EB29A3">
        <w:rPr>
          <w:rFonts w:ascii="宋体" w:hAnsi="宋体" w:hint="eastAsia"/>
          <w:bCs/>
          <w:sz w:val="24"/>
        </w:rPr>
        <w:t>亿元股份。这是继</w:t>
      </w:r>
      <w:r w:rsidRPr="00EB29A3">
        <w:rPr>
          <w:rFonts w:ascii="宋体" w:hAnsi="宋体"/>
          <w:bCs/>
          <w:sz w:val="24"/>
        </w:rPr>
        <w:t>2022</w:t>
      </w:r>
      <w:r w:rsidRPr="00EB29A3">
        <w:rPr>
          <w:rFonts w:ascii="宋体" w:hAnsi="宋体" w:hint="eastAsia"/>
          <w:bCs/>
          <w:sz w:val="24"/>
        </w:rPr>
        <w:t>年</w:t>
      </w:r>
      <w:r w:rsidRPr="00EB29A3">
        <w:rPr>
          <w:rFonts w:ascii="宋体" w:hAnsi="宋体"/>
          <w:bCs/>
          <w:sz w:val="24"/>
        </w:rPr>
        <w:t>-2023</w:t>
      </w:r>
      <w:r w:rsidRPr="00EB29A3">
        <w:rPr>
          <w:rFonts w:ascii="宋体" w:hAnsi="宋体" w:hint="eastAsia"/>
          <w:bCs/>
          <w:sz w:val="24"/>
        </w:rPr>
        <w:t>年完成</w:t>
      </w:r>
      <w:r w:rsidRPr="00EB29A3">
        <w:rPr>
          <w:rFonts w:ascii="宋体" w:hAnsi="宋体"/>
          <w:bCs/>
          <w:sz w:val="24"/>
        </w:rPr>
        <w:t>1,231</w:t>
      </w:r>
      <w:r w:rsidRPr="00EB29A3">
        <w:rPr>
          <w:rFonts w:ascii="宋体" w:hAnsi="宋体" w:hint="eastAsia"/>
          <w:bCs/>
          <w:sz w:val="24"/>
        </w:rPr>
        <w:t>万股（</w:t>
      </w:r>
      <w:r w:rsidRPr="00EB29A3">
        <w:rPr>
          <w:rFonts w:ascii="宋体" w:hAnsi="宋体"/>
          <w:bCs/>
          <w:sz w:val="24"/>
        </w:rPr>
        <w:t>3</w:t>
      </w:r>
      <w:r w:rsidRPr="00EB29A3">
        <w:rPr>
          <w:rFonts w:ascii="宋体" w:hAnsi="宋体" w:hint="eastAsia"/>
          <w:bCs/>
          <w:sz w:val="24"/>
        </w:rPr>
        <w:t>亿元）回购后的</w:t>
      </w:r>
      <w:r w:rsidRPr="00EB29A3">
        <w:rPr>
          <w:rFonts w:ascii="Microsoft JhengHei" w:eastAsia="Microsoft JhengHei" w:hAnsi="Microsoft JhengHei" w:cs="Microsoft JhengHei" w:hint="eastAsia"/>
          <w:bCs/>
          <w:sz w:val="24"/>
        </w:rPr>
        <w:t>⼜⼀</w:t>
      </w:r>
      <w:r w:rsidRPr="00EB29A3">
        <w:rPr>
          <w:rFonts w:ascii="宋体" w:hAnsi="宋体" w:cs="宋体" w:hint="eastAsia"/>
          <w:bCs/>
          <w:sz w:val="24"/>
        </w:rPr>
        <w:t>重</w:t>
      </w:r>
      <w:r w:rsidRPr="00EB29A3">
        <w:rPr>
          <w:rFonts w:ascii="Microsoft JhengHei" w:eastAsia="Microsoft JhengHei" w:hAnsi="Microsoft JhengHei" w:cs="Microsoft JhengHei" w:hint="eastAsia"/>
          <w:bCs/>
          <w:sz w:val="24"/>
        </w:rPr>
        <w:t>⼤</w:t>
      </w:r>
      <w:r w:rsidRPr="00EB29A3">
        <w:rPr>
          <w:rFonts w:ascii="宋体" w:hAnsi="宋体" w:cs="宋体" w:hint="eastAsia"/>
          <w:bCs/>
          <w:sz w:val="24"/>
        </w:rPr>
        <w:t>举措。本次回购的股份将</w:t>
      </w:r>
      <w:r w:rsidRPr="00EB29A3">
        <w:rPr>
          <w:rFonts w:ascii="Microsoft JhengHei" w:eastAsia="Microsoft JhengHei" w:hAnsi="Microsoft JhengHei" w:cs="Microsoft JhengHei" w:hint="eastAsia"/>
          <w:bCs/>
          <w:sz w:val="24"/>
        </w:rPr>
        <w:t>⽤</w:t>
      </w:r>
      <w:r w:rsidRPr="00EB29A3">
        <w:rPr>
          <w:rFonts w:ascii="宋体" w:hAnsi="宋体" w:cs="宋体" w:hint="eastAsia"/>
          <w:bCs/>
          <w:sz w:val="24"/>
        </w:rPr>
        <w:t>于股权激励或员</w:t>
      </w:r>
      <w:r w:rsidRPr="00EB29A3">
        <w:rPr>
          <w:rFonts w:ascii="Microsoft JhengHei" w:eastAsia="Microsoft JhengHei" w:hAnsi="Microsoft JhengHei" w:cs="Microsoft JhengHei" w:hint="eastAsia"/>
          <w:bCs/>
          <w:sz w:val="24"/>
        </w:rPr>
        <w:t>⼯</w:t>
      </w:r>
      <w:r w:rsidRPr="00EB29A3">
        <w:rPr>
          <w:rFonts w:ascii="宋体" w:hAnsi="宋体" w:cs="宋体" w:hint="eastAsia"/>
          <w:bCs/>
          <w:sz w:val="24"/>
        </w:rPr>
        <w:t>持股计划，通过构建</w:t>
      </w:r>
      <w:r w:rsidRPr="00EB29A3">
        <w:rPr>
          <w:rFonts w:ascii="Microsoft JhengHei" w:eastAsia="Microsoft JhengHei" w:hAnsi="Microsoft JhengHei" w:cs="Microsoft JhengHei" w:hint="eastAsia"/>
          <w:bCs/>
          <w:sz w:val="24"/>
        </w:rPr>
        <w:t>⻓</w:t>
      </w:r>
      <w:r w:rsidRPr="00EB29A3">
        <w:rPr>
          <w:rFonts w:ascii="宋体" w:hAnsi="宋体" w:cs="宋体" w:hint="eastAsia"/>
          <w:bCs/>
          <w:sz w:val="24"/>
        </w:rPr>
        <w:t>效激励机制，充分激发核</w:t>
      </w:r>
      <w:r w:rsidRPr="00EB29A3">
        <w:rPr>
          <w:rFonts w:ascii="Microsoft JhengHei" w:eastAsia="Microsoft JhengHei" w:hAnsi="Microsoft JhengHei" w:cs="Microsoft JhengHei" w:hint="eastAsia"/>
          <w:bCs/>
          <w:sz w:val="24"/>
        </w:rPr>
        <w:t>⼼</w:t>
      </w:r>
      <w:r w:rsidRPr="00EB29A3">
        <w:rPr>
          <w:rFonts w:ascii="宋体" w:hAnsi="宋体" w:cs="宋体" w:hint="eastAsia"/>
          <w:bCs/>
          <w:sz w:val="24"/>
        </w:rPr>
        <w:t>团队的创新活力与工作积极性，为公司可持续发展注</w:t>
      </w:r>
      <w:r w:rsidRPr="00EB29A3">
        <w:rPr>
          <w:rFonts w:ascii="Microsoft JhengHei" w:eastAsia="Microsoft JhengHei" w:hAnsi="Microsoft JhengHei" w:cs="Microsoft JhengHei" w:hint="eastAsia"/>
          <w:bCs/>
          <w:sz w:val="24"/>
        </w:rPr>
        <w:t>⼊</w:t>
      </w:r>
      <w:r w:rsidRPr="00EB29A3">
        <w:rPr>
          <w:rFonts w:ascii="宋体" w:hAnsi="宋体" w:cs="宋体" w:hint="eastAsia"/>
          <w:bCs/>
          <w:sz w:val="24"/>
        </w:rPr>
        <w:t>强</w:t>
      </w:r>
      <w:r w:rsidRPr="00EB29A3">
        <w:rPr>
          <w:rFonts w:ascii="Microsoft JhengHei" w:eastAsia="Microsoft JhengHei" w:hAnsi="Microsoft JhengHei" w:cs="Microsoft JhengHei" w:hint="eastAsia"/>
          <w:bCs/>
          <w:sz w:val="24"/>
        </w:rPr>
        <w:t>⼤</w:t>
      </w:r>
      <w:r w:rsidRPr="00EB29A3">
        <w:rPr>
          <w:rFonts w:ascii="宋体" w:hAnsi="宋体" w:cs="宋体" w:hint="eastAsia"/>
          <w:bCs/>
          <w:sz w:val="24"/>
        </w:rPr>
        <w:t>动</w:t>
      </w:r>
      <w:r w:rsidRPr="00EB29A3">
        <w:rPr>
          <w:rFonts w:ascii="Microsoft JhengHei" w:eastAsia="Microsoft JhengHei" w:hAnsi="Microsoft JhengHei" w:cs="Microsoft JhengHei" w:hint="eastAsia"/>
          <w:bCs/>
          <w:sz w:val="24"/>
        </w:rPr>
        <w:t>⼒</w:t>
      </w:r>
      <w:r w:rsidRPr="00EB29A3">
        <w:rPr>
          <w:rFonts w:ascii="宋体" w:hAnsi="宋体" w:cs="宋体" w:hint="eastAsia"/>
          <w:bCs/>
          <w:sz w:val="24"/>
        </w:rPr>
        <w:t>。</w:t>
      </w:r>
      <w:r w:rsidR="006A59C3" w:rsidRPr="006A59C3">
        <w:rPr>
          <w:rFonts w:ascii="宋体" w:hAnsi="宋体" w:cs="宋体" w:hint="eastAsia"/>
          <w:bCs/>
          <w:sz w:val="24"/>
        </w:rPr>
        <w:t>截止3月11日，已耗资6000万元，回购164.64万股</w:t>
      </w:r>
      <w:r w:rsidR="006A59C3">
        <w:rPr>
          <w:rFonts w:ascii="宋体" w:hAnsi="宋体" w:cs="宋体" w:hint="eastAsia"/>
          <w:bCs/>
          <w:sz w:val="24"/>
        </w:rPr>
        <w:t>。</w:t>
      </w:r>
    </w:p>
    <w:p w14:paraId="66A8CDDF" w14:textId="46123E9B" w:rsidR="004D1B9E" w:rsidRPr="00F0216A" w:rsidRDefault="006A22C2" w:rsidP="00F0216A">
      <w:pPr>
        <w:widowControl/>
        <w:tabs>
          <w:tab w:val="left" w:pos="6950"/>
        </w:tabs>
        <w:spacing w:line="420" w:lineRule="exact"/>
        <w:ind w:firstLineChars="200" w:firstLine="480"/>
        <w:jc w:val="left"/>
        <w:rPr>
          <w:rFonts w:ascii="宋体" w:hAnsi="宋体"/>
          <w:bCs/>
          <w:sz w:val="24"/>
        </w:rPr>
      </w:pPr>
      <w:r>
        <w:rPr>
          <w:rFonts w:ascii="宋体" w:hAnsi="宋体"/>
          <w:bCs/>
          <w:sz w:val="24"/>
        </w:rPr>
        <w:tab/>
      </w:r>
    </w:p>
    <w:p w14:paraId="0DCBEE37" w14:textId="6BF2001D" w:rsidR="004D1B9E" w:rsidRDefault="006A22C2" w:rsidP="00EC471D">
      <w:pPr>
        <w:widowControl/>
        <w:numPr>
          <w:ilvl w:val="255"/>
          <w:numId w:val="0"/>
        </w:numPr>
        <w:spacing w:line="420" w:lineRule="exact"/>
        <w:ind w:firstLineChars="200" w:firstLine="482"/>
        <w:jc w:val="left"/>
        <w:rPr>
          <w:rFonts w:ascii="宋体" w:hAnsi="宋体"/>
          <w:b/>
          <w:bCs/>
          <w:sz w:val="24"/>
        </w:rPr>
      </w:pPr>
      <w:r>
        <w:rPr>
          <w:rFonts w:ascii="宋体" w:hAnsi="宋体" w:hint="eastAsia"/>
          <w:b/>
          <w:bCs/>
          <w:sz w:val="24"/>
        </w:rPr>
        <w:t>Q</w:t>
      </w:r>
      <w:r>
        <w:rPr>
          <w:rFonts w:ascii="宋体" w:hAnsi="宋体"/>
          <w:b/>
          <w:bCs/>
          <w:sz w:val="24"/>
        </w:rPr>
        <w:t>:</w:t>
      </w:r>
      <w:r w:rsidR="000F6448">
        <w:rPr>
          <w:rFonts w:ascii="宋体" w:hAnsi="宋体" w:hint="eastAsia"/>
          <w:b/>
          <w:bCs/>
          <w:sz w:val="24"/>
        </w:rPr>
        <w:t>芯片模块业务目前是公司第一大单品，怎么</w:t>
      </w:r>
      <w:r>
        <w:rPr>
          <w:rFonts w:ascii="宋体" w:hAnsi="宋体" w:hint="eastAsia"/>
          <w:b/>
          <w:bCs/>
          <w:sz w:val="24"/>
        </w:rPr>
        <w:t>看待</w:t>
      </w:r>
      <w:r w:rsidR="000F6448">
        <w:rPr>
          <w:rFonts w:ascii="宋体" w:hAnsi="宋体" w:hint="eastAsia"/>
          <w:b/>
          <w:bCs/>
          <w:sz w:val="24"/>
        </w:rPr>
        <w:t>未来</w:t>
      </w:r>
      <w:r>
        <w:rPr>
          <w:rFonts w:ascii="宋体" w:hAnsi="宋体" w:hint="eastAsia"/>
          <w:b/>
          <w:bCs/>
          <w:sz w:val="24"/>
        </w:rPr>
        <w:t>通信芯片</w:t>
      </w:r>
      <w:r w:rsidR="000F6448">
        <w:rPr>
          <w:rFonts w:ascii="宋体" w:hAnsi="宋体" w:hint="eastAsia"/>
          <w:b/>
          <w:bCs/>
          <w:sz w:val="24"/>
        </w:rPr>
        <w:t>和模块业务在国内国际的</w:t>
      </w:r>
      <w:r>
        <w:rPr>
          <w:rFonts w:ascii="宋体" w:hAnsi="宋体" w:hint="eastAsia"/>
          <w:b/>
          <w:bCs/>
          <w:sz w:val="24"/>
        </w:rPr>
        <w:t>增长潜力？</w:t>
      </w:r>
      <w:r>
        <w:rPr>
          <w:rFonts w:ascii="宋体" w:hAnsi="宋体" w:hint="eastAsia"/>
          <w:b/>
          <w:bCs/>
          <w:sz w:val="24"/>
        </w:rPr>
        <w:tab/>
      </w:r>
    </w:p>
    <w:p w14:paraId="031076F3" w14:textId="77777777" w:rsidR="004D1B9E" w:rsidRDefault="006A22C2" w:rsidP="00EC471D">
      <w:pPr>
        <w:widowControl/>
        <w:spacing w:line="420" w:lineRule="exact"/>
        <w:ind w:firstLineChars="200" w:firstLine="480"/>
        <w:jc w:val="left"/>
        <w:rPr>
          <w:rFonts w:ascii="宋体" w:hAnsi="宋体"/>
          <w:bCs/>
          <w:sz w:val="24"/>
        </w:rPr>
      </w:pPr>
      <w:r>
        <w:rPr>
          <w:rFonts w:ascii="宋体" w:hAnsi="宋体" w:hint="eastAsia"/>
          <w:bCs/>
          <w:sz w:val="24"/>
        </w:rPr>
        <w:t>A：2</w:t>
      </w:r>
      <w:r>
        <w:rPr>
          <w:rFonts w:ascii="宋体" w:hAnsi="宋体"/>
          <w:bCs/>
          <w:sz w:val="24"/>
        </w:rPr>
        <w:t>024年</w:t>
      </w:r>
      <w:r>
        <w:rPr>
          <w:rFonts w:ascii="宋体" w:hAnsi="宋体" w:hint="eastAsia"/>
          <w:bCs/>
          <w:sz w:val="24"/>
        </w:rPr>
        <w:t>，芯片模块业务增长强劲，实现营收7.76 亿元，同比增长18%，成为营收贡献最大单品。国内HPLC以及双模在国家电网、南方电网以及地方电力市场的渗透率持续提升，尤其是南方电网通信模块采购将全面切换到双模技术体制，从应用范围来看，HPLC双模逐步从电网营销侧的电表数据采集应用拓展覆盖到新能源接入的检测与并网控制领域。</w:t>
      </w:r>
    </w:p>
    <w:p w14:paraId="7F46735A" w14:textId="77777777" w:rsidR="004D1B9E" w:rsidRDefault="006A22C2" w:rsidP="00EC471D">
      <w:pPr>
        <w:widowControl/>
        <w:spacing w:line="420" w:lineRule="exact"/>
        <w:ind w:firstLineChars="200" w:firstLine="480"/>
        <w:jc w:val="left"/>
        <w:rPr>
          <w:rFonts w:ascii="宋体" w:hAnsi="宋体"/>
          <w:bCs/>
          <w:sz w:val="24"/>
        </w:rPr>
      </w:pPr>
      <w:r>
        <w:rPr>
          <w:rFonts w:ascii="宋体" w:hAnsi="宋体" w:hint="eastAsia"/>
          <w:bCs/>
          <w:sz w:val="24"/>
        </w:rPr>
        <w:t>新能源接入对智能电表的渗透以及技术更新提升带来电表数据采集通信模块的持续需求，中南美洲、东南亚、非洲以及一带</w:t>
      </w:r>
      <w:proofErr w:type="gramStart"/>
      <w:r>
        <w:rPr>
          <w:rFonts w:ascii="宋体" w:hAnsi="宋体" w:hint="eastAsia"/>
          <w:bCs/>
          <w:sz w:val="24"/>
        </w:rPr>
        <w:t>一路国家</w:t>
      </w:r>
      <w:proofErr w:type="gramEnd"/>
      <w:r>
        <w:rPr>
          <w:rFonts w:ascii="宋体" w:hAnsi="宋体" w:hint="eastAsia"/>
          <w:bCs/>
          <w:sz w:val="24"/>
        </w:rPr>
        <w:t>的市场依然保持旺盛需求，从产品维度来看，公司具备HPLC、G3/Prime-PLC、Wi-SUN、</w:t>
      </w:r>
      <w:proofErr w:type="spellStart"/>
      <w:r>
        <w:rPr>
          <w:rFonts w:ascii="宋体" w:hAnsi="宋体" w:hint="eastAsia"/>
          <w:bCs/>
          <w:sz w:val="24"/>
        </w:rPr>
        <w:t>LoRa</w:t>
      </w:r>
      <w:proofErr w:type="spellEnd"/>
      <w:r>
        <w:rPr>
          <w:rFonts w:ascii="宋体" w:hAnsi="宋体" w:hint="eastAsia"/>
          <w:bCs/>
          <w:sz w:val="24"/>
        </w:rPr>
        <w:t>等</w:t>
      </w:r>
      <w:proofErr w:type="gramStart"/>
      <w:r>
        <w:rPr>
          <w:rFonts w:ascii="宋体" w:hAnsi="宋体" w:hint="eastAsia"/>
          <w:bCs/>
          <w:sz w:val="24"/>
        </w:rPr>
        <w:t>全技术</w:t>
      </w:r>
      <w:proofErr w:type="gramEnd"/>
      <w:r>
        <w:rPr>
          <w:rFonts w:ascii="宋体" w:hAnsi="宋体" w:hint="eastAsia"/>
          <w:bCs/>
          <w:sz w:val="24"/>
        </w:rPr>
        <w:t>系列的产品，可以覆盖70%以上国家电力AMI通信方案，目前在同步推进多个国别市场的项目试点和商务工作。</w:t>
      </w:r>
    </w:p>
    <w:p w14:paraId="25478C59" w14:textId="77777777" w:rsidR="004D1B9E" w:rsidRDefault="006A22C2" w:rsidP="00EC471D">
      <w:pPr>
        <w:widowControl/>
        <w:spacing w:line="420" w:lineRule="exact"/>
        <w:ind w:firstLineChars="200" w:firstLine="480"/>
        <w:jc w:val="left"/>
        <w:rPr>
          <w:rFonts w:ascii="宋体" w:hAnsi="宋体"/>
          <w:bCs/>
          <w:sz w:val="24"/>
        </w:rPr>
      </w:pPr>
      <w:r>
        <w:rPr>
          <w:rFonts w:ascii="宋体" w:hAnsi="宋体" w:hint="eastAsia"/>
          <w:bCs/>
          <w:sz w:val="24"/>
        </w:rPr>
        <w:lastRenderedPageBreak/>
        <w:t>在新型能源体系下，新能源大比例接入带来的挑战，使透明配网、新能源接入、负荷管理、有序用电等市场需求强烈，能源物联网与芯片市场的增长空间可观</w:t>
      </w:r>
    </w:p>
    <w:p w14:paraId="77864FA0" w14:textId="77777777" w:rsidR="00FC0FB8" w:rsidRPr="00FC0FB8" w:rsidRDefault="00FC0FB8" w:rsidP="00EC471D">
      <w:pPr>
        <w:widowControl/>
        <w:spacing w:line="420" w:lineRule="exact"/>
        <w:jc w:val="left"/>
        <w:rPr>
          <w:rFonts w:ascii="宋体" w:hAnsi="宋体"/>
          <w:b/>
          <w:bCs/>
          <w:sz w:val="24"/>
        </w:rPr>
      </w:pPr>
    </w:p>
    <w:p w14:paraId="07E2104D" w14:textId="0106D026" w:rsidR="00F47502" w:rsidRPr="00E83FE6" w:rsidRDefault="00F47502" w:rsidP="00F47502">
      <w:pPr>
        <w:pStyle w:val="a5"/>
        <w:spacing w:line="360" w:lineRule="auto"/>
        <w:ind w:firstLineChars="200" w:firstLine="482"/>
        <w:rPr>
          <w:rFonts w:hAnsi="宋体"/>
          <w:b/>
          <w:sz w:val="24"/>
        </w:rPr>
      </w:pPr>
      <w:r w:rsidRPr="00E83FE6">
        <w:rPr>
          <w:rFonts w:hAnsi="宋体" w:hint="eastAsia"/>
          <w:b/>
          <w:sz w:val="24"/>
        </w:rPr>
        <w:t>Q</w:t>
      </w:r>
      <w:r w:rsidRPr="00E83FE6">
        <w:rPr>
          <w:rFonts w:hAnsi="宋体"/>
          <w:b/>
          <w:sz w:val="24"/>
        </w:rPr>
        <w:t>:公司的</w:t>
      </w:r>
      <w:r w:rsidRPr="00E83FE6">
        <w:rPr>
          <w:rFonts w:hAnsi="宋体" w:hint="eastAsia"/>
          <w:b/>
          <w:sz w:val="24"/>
        </w:rPr>
        <w:t>分布式光伏有序接入解决方案主要是什么产品，可以面向什么应用场景？</w:t>
      </w:r>
    </w:p>
    <w:p w14:paraId="069820EF" w14:textId="77777777" w:rsidR="00F47502" w:rsidRPr="00E83FE6" w:rsidRDefault="00F47502" w:rsidP="00F47502">
      <w:pPr>
        <w:pStyle w:val="a5"/>
        <w:spacing w:line="360" w:lineRule="auto"/>
        <w:ind w:firstLineChars="200" w:firstLine="480"/>
        <w:rPr>
          <w:rFonts w:hAnsi="宋体"/>
          <w:sz w:val="24"/>
        </w:rPr>
      </w:pPr>
      <w:r w:rsidRPr="00E83FE6">
        <w:rPr>
          <w:rFonts w:hAnsi="宋体"/>
          <w:sz w:val="24"/>
        </w:rPr>
        <w:t xml:space="preserve">A: </w:t>
      </w:r>
      <w:r w:rsidRPr="00E83FE6">
        <w:rPr>
          <w:rFonts w:hAnsi="宋体" w:hint="eastAsia"/>
          <w:sz w:val="24"/>
        </w:rPr>
        <w:t>新型电力系统发展需求下，能源转型与多样化用能促使电网发生巨大改变，</w:t>
      </w:r>
      <w:r w:rsidRPr="00E83FE6">
        <w:rPr>
          <w:rFonts w:hAnsi="宋体"/>
          <w:sz w:val="24"/>
        </w:rPr>
        <w:t>大比例分布式光伏接入后，</w:t>
      </w:r>
      <w:r w:rsidRPr="00E83FE6">
        <w:rPr>
          <w:rFonts w:hAnsi="宋体" w:hint="eastAsia"/>
          <w:sz w:val="24"/>
        </w:rPr>
        <w:t>主要</w:t>
      </w:r>
      <w:r w:rsidRPr="00E83FE6">
        <w:rPr>
          <w:rFonts w:hAnsi="宋体"/>
          <w:sz w:val="24"/>
        </w:rPr>
        <w:t>面临以下问题</w:t>
      </w:r>
    </w:p>
    <w:p w14:paraId="153424D4" w14:textId="77777777" w:rsidR="00F47502" w:rsidRPr="00E83FE6" w:rsidRDefault="00F47502" w:rsidP="00F47502">
      <w:pPr>
        <w:pStyle w:val="a5"/>
        <w:spacing w:line="360" w:lineRule="auto"/>
        <w:ind w:firstLineChars="200" w:firstLine="480"/>
        <w:rPr>
          <w:rFonts w:hAnsi="宋体"/>
          <w:sz w:val="24"/>
        </w:rPr>
      </w:pPr>
      <w:r w:rsidRPr="00E83FE6">
        <w:rPr>
          <w:rFonts w:hAnsi="宋体"/>
          <w:sz w:val="24"/>
        </w:rPr>
        <w:t>电网稳定性挑战：分布式光伏的大规模接入改变了传统的电力供需模式，增加了电网管理的复杂度，尤其是在高渗透率区域，可能导致电网频率和电压控制变得更加困难，影响电网的稳定运行。</w:t>
      </w:r>
    </w:p>
    <w:p w14:paraId="0C758EBE" w14:textId="77777777" w:rsidR="00F47502" w:rsidRPr="00E83FE6" w:rsidRDefault="00F47502" w:rsidP="00F47502">
      <w:pPr>
        <w:pStyle w:val="a5"/>
        <w:spacing w:line="360" w:lineRule="auto"/>
        <w:ind w:firstLineChars="200" w:firstLine="480"/>
        <w:rPr>
          <w:rFonts w:hAnsi="宋体"/>
          <w:sz w:val="24"/>
        </w:rPr>
      </w:pPr>
      <w:r w:rsidRPr="00E83FE6">
        <w:rPr>
          <w:rFonts w:hAnsi="宋体"/>
          <w:sz w:val="24"/>
        </w:rPr>
        <w:t>消纳问题：随着分布式光伏装机量的快速增长，部分地区出现了电网承载能力不足的问题，导致部分时段内生产的清洁能源无法被完全消纳，存在“弃光”现象。特别是在光照充足的时段，如果当地用电需求不足或电网输送能力有限，多余的电力可能找不到出路。</w:t>
      </w:r>
    </w:p>
    <w:p w14:paraId="14F1CB92" w14:textId="77777777" w:rsidR="00F47502" w:rsidRPr="00E83FE6" w:rsidRDefault="00F47502" w:rsidP="00F47502">
      <w:pPr>
        <w:pStyle w:val="a5"/>
        <w:spacing w:line="360" w:lineRule="auto"/>
        <w:ind w:firstLineChars="200" w:firstLine="480"/>
        <w:rPr>
          <w:rFonts w:hAnsi="宋体"/>
          <w:sz w:val="24"/>
        </w:rPr>
      </w:pPr>
      <w:r w:rsidRPr="00E83FE6">
        <w:rPr>
          <w:rFonts w:hAnsi="宋体"/>
          <w:sz w:val="24"/>
        </w:rPr>
        <w:t>技术与标准不统一：分布式光</w:t>
      </w:r>
      <w:proofErr w:type="gramStart"/>
      <w:r w:rsidRPr="00E83FE6">
        <w:rPr>
          <w:rFonts w:hAnsi="宋体"/>
          <w:sz w:val="24"/>
        </w:rPr>
        <w:t>伏项目</w:t>
      </w:r>
      <w:proofErr w:type="gramEnd"/>
      <w:r w:rsidRPr="00E83FE6">
        <w:rPr>
          <w:rFonts w:hAnsi="宋体"/>
          <w:sz w:val="24"/>
        </w:rPr>
        <w:t>分散，规模大小不一，且各项</w:t>
      </w:r>
      <w:proofErr w:type="gramStart"/>
      <w:r w:rsidRPr="00E83FE6">
        <w:rPr>
          <w:rFonts w:hAnsi="宋体"/>
          <w:sz w:val="24"/>
        </w:rPr>
        <w:t>目采用</w:t>
      </w:r>
      <w:proofErr w:type="gramEnd"/>
      <w:r w:rsidRPr="00E83FE6">
        <w:rPr>
          <w:rFonts w:hAnsi="宋体"/>
          <w:sz w:val="24"/>
        </w:rPr>
        <w:t>的技术和设备可能存在差异，缺乏统一的标准和规范，给并网管理、运行维护和监管带来挑战。</w:t>
      </w:r>
    </w:p>
    <w:p w14:paraId="1B1B4A87" w14:textId="77777777" w:rsidR="00F47502" w:rsidRPr="00E83FE6" w:rsidRDefault="00F47502" w:rsidP="00F47502">
      <w:pPr>
        <w:widowControl/>
        <w:numPr>
          <w:ilvl w:val="255"/>
          <w:numId w:val="0"/>
        </w:numPr>
        <w:spacing w:line="360" w:lineRule="auto"/>
        <w:ind w:firstLineChars="200" w:firstLine="480"/>
        <w:jc w:val="left"/>
        <w:rPr>
          <w:rFonts w:ascii="宋体" w:hAnsi="宋体"/>
          <w:sz w:val="24"/>
        </w:rPr>
      </w:pPr>
      <w:r w:rsidRPr="00E83FE6">
        <w:rPr>
          <w:rFonts w:ascii="宋体" w:hAnsi="宋体"/>
          <w:sz w:val="24"/>
        </w:rPr>
        <w:t>公司提供</w:t>
      </w:r>
      <w:r w:rsidRPr="00E83FE6">
        <w:rPr>
          <w:rFonts w:ascii="宋体" w:hAnsi="宋体" w:hint="eastAsia"/>
          <w:sz w:val="24"/>
        </w:rPr>
        <w:t>分布式光伏有序接入解决方案，其中核心产品为分布式电源四可装置，可实现对分布式电源发电数据、组件运行状态、输出调节控制、异常告警可视化展示，运行状态实时感知、运行监测、异常分析、就地治理；同时对分布式电源节点并网刚性可控，发电输出功率柔性可调、充电功率柔性可调，最终实现分布式光伏的接入由无序到有序，混沌到透明。</w:t>
      </w:r>
      <w:r w:rsidRPr="00E83FE6">
        <w:rPr>
          <w:rFonts w:ascii="宋体" w:hAnsi="宋体"/>
          <w:sz w:val="24"/>
        </w:rPr>
        <w:t>目前相关产品及方案已推向市场</w:t>
      </w:r>
      <w:r w:rsidRPr="00E83FE6">
        <w:rPr>
          <w:rFonts w:ascii="宋体" w:hAnsi="宋体" w:hint="eastAsia"/>
          <w:sz w:val="24"/>
        </w:rPr>
        <w:t>，</w:t>
      </w:r>
      <w:r w:rsidRPr="00E83FE6">
        <w:rPr>
          <w:rFonts w:ascii="宋体" w:hAnsi="宋体"/>
          <w:sz w:val="24"/>
        </w:rPr>
        <w:t>实现了批量应用</w:t>
      </w:r>
      <w:r w:rsidRPr="00E83FE6">
        <w:rPr>
          <w:rFonts w:ascii="宋体" w:hAnsi="宋体" w:hint="eastAsia"/>
          <w:sz w:val="24"/>
        </w:rPr>
        <w:t>。</w:t>
      </w:r>
    </w:p>
    <w:p w14:paraId="157CF9D7" w14:textId="6F0B5519" w:rsidR="004D1B9E" w:rsidRDefault="006A22C2" w:rsidP="005E24EA">
      <w:pPr>
        <w:widowControl/>
        <w:spacing w:line="420" w:lineRule="exact"/>
        <w:jc w:val="left"/>
        <w:rPr>
          <w:rFonts w:ascii="宋体" w:hAnsi="宋体"/>
          <w:bCs/>
          <w:sz w:val="24"/>
        </w:rPr>
      </w:pPr>
      <w:r>
        <w:rPr>
          <w:rFonts w:ascii="宋体" w:hAnsi="宋体"/>
          <w:bCs/>
          <w:sz w:val="24"/>
        </w:rPr>
        <w:t xml:space="preserve"> </w:t>
      </w:r>
    </w:p>
    <w:sectPr w:rsidR="004D1B9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93665" w14:textId="77777777" w:rsidR="00D25EFA" w:rsidRDefault="00D25EFA">
      <w:r>
        <w:separator/>
      </w:r>
    </w:p>
  </w:endnote>
  <w:endnote w:type="continuationSeparator" w:id="0">
    <w:p w14:paraId="6E662A70" w14:textId="77777777" w:rsidR="00D25EFA" w:rsidRDefault="00D25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228584"/>
    </w:sdtPr>
    <w:sdtEndPr/>
    <w:sdtContent>
      <w:p w14:paraId="5AA821A7" w14:textId="77777777" w:rsidR="004D1B9E" w:rsidRDefault="006A22C2">
        <w:pPr>
          <w:pStyle w:val="a7"/>
          <w:jc w:val="center"/>
        </w:pPr>
        <w:r>
          <w:fldChar w:fldCharType="begin"/>
        </w:r>
        <w:r>
          <w:instrText xml:space="preserve"> PAGE   \* MERGEFORMAT </w:instrText>
        </w:r>
        <w:r>
          <w:fldChar w:fldCharType="separate"/>
        </w:r>
        <w:r w:rsidR="00BD7913" w:rsidRPr="00BD7913">
          <w:rPr>
            <w:noProof/>
            <w:lang w:val="zh-CN"/>
          </w:rPr>
          <w:t>5</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94EE6" w14:textId="77777777" w:rsidR="00D25EFA" w:rsidRDefault="00D25EFA">
      <w:r>
        <w:separator/>
      </w:r>
    </w:p>
  </w:footnote>
  <w:footnote w:type="continuationSeparator" w:id="0">
    <w:p w14:paraId="36004223" w14:textId="77777777" w:rsidR="00D25EFA" w:rsidRDefault="00D25E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2219E0"/>
    <w:multiLevelType w:val="multilevel"/>
    <w:tmpl w:val="DCF8C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3D0A09"/>
    <w:multiLevelType w:val="multilevel"/>
    <w:tmpl w:val="6812E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3567BF"/>
    <w:multiLevelType w:val="multilevel"/>
    <w:tmpl w:val="BBB21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AE719B"/>
    <w:multiLevelType w:val="multilevel"/>
    <w:tmpl w:val="62AE719B"/>
    <w:lvl w:ilvl="0">
      <w:start w:val="1"/>
      <w:numFmt w:val="japaneseCounting"/>
      <w:lvlText w:val="%1、"/>
      <w:lvlJc w:val="left"/>
      <w:pPr>
        <w:ind w:left="1216" w:hanging="720"/>
      </w:pPr>
      <w:rPr>
        <w:rFonts w:hint="default"/>
      </w:rPr>
    </w:lvl>
    <w:lvl w:ilvl="1">
      <w:start w:val="1"/>
      <w:numFmt w:val="lowerLetter"/>
      <w:lvlText w:val="%2)"/>
      <w:lvlJc w:val="left"/>
      <w:pPr>
        <w:ind w:left="1336" w:hanging="420"/>
      </w:pPr>
    </w:lvl>
    <w:lvl w:ilvl="2">
      <w:start w:val="1"/>
      <w:numFmt w:val="lowerRoman"/>
      <w:lvlText w:val="%3."/>
      <w:lvlJc w:val="right"/>
      <w:pPr>
        <w:ind w:left="1756" w:hanging="420"/>
      </w:pPr>
    </w:lvl>
    <w:lvl w:ilvl="3">
      <w:start w:val="1"/>
      <w:numFmt w:val="decimal"/>
      <w:lvlText w:val="%4."/>
      <w:lvlJc w:val="left"/>
      <w:pPr>
        <w:ind w:left="2176" w:hanging="420"/>
      </w:pPr>
    </w:lvl>
    <w:lvl w:ilvl="4">
      <w:start w:val="1"/>
      <w:numFmt w:val="lowerLetter"/>
      <w:lvlText w:val="%5)"/>
      <w:lvlJc w:val="left"/>
      <w:pPr>
        <w:ind w:left="2596" w:hanging="420"/>
      </w:pPr>
    </w:lvl>
    <w:lvl w:ilvl="5">
      <w:start w:val="1"/>
      <w:numFmt w:val="lowerRoman"/>
      <w:lvlText w:val="%6."/>
      <w:lvlJc w:val="right"/>
      <w:pPr>
        <w:ind w:left="3016" w:hanging="420"/>
      </w:pPr>
    </w:lvl>
    <w:lvl w:ilvl="6">
      <w:start w:val="1"/>
      <w:numFmt w:val="decimal"/>
      <w:lvlText w:val="%7."/>
      <w:lvlJc w:val="left"/>
      <w:pPr>
        <w:ind w:left="3436" w:hanging="420"/>
      </w:pPr>
    </w:lvl>
    <w:lvl w:ilvl="7">
      <w:start w:val="1"/>
      <w:numFmt w:val="lowerLetter"/>
      <w:lvlText w:val="%8)"/>
      <w:lvlJc w:val="left"/>
      <w:pPr>
        <w:ind w:left="3856" w:hanging="420"/>
      </w:pPr>
    </w:lvl>
    <w:lvl w:ilvl="8">
      <w:start w:val="1"/>
      <w:numFmt w:val="lowerRoman"/>
      <w:lvlText w:val="%9."/>
      <w:lvlJc w:val="right"/>
      <w:pPr>
        <w:ind w:left="4276" w:hanging="420"/>
      </w:pPr>
    </w:lvl>
  </w:abstractNum>
  <w:abstractNum w:abstractNumId="4" w15:restartNumberingAfterBreak="0">
    <w:nsid w:val="7D4D34AC"/>
    <w:multiLevelType w:val="multilevel"/>
    <w:tmpl w:val="CEECC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798"/>
    <w:rsid w:val="000017B4"/>
    <w:rsid w:val="00002A46"/>
    <w:rsid w:val="000053AF"/>
    <w:rsid w:val="0000583C"/>
    <w:rsid w:val="00006D44"/>
    <w:rsid w:val="00010F84"/>
    <w:rsid w:val="000118C7"/>
    <w:rsid w:val="00012154"/>
    <w:rsid w:val="00012F86"/>
    <w:rsid w:val="000179CC"/>
    <w:rsid w:val="00021286"/>
    <w:rsid w:val="0003221B"/>
    <w:rsid w:val="0003287C"/>
    <w:rsid w:val="00035C82"/>
    <w:rsid w:val="00036B91"/>
    <w:rsid w:val="000379FC"/>
    <w:rsid w:val="0004009F"/>
    <w:rsid w:val="00041AA4"/>
    <w:rsid w:val="000460F4"/>
    <w:rsid w:val="000465BE"/>
    <w:rsid w:val="00050564"/>
    <w:rsid w:val="00051218"/>
    <w:rsid w:val="00053FE4"/>
    <w:rsid w:val="000559A7"/>
    <w:rsid w:val="000619A7"/>
    <w:rsid w:val="00061AF6"/>
    <w:rsid w:val="0006525A"/>
    <w:rsid w:val="000657A5"/>
    <w:rsid w:val="00065FD3"/>
    <w:rsid w:val="0007247D"/>
    <w:rsid w:val="00073DB5"/>
    <w:rsid w:val="000747E3"/>
    <w:rsid w:val="0007591A"/>
    <w:rsid w:val="00075A6C"/>
    <w:rsid w:val="00076A73"/>
    <w:rsid w:val="00077069"/>
    <w:rsid w:val="00081B64"/>
    <w:rsid w:val="00081EA4"/>
    <w:rsid w:val="00082BC8"/>
    <w:rsid w:val="0008574A"/>
    <w:rsid w:val="00086EC0"/>
    <w:rsid w:val="00087A0F"/>
    <w:rsid w:val="00094913"/>
    <w:rsid w:val="00094B28"/>
    <w:rsid w:val="00096C11"/>
    <w:rsid w:val="000978D6"/>
    <w:rsid w:val="0009798E"/>
    <w:rsid w:val="000A6B1D"/>
    <w:rsid w:val="000B4559"/>
    <w:rsid w:val="000C2C0E"/>
    <w:rsid w:val="000C2E6E"/>
    <w:rsid w:val="000C4844"/>
    <w:rsid w:val="000C5BC6"/>
    <w:rsid w:val="000C61F0"/>
    <w:rsid w:val="000D1826"/>
    <w:rsid w:val="000D25AB"/>
    <w:rsid w:val="000D2ED8"/>
    <w:rsid w:val="000D3B20"/>
    <w:rsid w:val="000D3BBD"/>
    <w:rsid w:val="000D5DB2"/>
    <w:rsid w:val="000D61E9"/>
    <w:rsid w:val="000D6676"/>
    <w:rsid w:val="000D67DE"/>
    <w:rsid w:val="000D6ED2"/>
    <w:rsid w:val="000E4CA1"/>
    <w:rsid w:val="000F02B5"/>
    <w:rsid w:val="000F07FD"/>
    <w:rsid w:val="000F0A2D"/>
    <w:rsid w:val="000F177B"/>
    <w:rsid w:val="000F6448"/>
    <w:rsid w:val="000F729B"/>
    <w:rsid w:val="000F75CB"/>
    <w:rsid w:val="000F776B"/>
    <w:rsid w:val="001002CE"/>
    <w:rsid w:val="00100AC0"/>
    <w:rsid w:val="001023A7"/>
    <w:rsid w:val="00104CD8"/>
    <w:rsid w:val="001125A9"/>
    <w:rsid w:val="00115F72"/>
    <w:rsid w:val="00116967"/>
    <w:rsid w:val="00122EE2"/>
    <w:rsid w:val="00130A4D"/>
    <w:rsid w:val="001328FA"/>
    <w:rsid w:val="00135B5C"/>
    <w:rsid w:val="0014192B"/>
    <w:rsid w:val="001420AE"/>
    <w:rsid w:val="00142B3E"/>
    <w:rsid w:val="0014504E"/>
    <w:rsid w:val="00146059"/>
    <w:rsid w:val="0015283C"/>
    <w:rsid w:val="0015580F"/>
    <w:rsid w:val="00155F8A"/>
    <w:rsid w:val="00165654"/>
    <w:rsid w:val="00172D3D"/>
    <w:rsid w:val="001747D5"/>
    <w:rsid w:val="00175541"/>
    <w:rsid w:val="001758A3"/>
    <w:rsid w:val="00175A4B"/>
    <w:rsid w:val="00176B6C"/>
    <w:rsid w:val="00177245"/>
    <w:rsid w:val="00180691"/>
    <w:rsid w:val="001809CA"/>
    <w:rsid w:val="001836D1"/>
    <w:rsid w:val="00192240"/>
    <w:rsid w:val="0019259D"/>
    <w:rsid w:val="0019529F"/>
    <w:rsid w:val="00196C69"/>
    <w:rsid w:val="001A0F73"/>
    <w:rsid w:val="001A267B"/>
    <w:rsid w:val="001A30F8"/>
    <w:rsid w:val="001A3E85"/>
    <w:rsid w:val="001A48B4"/>
    <w:rsid w:val="001A55CC"/>
    <w:rsid w:val="001A5BA4"/>
    <w:rsid w:val="001A623D"/>
    <w:rsid w:val="001A62EB"/>
    <w:rsid w:val="001A68D9"/>
    <w:rsid w:val="001A6AB3"/>
    <w:rsid w:val="001A7613"/>
    <w:rsid w:val="001B05AB"/>
    <w:rsid w:val="001B132A"/>
    <w:rsid w:val="001B329E"/>
    <w:rsid w:val="001B33FD"/>
    <w:rsid w:val="001B4998"/>
    <w:rsid w:val="001B6C90"/>
    <w:rsid w:val="001B74B4"/>
    <w:rsid w:val="001B7E14"/>
    <w:rsid w:val="001C1F07"/>
    <w:rsid w:val="001C39D9"/>
    <w:rsid w:val="001C418A"/>
    <w:rsid w:val="001C42BD"/>
    <w:rsid w:val="001C6192"/>
    <w:rsid w:val="001C638E"/>
    <w:rsid w:val="001D2857"/>
    <w:rsid w:val="001D4B0E"/>
    <w:rsid w:val="001D4E48"/>
    <w:rsid w:val="001D64CA"/>
    <w:rsid w:val="001D75A4"/>
    <w:rsid w:val="001E33D6"/>
    <w:rsid w:val="001E3445"/>
    <w:rsid w:val="001E3568"/>
    <w:rsid w:val="001E46F8"/>
    <w:rsid w:val="001E6390"/>
    <w:rsid w:val="001E79A4"/>
    <w:rsid w:val="001F1F35"/>
    <w:rsid w:val="001F375F"/>
    <w:rsid w:val="001F5195"/>
    <w:rsid w:val="001F63E1"/>
    <w:rsid w:val="002028B1"/>
    <w:rsid w:val="0020595F"/>
    <w:rsid w:val="00211B7B"/>
    <w:rsid w:val="00214FE4"/>
    <w:rsid w:val="00217DCB"/>
    <w:rsid w:val="00220D28"/>
    <w:rsid w:val="00225A6D"/>
    <w:rsid w:val="00226DB6"/>
    <w:rsid w:val="00230F04"/>
    <w:rsid w:val="002362C9"/>
    <w:rsid w:val="00236B49"/>
    <w:rsid w:val="002407FE"/>
    <w:rsid w:val="00242B0F"/>
    <w:rsid w:val="002440BE"/>
    <w:rsid w:val="00244715"/>
    <w:rsid w:val="00244B12"/>
    <w:rsid w:val="00245BF1"/>
    <w:rsid w:val="00245C8E"/>
    <w:rsid w:val="00245DFD"/>
    <w:rsid w:val="00254272"/>
    <w:rsid w:val="00255B76"/>
    <w:rsid w:val="002564A3"/>
    <w:rsid w:val="00257DD4"/>
    <w:rsid w:val="00257F31"/>
    <w:rsid w:val="0026312D"/>
    <w:rsid w:val="00264107"/>
    <w:rsid w:val="00267D9F"/>
    <w:rsid w:val="00275D88"/>
    <w:rsid w:val="002814F4"/>
    <w:rsid w:val="002861B7"/>
    <w:rsid w:val="00290C4F"/>
    <w:rsid w:val="002A4620"/>
    <w:rsid w:val="002A64C7"/>
    <w:rsid w:val="002A6E38"/>
    <w:rsid w:val="002B1506"/>
    <w:rsid w:val="002B5CD8"/>
    <w:rsid w:val="002B6E51"/>
    <w:rsid w:val="002B6EB3"/>
    <w:rsid w:val="002C238E"/>
    <w:rsid w:val="002C2F8F"/>
    <w:rsid w:val="002C540A"/>
    <w:rsid w:val="002C6142"/>
    <w:rsid w:val="002C76E4"/>
    <w:rsid w:val="002D0C22"/>
    <w:rsid w:val="002D129C"/>
    <w:rsid w:val="002D4481"/>
    <w:rsid w:val="002D4A1C"/>
    <w:rsid w:val="002D5516"/>
    <w:rsid w:val="002D665F"/>
    <w:rsid w:val="002E150F"/>
    <w:rsid w:val="002E1A03"/>
    <w:rsid w:val="002E242F"/>
    <w:rsid w:val="002E399A"/>
    <w:rsid w:val="002F19C1"/>
    <w:rsid w:val="002F51EA"/>
    <w:rsid w:val="002F72AD"/>
    <w:rsid w:val="00300057"/>
    <w:rsid w:val="00300AB6"/>
    <w:rsid w:val="00301907"/>
    <w:rsid w:val="0030509D"/>
    <w:rsid w:val="00305906"/>
    <w:rsid w:val="00307BF8"/>
    <w:rsid w:val="003111F7"/>
    <w:rsid w:val="00314B5F"/>
    <w:rsid w:val="00315318"/>
    <w:rsid w:val="00316AE0"/>
    <w:rsid w:val="003215DA"/>
    <w:rsid w:val="003240B3"/>
    <w:rsid w:val="00325933"/>
    <w:rsid w:val="00327C23"/>
    <w:rsid w:val="00330B7B"/>
    <w:rsid w:val="00332C8A"/>
    <w:rsid w:val="00344487"/>
    <w:rsid w:val="00344715"/>
    <w:rsid w:val="003455A2"/>
    <w:rsid w:val="003471C6"/>
    <w:rsid w:val="00347FE2"/>
    <w:rsid w:val="0035208F"/>
    <w:rsid w:val="00353B4A"/>
    <w:rsid w:val="00360466"/>
    <w:rsid w:val="00362CA0"/>
    <w:rsid w:val="00364094"/>
    <w:rsid w:val="00366610"/>
    <w:rsid w:val="00367B4A"/>
    <w:rsid w:val="003703CB"/>
    <w:rsid w:val="00372E76"/>
    <w:rsid w:val="0037325A"/>
    <w:rsid w:val="00374FEE"/>
    <w:rsid w:val="00375765"/>
    <w:rsid w:val="00375F96"/>
    <w:rsid w:val="003801B6"/>
    <w:rsid w:val="00380A58"/>
    <w:rsid w:val="00380CEF"/>
    <w:rsid w:val="00382AF1"/>
    <w:rsid w:val="00387CEC"/>
    <w:rsid w:val="0039075C"/>
    <w:rsid w:val="00397464"/>
    <w:rsid w:val="003A24BF"/>
    <w:rsid w:val="003A4F04"/>
    <w:rsid w:val="003B0712"/>
    <w:rsid w:val="003B1C9B"/>
    <w:rsid w:val="003B3E1D"/>
    <w:rsid w:val="003B4D45"/>
    <w:rsid w:val="003B69BE"/>
    <w:rsid w:val="003B6A4A"/>
    <w:rsid w:val="003C0608"/>
    <w:rsid w:val="003C2264"/>
    <w:rsid w:val="003C368A"/>
    <w:rsid w:val="003C4B59"/>
    <w:rsid w:val="003C4D2E"/>
    <w:rsid w:val="003C4E4B"/>
    <w:rsid w:val="003C7CA8"/>
    <w:rsid w:val="003D191B"/>
    <w:rsid w:val="003D22D6"/>
    <w:rsid w:val="003D3BEC"/>
    <w:rsid w:val="003D5E4B"/>
    <w:rsid w:val="003D6BCA"/>
    <w:rsid w:val="003E0A70"/>
    <w:rsid w:val="003E2709"/>
    <w:rsid w:val="003E2EE0"/>
    <w:rsid w:val="003E4552"/>
    <w:rsid w:val="003E4DDE"/>
    <w:rsid w:val="003E4E24"/>
    <w:rsid w:val="003E5ADA"/>
    <w:rsid w:val="003F0B55"/>
    <w:rsid w:val="003F4EF1"/>
    <w:rsid w:val="003F50A5"/>
    <w:rsid w:val="003F6B4E"/>
    <w:rsid w:val="00401D02"/>
    <w:rsid w:val="0040361D"/>
    <w:rsid w:val="00404CCE"/>
    <w:rsid w:val="00405AB7"/>
    <w:rsid w:val="00412718"/>
    <w:rsid w:val="00413E22"/>
    <w:rsid w:val="00417B0D"/>
    <w:rsid w:val="00422076"/>
    <w:rsid w:val="00422853"/>
    <w:rsid w:val="00423D81"/>
    <w:rsid w:val="00425FF5"/>
    <w:rsid w:val="00426EC4"/>
    <w:rsid w:val="004315F2"/>
    <w:rsid w:val="004323F6"/>
    <w:rsid w:val="00434ED2"/>
    <w:rsid w:val="00436817"/>
    <w:rsid w:val="004410D1"/>
    <w:rsid w:val="00446D7C"/>
    <w:rsid w:val="00451B68"/>
    <w:rsid w:val="00451D60"/>
    <w:rsid w:val="00454DD4"/>
    <w:rsid w:val="00455FE2"/>
    <w:rsid w:val="0045664D"/>
    <w:rsid w:val="00460DED"/>
    <w:rsid w:val="00461CE3"/>
    <w:rsid w:val="004663BA"/>
    <w:rsid w:val="004707C3"/>
    <w:rsid w:val="0047646D"/>
    <w:rsid w:val="0048039F"/>
    <w:rsid w:val="004813B0"/>
    <w:rsid w:val="00483E2E"/>
    <w:rsid w:val="00487EEB"/>
    <w:rsid w:val="004914E5"/>
    <w:rsid w:val="004943BD"/>
    <w:rsid w:val="004944EC"/>
    <w:rsid w:val="00495530"/>
    <w:rsid w:val="004A47C8"/>
    <w:rsid w:val="004A486B"/>
    <w:rsid w:val="004A508E"/>
    <w:rsid w:val="004A7D16"/>
    <w:rsid w:val="004B127A"/>
    <w:rsid w:val="004C17B7"/>
    <w:rsid w:val="004C4E01"/>
    <w:rsid w:val="004C5CB4"/>
    <w:rsid w:val="004C71E7"/>
    <w:rsid w:val="004C741A"/>
    <w:rsid w:val="004C7ED7"/>
    <w:rsid w:val="004D1B9E"/>
    <w:rsid w:val="004D1F28"/>
    <w:rsid w:val="004D2403"/>
    <w:rsid w:val="004D24B6"/>
    <w:rsid w:val="004D4340"/>
    <w:rsid w:val="004D62BB"/>
    <w:rsid w:val="004D6DC1"/>
    <w:rsid w:val="004E3254"/>
    <w:rsid w:val="004E4DEA"/>
    <w:rsid w:val="004E6A4A"/>
    <w:rsid w:val="004E6B3D"/>
    <w:rsid w:val="004F0EE5"/>
    <w:rsid w:val="004F15DD"/>
    <w:rsid w:val="004F3E88"/>
    <w:rsid w:val="004F3F77"/>
    <w:rsid w:val="004F48E2"/>
    <w:rsid w:val="004F54C5"/>
    <w:rsid w:val="004F7CD4"/>
    <w:rsid w:val="0050028D"/>
    <w:rsid w:val="00500F85"/>
    <w:rsid w:val="005014E3"/>
    <w:rsid w:val="0050319B"/>
    <w:rsid w:val="005032B1"/>
    <w:rsid w:val="00505E8E"/>
    <w:rsid w:val="005108D6"/>
    <w:rsid w:val="0051103A"/>
    <w:rsid w:val="005112E9"/>
    <w:rsid w:val="00511423"/>
    <w:rsid w:val="00511532"/>
    <w:rsid w:val="00511A45"/>
    <w:rsid w:val="00511C79"/>
    <w:rsid w:val="005127CE"/>
    <w:rsid w:val="00512965"/>
    <w:rsid w:val="005138E9"/>
    <w:rsid w:val="00514EAA"/>
    <w:rsid w:val="00515908"/>
    <w:rsid w:val="00517FCD"/>
    <w:rsid w:val="0052019A"/>
    <w:rsid w:val="005207DA"/>
    <w:rsid w:val="00522093"/>
    <w:rsid w:val="00522CFB"/>
    <w:rsid w:val="00524124"/>
    <w:rsid w:val="0052599E"/>
    <w:rsid w:val="005333B6"/>
    <w:rsid w:val="00533817"/>
    <w:rsid w:val="0053511E"/>
    <w:rsid w:val="00541D54"/>
    <w:rsid w:val="005431E5"/>
    <w:rsid w:val="00547E96"/>
    <w:rsid w:val="00551759"/>
    <w:rsid w:val="00552B23"/>
    <w:rsid w:val="00552F26"/>
    <w:rsid w:val="005579AA"/>
    <w:rsid w:val="00561BC1"/>
    <w:rsid w:val="00563D2A"/>
    <w:rsid w:val="00565A15"/>
    <w:rsid w:val="0056717F"/>
    <w:rsid w:val="0056737D"/>
    <w:rsid w:val="0057021E"/>
    <w:rsid w:val="00571BB4"/>
    <w:rsid w:val="00571EB7"/>
    <w:rsid w:val="00575216"/>
    <w:rsid w:val="0058129D"/>
    <w:rsid w:val="00582D00"/>
    <w:rsid w:val="005839AF"/>
    <w:rsid w:val="00587E9F"/>
    <w:rsid w:val="00590293"/>
    <w:rsid w:val="00592D9A"/>
    <w:rsid w:val="00594CD1"/>
    <w:rsid w:val="005950CE"/>
    <w:rsid w:val="005A0411"/>
    <w:rsid w:val="005A276F"/>
    <w:rsid w:val="005A4E45"/>
    <w:rsid w:val="005A6051"/>
    <w:rsid w:val="005A66E9"/>
    <w:rsid w:val="005A730A"/>
    <w:rsid w:val="005B099D"/>
    <w:rsid w:val="005B1959"/>
    <w:rsid w:val="005B2AF9"/>
    <w:rsid w:val="005B4606"/>
    <w:rsid w:val="005B63B3"/>
    <w:rsid w:val="005B76AB"/>
    <w:rsid w:val="005B7C97"/>
    <w:rsid w:val="005C0213"/>
    <w:rsid w:val="005C1314"/>
    <w:rsid w:val="005C2BEB"/>
    <w:rsid w:val="005C39F3"/>
    <w:rsid w:val="005C3DA6"/>
    <w:rsid w:val="005C4103"/>
    <w:rsid w:val="005D197E"/>
    <w:rsid w:val="005D374E"/>
    <w:rsid w:val="005D4501"/>
    <w:rsid w:val="005D474C"/>
    <w:rsid w:val="005D5269"/>
    <w:rsid w:val="005E04CE"/>
    <w:rsid w:val="005E24EA"/>
    <w:rsid w:val="005E3FAA"/>
    <w:rsid w:val="005E431B"/>
    <w:rsid w:val="005E49E4"/>
    <w:rsid w:val="005E59D5"/>
    <w:rsid w:val="005E6712"/>
    <w:rsid w:val="005E6B2D"/>
    <w:rsid w:val="005E7A65"/>
    <w:rsid w:val="005F2D5F"/>
    <w:rsid w:val="005F3044"/>
    <w:rsid w:val="005F5673"/>
    <w:rsid w:val="00600266"/>
    <w:rsid w:val="006003B2"/>
    <w:rsid w:val="006057A4"/>
    <w:rsid w:val="00605DA4"/>
    <w:rsid w:val="0061377D"/>
    <w:rsid w:val="00615499"/>
    <w:rsid w:val="006158AC"/>
    <w:rsid w:val="00616FF4"/>
    <w:rsid w:val="006172AF"/>
    <w:rsid w:val="006179B7"/>
    <w:rsid w:val="0062028D"/>
    <w:rsid w:val="00620F85"/>
    <w:rsid w:val="0062181E"/>
    <w:rsid w:val="00621DBA"/>
    <w:rsid w:val="00622723"/>
    <w:rsid w:val="006233BE"/>
    <w:rsid w:val="00623BB0"/>
    <w:rsid w:val="00626B36"/>
    <w:rsid w:val="00630E69"/>
    <w:rsid w:val="0063283C"/>
    <w:rsid w:val="006369AA"/>
    <w:rsid w:val="00641AF1"/>
    <w:rsid w:val="00646E06"/>
    <w:rsid w:val="0064737F"/>
    <w:rsid w:val="0065079C"/>
    <w:rsid w:val="006606EB"/>
    <w:rsid w:val="00662244"/>
    <w:rsid w:val="006645BA"/>
    <w:rsid w:val="0066597A"/>
    <w:rsid w:val="00665FE2"/>
    <w:rsid w:val="00672267"/>
    <w:rsid w:val="00672B7F"/>
    <w:rsid w:val="00674E25"/>
    <w:rsid w:val="0067755A"/>
    <w:rsid w:val="0067796A"/>
    <w:rsid w:val="00680D56"/>
    <w:rsid w:val="00681DD0"/>
    <w:rsid w:val="00683B52"/>
    <w:rsid w:val="00683C53"/>
    <w:rsid w:val="0068404A"/>
    <w:rsid w:val="0068660F"/>
    <w:rsid w:val="006916AD"/>
    <w:rsid w:val="006926DE"/>
    <w:rsid w:val="00693380"/>
    <w:rsid w:val="00694597"/>
    <w:rsid w:val="006948EC"/>
    <w:rsid w:val="006A0082"/>
    <w:rsid w:val="006A226D"/>
    <w:rsid w:val="006A22C2"/>
    <w:rsid w:val="006A4742"/>
    <w:rsid w:val="006A4BDA"/>
    <w:rsid w:val="006A59C3"/>
    <w:rsid w:val="006A67F9"/>
    <w:rsid w:val="006B4B04"/>
    <w:rsid w:val="006B556A"/>
    <w:rsid w:val="006C1475"/>
    <w:rsid w:val="006C3A70"/>
    <w:rsid w:val="006C51D5"/>
    <w:rsid w:val="006C53F9"/>
    <w:rsid w:val="006C5B81"/>
    <w:rsid w:val="006C621E"/>
    <w:rsid w:val="006C7F1A"/>
    <w:rsid w:val="006D2989"/>
    <w:rsid w:val="006D3ABE"/>
    <w:rsid w:val="006D609B"/>
    <w:rsid w:val="006D639A"/>
    <w:rsid w:val="006E26C4"/>
    <w:rsid w:val="006E3A96"/>
    <w:rsid w:val="006E60F8"/>
    <w:rsid w:val="006E7130"/>
    <w:rsid w:val="006E79F7"/>
    <w:rsid w:val="006E7D59"/>
    <w:rsid w:val="006F162B"/>
    <w:rsid w:val="006F407A"/>
    <w:rsid w:val="007018E9"/>
    <w:rsid w:val="00703242"/>
    <w:rsid w:val="0070386D"/>
    <w:rsid w:val="00705397"/>
    <w:rsid w:val="00707166"/>
    <w:rsid w:val="007073CA"/>
    <w:rsid w:val="007117FB"/>
    <w:rsid w:val="007122CF"/>
    <w:rsid w:val="00713591"/>
    <w:rsid w:val="00714C2A"/>
    <w:rsid w:val="0071718E"/>
    <w:rsid w:val="007172AE"/>
    <w:rsid w:val="007205B3"/>
    <w:rsid w:val="00721136"/>
    <w:rsid w:val="007216FC"/>
    <w:rsid w:val="00722DB7"/>
    <w:rsid w:val="00725282"/>
    <w:rsid w:val="007257AD"/>
    <w:rsid w:val="00727AA6"/>
    <w:rsid w:val="0073104C"/>
    <w:rsid w:val="00731863"/>
    <w:rsid w:val="00732542"/>
    <w:rsid w:val="007356FD"/>
    <w:rsid w:val="00735B4E"/>
    <w:rsid w:val="00741A91"/>
    <w:rsid w:val="0074618B"/>
    <w:rsid w:val="0074692B"/>
    <w:rsid w:val="00747666"/>
    <w:rsid w:val="0075086C"/>
    <w:rsid w:val="00751921"/>
    <w:rsid w:val="007521B0"/>
    <w:rsid w:val="00753B49"/>
    <w:rsid w:val="00754B40"/>
    <w:rsid w:val="00764FF2"/>
    <w:rsid w:val="00765B9D"/>
    <w:rsid w:val="007662B5"/>
    <w:rsid w:val="0077020E"/>
    <w:rsid w:val="00773115"/>
    <w:rsid w:val="00774DF4"/>
    <w:rsid w:val="0077651B"/>
    <w:rsid w:val="00776C76"/>
    <w:rsid w:val="0078190F"/>
    <w:rsid w:val="007829D2"/>
    <w:rsid w:val="0078472D"/>
    <w:rsid w:val="00786F28"/>
    <w:rsid w:val="00786FB7"/>
    <w:rsid w:val="007911D2"/>
    <w:rsid w:val="0079241C"/>
    <w:rsid w:val="00793BE3"/>
    <w:rsid w:val="007956EC"/>
    <w:rsid w:val="0079632A"/>
    <w:rsid w:val="00796641"/>
    <w:rsid w:val="00796741"/>
    <w:rsid w:val="007973CE"/>
    <w:rsid w:val="00797D85"/>
    <w:rsid w:val="007A0F50"/>
    <w:rsid w:val="007A1605"/>
    <w:rsid w:val="007A1D54"/>
    <w:rsid w:val="007A2D73"/>
    <w:rsid w:val="007A7D32"/>
    <w:rsid w:val="007B049E"/>
    <w:rsid w:val="007B2357"/>
    <w:rsid w:val="007B3792"/>
    <w:rsid w:val="007B3CF4"/>
    <w:rsid w:val="007B4FFB"/>
    <w:rsid w:val="007B75A5"/>
    <w:rsid w:val="007B762C"/>
    <w:rsid w:val="007C214F"/>
    <w:rsid w:val="007C5BB8"/>
    <w:rsid w:val="007C7810"/>
    <w:rsid w:val="007D1503"/>
    <w:rsid w:val="007D2381"/>
    <w:rsid w:val="007E12B9"/>
    <w:rsid w:val="007E34F2"/>
    <w:rsid w:val="007E3983"/>
    <w:rsid w:val="007E3A31"/>
    <w:rsid w:val="007E72B4"/>
    <w:rsid w:val="007E7A42"/>
    <w:rsid w:val="007F1022"/>
    <w:rsid w:val="007F1425"/>
    <w:rsid w:val="007F2FA4"/>
    <w:rsid w:val="007F5A7D"/>
    <w:rsid w:val="00807D02"/>
    <w:rsid w:val="00813C6D"/>
    <w:rsid w:val="00814A85"/>
    <w:rsid w:val="00816852"/>
    <w:rsid w:val="00820EEB"/>
    <w:rsid w:val="00821BCB"/>
    <w:rsid w:val="00821E86"/>
    <w:rsid w:val="0082652E"/>
    <w:rsid w:val="00831EBE"/>
    <w:rsid w:val="0083426D"/>
    <w:rsid w:val="00834A3E"/>
    <w:rsid w:val="00835E7E"/>
    <w:rsid w:val="00837ABB"/>
    <w:rsid w:val="0084448F"/>
    <w:rsid w:val="008505B2"/>
    <w:rsid w:val="0085529F"/>
    <w:rsid w:val="00860E48"/>
    <w:rsid w:val="0086244E"/>
    <w:rsid w:val="00866A59"/>
    <w:rsid w:val="008670E8"/>
    <w:rsid w:val="00870709"/>
    <w:rsid w:val="008715C8"/>
    <w:rsid w:val="008746E6"/>
    <w:rsid w:val="00875D3B"/>
    <w:rsid w:val="00876371"/>
    <w:rsid w:val="0087741B"/>
    <w:rsid w:val="008808F6"/>
    <w:rsid w:val="00881CD7"/>
    <w:rsid w:val="00881E4B"/>
    <w:rsid w:val="008872EE"/>
    <w:rsid w:val="00893EBF"/>
    <w:rsid w:val="008969BF"/>
    <w:rsid w:val="008A152F"/>
    <w:rsid w:val="008A1B4C"/>
    <w:rsid w:val="008A1C84"/>
    <w:rsid w:val="008A3192"/>
    <w:rsid w:val="008A58B7"/>
    <w:rsid w:val="008A594B"/>
    <w:rsid w:val="008A7828"/>
    <w:rsid w:val="008B031E"/>
    <w:rsid w:val="008B22FA"/>
    <w:rsid w:val="008B754E"/>
    <w:rsid w:val="008C1A2A"/>
    <w:rsid w:val="008C3D98"/>
    <w:rsid w:val="008C40BB"/>
    <w:rsid w:val="008C5917"/>
    <w:rsid w:val="008D027B"/>
    <w:rsid w:val="008D1526"/>
    <w:rsid w:val="008D18FC"/>
    <w:rsid w:val="008D3CCD"/>
    <w:rsid w:val="008D5DF1"/>
    <w:rsid w:val="008D7764"/>
    <w:rsid w:val="008E0049"/>
    <w:rsid w:val="008E0E60"/>
    <w:rsid w:val="008E192A"/>
    <w:rsid w:val="008E1AC7"/>
    <w:rsid w:val="008E3FF5"/>
    <w:rsid w:val="008E4A9F"/>
    <w:rsid w:val="008F2844"/>
    <w:rsid w:val="008F76C1"/>
    <w:rsid w:val="009020E2"/>
    <w:rsid w:val="00902D57"/>
    <w:rsid w:val="0090415B"/>
    <w:rsid w:val="009042F6"/>
    <w:rsid w:val="00906E4A"/>
    <w:rsid w:val="00907677"/>
    <w:rsid w:val="009114D4"/>
    <w:rsid w:val="00912441"/>
    <w:rsid w:val="009130FA"/>
    <w:rsid w:val="009144B9"/>
    <w:rsid w:val="00914AF1"/>
    <w:rsid w:val="00916705"/>
    <w:rsid w:val="0091700A"/>
    <w:rsid w:val="0091742F"/>
    <w:rsid w:val="00922D36"/>
    <w:rsid w:val="0092301F"/>
    <w:rsid w:val="00925F18"/>
    <w:rsid w:val="009266C2"/>
    <w:rsid w:val="009275F7"/>
    <w:rsid w:val="00927DB2"/>
    <w:rsid w:val="00932212"/>
    <w:rsid w:val="00932F13"/>
    <w:rsid w:val="0093405A"/>
    <w:rsid w:val="0093490C"/>
    <w:rsid w:val="00934A56"/>
    <w:rsid w:val="00934AA3"/>
    <w:rsid w:val="00934BE0"/>
    <w:rsid w:val="00935DDE"/>
    <w:rsid w:val="00936DF0"/>
    <w:rsid w:val="009408AE"/>
    <w:rsid w:val="009423E1"/>
    <w:rsid w:val="009430BC"/>
    <w:rsid w:val="009457FD"/>
    <w:rsid w:val="0094627F"/>
    <w:rsid w:val="00947255"/>
    <w:rsid w:val="009508B8"/>
    <w:rsid w:val="00952556"/>
    <w:rsid w:val="00954984"/>
    <w:rsid w:val="009569B4"/>
    <w:rsid w:val="00960348"/>
    <w:rsid w:val="0096088B"/>
    <w:rsid w:val="0096380E"/>
    <w:rsid w:val="00966B01"/>
    <w:rsid w:val="0096785F"/>
    <w:rsid w:val="00972277"/>
    <w:rsid w:val="009760CD"/>
    <w:rsid w:val="00977C72"/>
    <w:rsid w:val="00980062"/>
    <w:rsid w:val="00982DD9"/>
    <w:rsid w:val="00985697"/>
    <w:rsid w:val="00986BEF"/>
    <w:rsid w:val="009875BE"/>
    <w:rsid w:val="0098764E"/>
    <w:rsid w:val="00993C9D"/>
    <w:rsid w:val="00994CF2"/>
    <w:rsid w:val="009963F5"/>
    <w:rsid w:val="00997939"/>
    <w:rsid w:val="00997B6E"/>
    <w:rsid w:val="009A4073"/>
    <w:rsid w:val="009A56DF"/>
    <w:rsid w:val="009A6ED2"/>
    <w:rsid w:val="009A78DE"/>
    <w:rsid w:val="009B0E2D"/>
    <w:rsid w:val="009B2748"/>
    <w:rsid w:val="009B2C9C"/>
    <w:rsid w:val="009B5AFB"/>
    <w:rsid w:val="009B5EF9"/>
    <w:rsid w:val="009B6638"/>
    <w:rsid w:val="009C0132"/>
    <w:rsid w:val="009C21DE"/>
    <w:rsid w:val="009C27DF"/>
    <w:rsid w:val="009C3E72"/>
    <w:rsid w:val="009C5034"/>
    <w:rsid w:val="009C7BD0"/>
    <w:rsid w:val="009D26A4"/>
    <w:rsid w:val="009D2EA9"/>
    <w:rsid w:val="009D3D9E"/>
    <w:rsid w:val="009D4632"/>
    <w:rsid w:val="009D4CB2"/>
    <w:rsid w:val="009D5220"/>
    <w:rsid w:val="009D6327"/>
    <w:rsid w:val="009D7B58"/>
    <w:rsid w:val="009E17E8"/>
    <w:rsid w:val="009E3A3C"/>
    <w:rsid w:val="009E5163"/>
    <w:rsid w:val="009F00FC"/>
    <w:rsid w:val="009F23FD"/>
    <w:rsid w:val="009F2AE8"/>
    <w:rsid w:val="009F49FC"/>
    <w:rsid w:val="009F6A56"/>
    <w:rsid w:val="009F6CBA"/>
    <w:rsid w:val="00A00380"/>
    <w:rsid w:val="00A0050C"/>
    <w:rsid w:val="00A02554"/>
    <w:rsid w:val="00A02669"/>
    <w:rsid w:val="00A03020"/>
    <w:rsid w:val="00A03783"/>
    <w:rsid w:val="00A03BF6"/>
    <w:rsid w:val="00A12963"/>
    <w:rsid w:val="00A157ED"/>
    <w:rsid w:val="00A17D1A"/>
    <w:rsid w:val="00A204BA"/>
    <w:rsid w:val="00A21E19"/>
    <w:rsid w:val="00A227C7"/>
    <w:rsid w:val="00A23FCD"/>
    <w:rsid w:val="00A27420"/>
    <w:rsid w:val="00A3263A"/>
    <w:rsid w:val="00A35AB9"/>
    <w:rsid w:val="00A504D3"/>
    <w:rsid w:val="00A5131D"/>
    <w:rsid w:val="00A519D7"/>
    <w:rsid w:val="00A55013"/>
    <w:rsid w:val="00A609FA"/>
    <w:rsid w:val="00A61FC6"/>
    <w:rsid w:val="00A62D18"/>
    <w:rsid w:val="00A62FD4"/>
    <w:rsid w:val="00A640FC"/>
    <w:rsid w:val="00A648F7"/>
    <w:rsid w:val="00A64C77"/>
    <w:rsid w:val="00A64FC9"/>
    <w:rsid w:val="00A67DB9"/>
    <w:rsid w:val="00A724CF"/>
    <w:rsid w:val="00A726EF"/>
    <w:rsid w:val="00A73B7A"/>
    <w:rsid w:val="00A73C9E"/>
    <w:rsid w:val="00A750AB"/>
    <w:rsid w:val="00A757AA"/>
    <w:rsid w:val="00A75CA8"/>
    <w:rsid w:val="00A80C14"/>
    <w:rsid w:val="00A83E31"/>
    <w:rsid w:val="00A86251"/>
    <w:rsid w:val="00A8728E"/>
    <w:rsid w:val="00A9115E"/>
    <w:rsid w:val="00A93DDE"/>
    <w:rsid w:val="00A945E6"/>
    <w:rsid w:val="00A94F16"/>
    <w:rsid w:val="00A9650B"/>
    <w:rsid w:val="00AA1D55"/>
    <w:rsid w:val="00AA1EC1"/>
    <w:rsid w:val="00AA3177"/>
    <w:rsid w:val="00AA388B"/>
    <w:rsid w:val="00AA60CB"/>
    <w:rsid w:val="00AB05FA"/>
    <w:rsid w:val="00AB0635"/>
    <w:rsid w:val="00AB13BE"/>
    <w:rsid w:val="00AB2798"/>
    <w:rsid w:val="00AB428B"/>
    <w:rsid w:val="00AB4D2C"/>
    <w:rsid w:val="00AC0738"/>
    <w:rsid w:val="00AC2821"/>
    <w:rsid w:val="00AD1D83"/>
    <w:rsid w:val="00AD364F"/>
    <w:rsid w:val="00AD40E5"/>
    <w:rsid w:val="00AD528F"/>
    <w:rsid w:val="00AD71EE"/>
    <w:rsid w:val="00AE1A2A"/>
    <w:rsid w:val="00AE2F26"/>
    <w:rsid w:val="00AE3265"/>
    <w:rsid w:val="00AE454F"/>
    <w:rsid w:val="00AE59C0"/>
    <w:rsid w:val="00AE5AFD"/>
    <w:rsid w:val="00AE5EFB"/>
    <w:rsid w:val="00AE751C"/>
    <w:rsid w:val="00AF0A48"/>
    <w:rsid w:val="00AF241E"/>
    <w:rsid w:val="00AF3410"/>
    <w:rsid w:val="00AF7829"/>
    <w:rsid w:val="00AF7AEA"/>
    <w:rsid w:val="00AF7E6F"/>
    <w:rsid w:val="00B00728"/>
    <w:rsid w:val="00B017D8"/>
    <w:rsid w:val="00B0500D"/>
    <w:rsid w:val="00B10FE2"/>
    <w:rsid w:val="00B17182"/>
    <w:rsid w:val="00B20DBD"/>
    <w:rsid w:val="00B22C3D"/>
    <w:rsid w:val="00B23103"/>
    <w:rsid w:val="00B2396E"/>
    <w:rsid w:val="00B23F49"/>
    <w:rsid w:val="00B24265"/>
    <w:rsid w:val="00B2436C"/>
    <w:rsid w:val="00B273B6"/>
    <w:rsid w:val="00B30DF1"/>
    <w:rsid w:val="00B3156C"/>
    <w:rsid w:val="00B31E04"/>
    <w:rsid w:val="00B33BD7"/>
    <w:rsid w:val="00B40811"/>
    <w:rsid w:val="00B42C24"/>
    <w:rsid w:val="00B4421D"/>
    <w:rsid w:val="00B45702"/>
    <w:rsid w:val="00B45D48"/>
    <w:rsid w:val="00B45E44"/>
    <w:rsid w:val="00B45F85"/>
    <w:rsid w:val="00B46EB8"/>
    <w:rsid w:val="00B50D88"/>
    <w:rsid w:val="00B50F0D"/>
    <w:rsid w:val="00B54262"/>
    <w:rsid w:val="00B55629"/>
    <w:rsid w:val="00B55CA7"/>
    <w:rsid w:val="00B63C5E"/>
    <w:rsid w:val="00B6422C"/>
    <w:rsid w:val="00B67D22"/>
    <w:rsid w:val="00B74590"/>
    <w:rsid w:val="00B763C6"/>
    <w:rsid w:val="00B77F01"/>
    <w:rsid w:val="00B85005"/>
    <w:rsid w:val="00B850A1"/>
    <w:rsid w:val="00B86A08"/>
    <w:rsid w:val="00B875A0"/>
    <w:rsid w:val="00B876FE"/>
    <w:rsid w:val="00B9132B"/>
    <w:rsid w:val="00B93B0A"/>
    <w:rsid w:val="00B960B5"/>
    <w:rsid w:val="00B971B3"/>
    <w:rsid w:val="00BA0607"/>
    <w:rsid w:val="00BA0FCA"/>
    <w:rsid w:val="00BA1424"/>
    <w:rsid w:val="00BA3032"/>
    <w:rsid w:val="00BA4C8A"/>
    <w:rsid w:val="00BA5F22"/>
    <w:rsid w:val="00BA7D43"/>
    <w:rsid w:val="00BB3824"/>
    <w:rsid w:val="00BB3FB3"/>
    <w:rsid w:val="00BB716A"/>
    <w:rsid w:val="00BB76A7"/>
    <w:rsid w:val="00BC38FA"/>
    <w:rsid w:val="00BC3CEF"/>
    <w:rsid w:val="00BC50C4"/>
    <w:rsid w:val="00BC72B1"/>
    <w:rsid w:val="00BD0065"/>
    <w:rsid w:val="00BD1EA6"/>
    <w:rsid w:val="00BD2A52"/>
    <w:rsid w:val="00BD3A6C"/>
    <w:rsid w:val="00BD6901"/>
    <w:rsid w:val="00BD6923"/>
    <w:rsid w:val="00BD7913"/>
    <w:rsid w:val="00BE55A7"/>
    <w:rsid w:val="00BE5631"/>
    <w:rsid w:val="00BE6C53"/>
    <w:rsid w:val="00BE6CE5"/>
    <w:rsid w:val="00BE7324"/>
    <w:rsid w:val="00BF107B"/>
    <w:rsid w:val="00BF180C"/>
    <w:rsid w:val="00BF27FC"/>
    <w:rsid w:val="00BF3E17"/>
    <w:rsid w:val="00BF4447"/>
    <w:rsid w:val="00BF4DB4"/>
    <w:rsid w:val="00BF50CF"/>
    <w:rsid w:val="00BF6131"/>
    <w:rsid w:val="00BF6532"/>
    <w:rsid w:val="00C00445"/>
    <w:rsid w:val="00C00B13"/>
    <w:rsid w:val="00C01294"/>
    <w:rsid w:val="00C0271B"/>
    <w:rsid w:val="00C02B89"/>
    <w:rsid w:val="00C0411E"/>
    <w:rsid w:val="00C05A1C"/>
    <w:rsid w:val="00C1358C"/>
    <w:rsid w:val="00C17334"/>
    <w:rsid w:val="00C22C70"/>
    <w:rsid w:val="00C25A1F"/>
    <w:rsid w:val="00C3031E"/>
    <w:rsid w:val="00C31290"/>
    <w:rsid w:val="00C31650"/>
    <w:rsid w:val="00C31C84"/>
    <w:rsid w:val="00C32807"/>
    <w:rsid w:val="00C33779"/>
    <w:rsid w:val="00C35A99"/>
    <w:rsid w:val="00C374D7"/>
    <w:rsid w:val="00C44103"/>
    <w:rsid w:val="00C44F88"/>
    <w:rsid w:val="00C47C1A"/>
    <w:rsid w:val="00C51910"/>
    <w:rsid w:val="00C539FB"/>
    <w:rsid w:val="00C542E9"/>
    <w:rsid w:val="00C54A84"/>
    <w:rsid w:val="00C56130"/>
    <w:rsid w:val="00C56BD0"/>
    <w:rsid w:val="00C56BEF"/>
    <w:rsid w:val="00C6347B"/>
    <w:rsid w:val="00C63D31"/>
    <w:rsid w:val="00C65242"/>
    <w:rsid w:val="00C664AD"/>
    <w:rsid w:val="00C671F9"/>
    <w:rsid w:val="00C704E7"/>
    <w:rsid w:val="00C758DC"/>
    <w:rsid w:val="00C75D98"/>
    <w:rsid w:val="00C81194"/>
    <w:rsid w:val="00C84D2E"/>
    <w:rsid w:val="00C86AA1"/>
    <w:rsid w:val="00C90230"/>
    <w:rsid w:val="00C9328A"/>
    <w:rsid w:val="00C932A8"/>
    <w:rsid w:val="00C96A61"/>
    <w:rsid w:val="00C97615"/>
    <w:rsid w:val="00C979A7"/>
    <w:rsid w:val="00CA102D"/>
    <w:rsid w:val="00CA1629"/>
    <w:rsid w:val="00CA3E5C"/>
    <w:rsid w:val="00CB0552"/>
    <w:rsid w:val="00CB20C1"/>
    <w:rsid w:val="00CB25F0"/>
    <w:rsid w:val="00CB2B1E"/>
    <w:rsid w:val="00CB3077"/>
    <w:rsid w:val="00CB36FF"/>
    <w:rsid w:val="00CB445A"/>
    <w:rsid w:val="00CB66C0"/>
    <w:rsid w:val="00CB6794"/>
    <w:rsid w:val="00CC4CEA"/>
    <w:rsid w:val="00CC5F2C"/>
    <w:rsid w:val="00CC6FE6"/>
    <w:rsid w:val="00CD40B9"/>
    <w:rsid w:val="00CD5A46"/>
    <w:rsid w:val="00CD726B"/>
    <w:rsid w:val="00CE14AF"/>
    <w:rsid w:val="00CE19CC"/>
    <w:rsid w:val="00CE676C"/>
    <w:rsid w:val="00CE71EA"/>
    <w:rsid w:val="00CF0C73"/>
    <w:rsid w:val="00CF4916"/>
    <w:rsid w:val="00CF596C"/>
    <w:rsid w:val="00CF6AFF"/>
    <w:rsid w:val="00CF791A"/>
    <w:rsid w:val="00D0070E"/>
    <w:rsid w:val="00D01563"/>
    <w:rsid w:val="00D01DA0"/>
    <w:rsid w:val="00D02484"/>
    <w:rsid w:val="00D02A1F"/>
    <w:rsid w:val="00D03D76"/>
    <w:rsid w:val="00D12059"/>
    <w:rsid w:val="00D13412"/>
    <w:rsid w:val="00D146C2"/>
    <w:rsid w:val="00D16020"/>
    <w:rsid w:val="00D16A51"/>
    <w:rsid w:val="00D1718C"/>
    <w:rsid w:val="00D2285D"/>
    <w:rsid w:val="00D22A57"/>
    <w:rsid w:val="00D22E77"/>
    <w:rsid w:val="00D25EFA"/>
    <w:rsid w:val="00D2669A"/>
    <w:rsid w:val="00D31E57"/>
    <w:rsid w:val="00D3242F"/>
    <w:rsid w:val="00D34FF7"/>
    <w:rsid w:val="00D35495"/>
    <w:rsid w:val="00D355EA"/>
    <w:rsid w:val="00D37857"/>
    <w:rsid w:val="00D40847"/>
    <w:rsid w:val="00D40DB3"/>
    <w:rsid w:val="00D42A95"/>
    <w:rsid w:val="00D4726F"/>
    <w:rsid w:val="00D53E4E"/>
    <w:rsid w:val="00D61C5F"/>
    <w:rsid w:val="00D61ED9"/>
    <w:rsid w:val="00D6213E"/>
    <w:rsid w:val="00D62D1A"/>
    <w:rsid w:val="00D66D02"/>
    <w:rsid w:val="00D6766F"/>
    <w:rsid w:val="00D700F1"/>
    <w:rsid w:val="00D71520"/>
    <w:rsid w:val="00D71F7F"/>
    <w:rsid w:val="00D72747"/>
    <w:rsid w:val="00D74251"/>
    <w:rsid w:val="00D742BF"/>
    <w:rsid w:val="00D74DAD"/>
    <w:rsid w:val="00D76AB1"/>
    <w:rsid w:val="00D8432F"/>
    <w:rsid w:val="00D8535A"/>
    <w:rsid w:val="00D8639C"/>
    <w:rsid w:val="00D86CF5"/>
    <w:rsid w:val="00D936CB"/>
    <w:rsid w:val="00D9502F"/>
    <w:rsid w:val="00D95542"/>
    <w:rsid w:val="00D962A9"/>
    <w:rsid w:val="00D974AF"/>
    <w:rsid w:val="00DA286F"/>
    <w:rsid w:val="00DA75E3"/>
    <w:rsid w:val="00DB0550"/>
    <w:rsid w:val="00DB15A1"/>
    <w:rsid w:val="00DB3540"/>
    <w:rsid w:val="00DB3CD9"/>
    <w:rsid w:val="00DB749D"/>
    <w:rsid w:val="00DC5DC1"/>
    <w:rsid w:val="00DC65EF"/>
    <w:rsid w:val="00DC6D68"/>
    <w:rsid w:val="00DD0132"/>
    <w:rsid w:val="00DD1CFF"/>
    <w:rsid w:val="00DD202B"/>
    <w:rsid w:val="00DD25E9"/>
    <w:rsid w:val="00DD4078"/>
    <w:rsid w:val="00DD5343"/>
    <w:rsid w:val="00DD568C"/>
    <w:rsid w:val="00DD7254"/>
    <w:rsid w:val="00DE210F"/>
    <w:rsid w:val="00DE3630"/>
    <w:rsid w:val="00DE3B36"/>
    <w:rsid w:val="00DE605A"/>
    <w:rsid w:val="00DE726A"/>
    <w:rsid w:val="00DE7683"/>
    <w:rsid w:val="00DF0101"/>
    <w:rsid w:val="00DF1FB4"/>
    <w:rsid w:val="00DF2447"/>
    <w:rsid w:val="00DF7C8B"/>
    <w:rsid w:val="00E0121D"/>
    <w:rsid w:val="00E030C3"/>
    <w:rsid w:val="00E03345"/>
    <w:rsid w:val="00E03420"/>
    <w:rsid w:val="00E102DD"/>
    <w:rsid w:val="00E1049A"/>
    <w:rsid w:val="00E11C84"/>
    <w:rsid w:val="00E13B1E"/>
    <w:rsid w:val="00E1501D"/>
    <w:rsid w:val="00E22C67"/>
    <w:rsid w:val="00E236B4"/>
    <w:rsid w:val="00E275E4"/>
    <w:rsid w:val="00E27864"/>
    <w:rsid w:val="00E27BB7"/>
    <w:rsid w:val="00E27BCE"/>
    <w:rsid w:val="00E30C34"/>
    <w:rsid w:val="00E346BF"/>
    <w:rsid w:val="00E34C7F"/>
    <w:rsid w:val="00E47EA1"/>
    <w:rsid w:val="00E50DFB"/>
    <w:rsid w:val="00E543D8"/>
    <w:rsid w:val="00E54A1B"/>
    <w:rsid w:val="00E561B5"/>
    <w:rsid w:val="00E56AB3"/>
    <w:rsid w:val="00E615E2"/>
    <w:rsid w:val="00E62060"/>
    <w:rsid w:val="00E64D25"/>
    <w:rsid w:val="00E65143"/>
    <w:rsid w:val="00E67CB4"/>
    <w:rsid w:val="00E70DAB"/>
    <w:rsid w:val="00E72C1B"/>
    <w:rsid w:val="00E72FCB"/>
    <w:rsid w:val="00E74D01"/>
    <w:rsid w:val="00E75FB9"/>
    <w:rsid w:val="00E81198"/>
    <w:rsid w:val="00E83AB9"/>
    <w:rsid w:val="00E83B2D"/>
    <w:rsid w:val="00E83FE6"/>
    <w:rsid w:val="00E84936"/>
    <w:rsid w:val="00E871A5"/>
    <w:rsid w:val="00E97AB3"/>
    <w:rsid w:val="00EA0F9E"/>
    <w:rsid w:val="00EA2C4F"/>
    <w:rsid w:val="00EA4D21"/>
    <w:rsid w:val="00EA4D2D"/>
    <w:rsid w:val="00EA66CE"/>
    <w:rsid w:val="00EB0E12"/>
    <w:rsid w:val="00EB29A3"/>
    <w:rsid w:val="00EB408D"/>
    <w:rsid w:val="00EB4597"/>
    <w:rsid w:val="00EB5D74"/>
    <w:rsid w:val="00EB5FB5"/>
    <w:rsid w:val="00EC06B9"/>
    <w:rsid w:val="00EC0737"/>
    <w:rsid w:val="00EC471D"/>
    <w:rsid w:val="00ED10EA"/>
    <w:rsid w:val="00ED2492"/>
    <w:rsid w:val="00ED5716"/>
    <w:rsid w:val="00ED6444"/>
    <w:rsid w:val="00EE2C1E"/>
    <w:rsid w:val="00EE48D0"/>
    <w:rsid w:val="00EE551E"/>
    <w:rsid w:val="00EE5C27"/>
    <w:rsid w:val="00EE5EED"/>
    <w:rsid w:val="00EE5F75"/>
    <w:rsid w:val="00EE6C63"/>
    <w:rsid w:val="00EE7BB0"/>
    <w:rsid w:val="00EF035C"/>
    <w:rsid w:val="00EF17BD"/>
    <w:rsid w:val="00EF1EED"/>
    <w:rsid w:val="00EF490E"/>
    <w:rsid w:val="00EF5939"/>
    <w:rsid w:val="00EF678E"/>
    <w:rsid w:val="00EF7A03"/>
    <w:rsid w:val="00EF7FF0"/>
    <w:rsid w:val="00F0128D"/>
    <w:rsid w:val="00F01341"/>
    <w:rsid w:val="00F0216A"/>
    <w:rsid w:val="00F0285A"/>
    <w:rsid w:val="00F02C6B"/>
    <w:rsid w:val="00F07FD9"/>
    <w:rsid w:val="00F11057"/>
    <w:rsid w:val="00F110CF"/>
    <w:rsid w:val="00F11AD2"/>
    <w:rsid w:val="00F129FB"/>
    <w:rsid w:val="00F15308"/>
    <w:rsid w:val="00F15468"/>
    <w:rsid w:val="00F15828"/>
    <w:rsid w:val="00F20AD0"/>
    <w:rsid w:val="00F3117B"/>
    <w:rsid w:val="00F33AFE"/>
    <w:rsid w:val="00F35272"/>
    <w:rsid w:val="00F40A0A"/>
    <w:rsid w:val="00F41339"/>
    <w:rsid w:val="00F413D9"/>
    <w:rsid w:val="00F429D8"/>
    <w:rsid w:val="00F42B15"/>
    <w:rsid w:val="00F42FB7"/>
    <w:rsid w:val="00F44AF5"/>
    <w:rsid w:val="00F45853"/>
    <w:rsid w:val="00F4640B"/>
    <w:rsid w:val="00F47502"/>
    <w:rsid w:val="00F47E6A"/>
    <w:rsid w:val="00F537C6"/>
    <w:rsid w:val="00F57C54"/>
    <w:rsid w:val="00F61170"/>
    <w:rsid w:val="00F63E7F"/>
    <w:rsid w:val="00F6640A"/>
    <w:rsid w:val="00F674B5"/>
    <w:rsid w:val="00F70441"/>
    <w:rsid w:val="00F712C6"/>
    <w:rsid w:val="00F717D5"/>
    <w:rsid w:val="00F71E55"/>
    <w:rsid w:val="00F74FA7"/>
    <w:rsid w:val="00F77F24"/>
    <w:rsid w:val="00F77FB1"/>
    <w:rsid w:val="00F83966"/>
    <w:rsid w:val="00F83B43"/>
    <w:rsid w:val="00F86C3C"/>
    <w:rsid w:val="00F9429D"/>
    <w:rsid w:val="00F94868"/>
    <w:rsid w:val="00F94DFF"/>
    <w:rsid w:val="00F9621F"/>
    <w:rsid w:val="00F967FF"/>
    <w:rsid w:val="00F96DBE"/>
    <w:rsid w:val="00FA0AD6"/>
    <w:rsid w:val="00FA513B"/>
    <w:rsid w:val="00FA7E74"/>
    <w:rsid w:val="00FB1B67"/>
    <w:rsid w:val="00FB2B93"/>
    <w:rsid w:val="00FB3882"/>
    <w:rsid w:val="00FB5C5A"/>
    <w:rsid w:val="00FB7588"/>
    <w:rsid w:val="00FC0B4E"/>
    <w:rsid w:val="00FC0FB8"/>
    <w:rsid w:val="00FC4F6D"/>
    <w:rsid w:val="00FC6901"/>
    <w:rsid w:val="00FD28EF"/>
    <w:rsid w:val="00FD79D3"/>
    <w:rsid w:val="00FE0475"/>
    <w:rsid w:val="00FE0943"/>
    <w:rsid w:val="00FE1185"/>
    <w:rsid w:val="00FE4F6A"/>
    <w:rsid w:val="00FE577C"/>
    <w:rsid w:val="00FF25B5"/>
    <w:rsid w:val="00FF3D68"/>
    <w:rsid w:val="00FF78CC"/>
    <w:rsid w:val="05CF0835"/>
    <w:rsid w:val="161E68D3"/>
    <w:rsid w:val="252B69FE"/>
    <w:rsid w:val="2CAF19E2"/>
    <w:rsid w:val="4FB82AC5"/>
    <w:rsid w:val="6FAE22E2"/>
    <w:rsid w:val="712324FF"/>
    <w:rsid w:val="71FE2AF6"/>
    <w:rsid w:val="73611CE3"/>
    <w:rsid w:val="7E9A3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9332E1-D979-4A1C-BA99-848A752A0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link w:val="4Char"/>
    <w:uiPriority w:val="9"/>
    <w:qFormat/>
    <w:pPr>
      <w:widowControl/>
      <w:spacing w:before="100" w:beforeAutospacing="1" w:after="100" w:afterAutospacing="1"/>
      <w:jc w:val="left"/>
      <w:outlineLvl w:val="3"/>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link w:val="Char0"/>
    <w:uiPriority w:val="1"/>
    <w:qFormat/>
    <w:pPr>
      <w:spacing w:before="181"/>
      <w:ind w:left="141"/>
      <w:jc w:val="left"/>
    </w:pPr>
    <w:rPr>
      <w:rFonts w:ascii="宋体" w:hAnsi="宋体" w:cstheme="minorBidi"/>
      <w:kern w:val="0"/>
      <w:sz w:val="24"/>
      <w:lang w:eastAsia="en-US"/>
    </w:rPr>
  </w:style>
  <w:style w:type="paragraph" w:styleId="a5">
    <w:name w:val="Plain Text"/>
    <w:basedOn w:val="a"/>
    <w:link w:val="Char1"/>
    <w:qFormat/>
    <w:rPr>
      <w:rFonts w:ascii="宋体" w:hAnsi="Courier New"/>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a">
    <w:name w:val="annotation subject"/>
    <w:basedOn w:val="a3"/>
    <w:next w:val="a3"/>
    <w:link w:val="Char5"/>
    <w:uiPriority w:val="99"/>
    <w:semiHidden/>
    <w:unhideWhenUsed/>
    <w:rPr>
      <w:b/>
      <w:bCs/>
    </w:rPr>
  </w:style>
  <w:style w:type="character" w:styleId="ab">
    <w:name w:val="Strong"/>
    <w:basedOn w:val="a0"/>
    <w:uiPriority w:val="22"/>
    <w:qFormat/>
    <w:rPr>
      <w:b/>
      <w:bCs/>
    </w:rPr>
  </w:style>
  <w:style w:type="character" w:styleId="ac">
    <w:name w:val="annotation reference"/>
    <w:basedOn w:val="a0"/>
    <w:uiPriority w:val="99"/>
    <w:semiHidden/>
    <w:unhideWhenUsed/>
    <w:rPr>
      <w:sz w:val="21"/>
      <w:szCs w:val="21"/>
    </w:rPr>
  </w:style>
  <w:style w:type="character" w:customStyle="1" w:styleId="Char3">
    <w:name w:val="页脚 Char"/>
    <w:basedOn w:val="a0"/>
    <w:link w:val="a7"/>
    <w:uiPriority w:val="99"/>
    <w:qFormat/>
    <w:rPr>
      <w:rFonts w:ascii="Times New Roman" w:eastAsia="宋体" w:hAnsi="Times New Roman" w:cs="Times New Roman"/>
      <w:sz w:val="18"/>
      <w:szCs w:val="18"/>
    </w:rPr>
  </w:style>
  <w:style w:type="paragraph" w:styleId="ad">
    <w:name w:val="List Paragraph"/>
    <w:basedOn w:val="a"/>
    <w:link w:val="Char6"/>
    <w:uiPriority w:val="99"/>
    <w:qFormat/>
    <w:pPr>
      <w:ind w:firstLineChars="200" w:firstLine="420"/>
    </w:pPr>
  </w:style>
  <w:style w:type="character" w:customStyle="1" w:styleId="Char1">
    <w:name w:val="纯文本 Char"/>
    <w:basedOn w:val="a0"/>
    <w:link w:val="a5"/>
    <w:qFormat/>
    <w:rPr>
      <w:rFonts w:ascii="宋体" w:eastAsia="宋体" w:hAnsi="Courier New" w:cs="Times New Roman"/>
      <w:szCs w:val="24"/>
    </w:rPr>
  </w:style>
  <w:style w:type="character" w:customStyle="1" w:styleId="Char6">
    <w:name w:val="列出段落 Char"/>
    <w:basedOn w:val="a0"/>
    <w:link w:val="ad"/>
    <w:uiPriority w:val="34"/>
    <w:qFormat/>
    <w:rPr>
      <w:rFonts w:ascii="Times New Roman" w:eastAsia="宋体" w:hAnsi="Times New Roman" w:cs="Times New Roman"/>
      <w:szCs w:val="24"/>
    </w:rPr>
  </w:style>
  <w:style w:type="character" w:customStyle="1" w:styleId="Char4">
    <w:name w:val="页眉 Char"/>
    <w:basedOn w:val="a0"/>
    <w:link w:val="a8"/>
    <w:uiPriority w:val="99"/>
    <w:rPr>
      <w:rFonts w:ascii="Times New Roman" w:eastAsia="宋体" w:hAnsi="Times New Roman" w:cs="Times New Roman"/>
      <w:sz w:val="18"/>
      <w:szCs w:val="18"/>
    </w:rPr>
  </w:style>
  <w:style w:type="character" w:customStyle="1" w:styleId="Char2">
    <w:name w:val="批注框文本 Char"/>
    <w:basedOn w:val="a0"/>
    <w:link w:val="a6"/>
    <w:uiPriority w:val="99"/>
    <w:semiHidden/>
    <w:rPr>
      <w:rFonts w:ascii="Times New Roman" w:eastAsia="宋体" w:hAnsi="Times New Roman" w:cs="Times New Roman"/>
      <w:sz w:val="18"/>
      <w:szCs w:val="18"/>
    </w:rPr>
  </w:style>
  <w:style w:type="character" w:customStyle="1" w:styleId="Char">
    <w:name w:val="批注文字 Char"/>
    <w:basedOn w:val="a0"/>
    <w:link w:val="a3"/>
    <w:uiPriority w:val="99"/>
    <w:qFormat/>
    <w:rPr>
      <w:rFonts w:ascii="Times New Roman" w:eastAsia="宋体" w:hAnsi="Times New Roman" w:cs="Times New Roman"/>
      <w:szCs w:val="24"/>
    </w:rPr>
  </w:style>
  <w:style w:type="character" w:customStyle="1" w:styleId="Char5">
    <w:name w:val="批注主题 Char"/>
    <w:basedOn w:val="Char"/>
    <w:link w:val="aa"/>
    <w:uiPriority w:val="99"/>
    <w:semiHidden/>
    <w:rPr>
      <w:rFonts w:ascii="Times New Roman" w:eastAsia="宋体" w:hAnsi="Times New Roman" w:cs="Times New Roman"/>
      <w:b/>
      <w:bCs/>
      <w:szCs w:val="24"/>
    </w:rPr>
  </w:style>
  <w:style w:type="table" w:customStyle="1" w:styleId="TableGrid">
    <w:name w:val="TableGrid"/>
    <w:tblPr>
      <w:tblCellMar>
        <w:top w:w="0" w:type="dxa"/>
        <w:left w:w="0" w:type="dxa"/>
        <w:bottom w:w="0" w:type="dxa"/>
        <w:right w:w="0" w:type="dxa"/>
      </w:tblCellMar>
    </w:tbl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Char0">
    <w:name w:val="正文文本 Char"/>
    <w:basedOn w:val="a0"/>
    <w:link w:val="a4"/>
    <w:uiPriority w:val="1"/>
    <w:rPr>
      <w:rFonts w:ascii="宋体" w:eastAsia="宋体" w:hAnsi="宋体"/>
      <w:kern w:val="0"/>
      <w:sz w:val="24"/>
      <w:szCs w:val="24"/>
      <w:lang w:eastAsia="en-US"/>
    </w:rPr>
  </w:style>
  <w:style w:type="character" w:customStyle="1" w:styleId="1Char">
    <w:name w:val="标题 1 Char"/>
    <w:basedOn w:val="a0"/>
    <w:link w:val="1"/>
    <w:uiPriority w:val="9"/>
    <w:rPr>
      <w:b/>
      <w:bCs/>
      <w:kern w:val="44"/>
      <w:sz w:val="44"/>
      <w:szCs w:val="44"/>
    </w:rPr>
  </w:style>
  <w:style w:type="character" w:customStyle="1" w:styleId="005Char">
    <w:name w:val="005正文 Char"/>
    <w:link w:val="005"/>
    <w:locked/>
  </w:style>
  <w:style w:type="paragraph" w:customStyle="1" w:styleId="005">
    <w:name w:val="005正文"/>
    <w:basedOn w:val="a"/>
    <w:link w:val="005Char"/>
    <w:qFormat/>
    <w:pPr>
      <w:spacing w:beforeLines="50" w:line="360" w:lineRule="auto"/>
      <w:ind w:firstLineChars="200" w:firstLine="200"/>
    </w:pPr>
    <w:rPr>
      <w:rFonts w:asciiTheme="minorHAnsi" w:eastAsiaTheme="minorEastAsia" w:hAnsiTheme="minorHAnsi" w:cstheme="minorBidi"/>
      <w:szCs w:val="22"/>
    </w:rPr>
  </w:style>
  <w:style w:type="paragraph" w:customStyle="1" w:styleId="10">
    <w:name w:val="修订1"/>
    <w:hidden/>
    <w:uiPriority w:val="99"/>
    <w:semiHidden/>
    <w:rPr>
      <w:rFonts w:ascii="Times New Roman" w:eastAsia="宋体" w:hAnsi="Times New Roman" w:cs="Times New Roman"/>
      <w:kern w:val="2"/>
      <w:sz w:val="21"/>
      <w:szCs w:val="24"/>
    </w:rPr>
  </w:style>
  <w:style w:type="character" w:customStyle="1" w:styleId="4Char">
    <w:name w:val="标题 4 Char"/>
    <w:basedOn w:val="a0"/>
    <w:link w:val="4"/>
    <w:uiPriority w:val="9"/>
    <w:rPr>
      <w:rFonts w:ascii="宋体" w:eastAsia="宋体" w:hAnsi="宋体" w:cs="宋体"/>
      <w:b/>
      <w:bCs/>
      <w:kern w:val="0"/>
      <w:sz w:val="24"/>
      <w:szCs w:val="24"/>
    </w:rPr>
  </w:style>
  <w:style w:type="character" w:customStyle="1" w:styleId="HTMLChar">
    <w:name w:val="HTML 预设格式 Char"/>
    <w:basedOn w:val="a0"/>
    <w:link w:val="HTML"/>
    <w:uiPriority w:val="99"/>
    <w:semiHidden/>
    <w:rPr>
      <w:rFonts w:ascii="宋体" w:eastAsia="宋体" w:hAnsi="宋体" w:cs="宋体"/>
      <w:kern w:val="0"/>
      <w:sz w:val="24"/>
      <w:szCs w:val="24"/>
    </w:rPr>
  </w:style>
  <w:style w:type="paragraph" w:customStyle="1" w:styleId="Style6">
    <w:name w:val="_Style 6"/>
    <w:basedOn w:val="a"/>
    <w:uiPriority w:val="34"/>
    <w:qFormat/>
    <w:pPr>
      <w:ind w:firstLineChars="200" w:firstLine="420"/>
    </w:pPr>
    <w:rPr>
      <w:rFonts w:ascii="Calibri" w:hAnsi="Calibri"/>
      <w:szCs w:val="22"/>
    </w:rPr>
  </w:style>
  <w:style w:type="character" w:customStyle="1" w:styleId="wxtextunderline">
    <w:name w:val="wx_text_underline"/>
    <w:basedOn w:val="a0"/>
  </w:style>
  <w:style w:type="character" w:customStyle="1" w:styleId="wxsearchkeywordwrap">
    <w:name w:val="wx_search_keyword_wrap"/>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396819">
      <w:bodyDiv w:val="1"/>
      <w:marLeft w:val="0"/>
      <w:marRight w:val="0"/>
      <w:marTop w:val="0"/>
      <w:marBottom w:val="0"/>
      <w:divBdr>
        <w:top w:val="none" w:sz="0" w:space="0" w:color="auto"/>
        <w:left w:val="none" w:sz="0" w:space="0" w:color="auto"/>
        <w:bottom w:val="none" w:sz="0" w:space="0" w:color="auto"/>
        <w:right w:val="none" w:sz="0" w:space="0" w:color="auto"/>
      </w:divBdr>
    </w:div>
    <w:div w:id="571281459">
      <w:bodyDiv w:val="1"/>
      <w:marLeft w:val="0"/>
      <w:marRight w:val="0"/>
      <w:marTop w:val="0"/>
      <w:marBottom w:val="0"/>
      <w:divBdr>
        <w:top w:val="none" w:sz="0" w:space="0" w:color="auto"/>
        <w:left w:val="none" w:sz="0" w:space="0" w:color="auto"/>
        <w:bottom w:val="none" w:sz="0" w:space="0" w:color="auto"/>
        <w:right w:val="none" w:sz="0" w:space="0" w:color="auto"/>
      </w:divBdr>
    </w:div>
    <w:div w:id="1044255625">
      <w:bodyDiv w:val="1"/>
      <w:marLeft w:val="0"/>
      <w:marRight w:val="0"/>
      <w:marTop w:val="0"/>
      <w:marBottom w:val="0"/>
      <w:divBdr>
        <w:top w:val="none" w:sz="0" w:space="0" w:color="auto"/>
        <w:left w:val="none" w:sz="0" w:space="0" w:color="auto"/>
        <w:bottom w:val="none" w:sz="0" w:space="0" w:color="auto"/>
        <w:right w:val="none" w:sz="0" w:space="0" w:color="auto"/>
      </w:divBdr>
    </w:div>
    <w:div w:id="1737623493">
      <w:bodyDiv w:val="1"/>
      <w:marLeft w:val="0"/>
      <w:marRight w:val="0"/>
      <w:marTop w:val="0"/>
      <w:marBottom w:val="0"/>
      <w:divBdr>
        <w:top w:val="none" w:sz="0" w:space="0" w:color="auto"/>
        <w:left w:val="none" w:sz="0" w:space="0" w:color="auto"/>
        <w:bottom w:val="none" w:sz="0" w:space="0" w:color="auto"/>
        <w:right w:val="none" w:sz="0" w:space="0" w:color="auto"/>
      </w:divBdr>
    </w:div>
    <w:div w:id="1908416789">
      <w:bodyDiv w:val="1"/>
      <w:marLeft w:val="0"/>
      <w:marRight w:val="0"/>
      <w:marTop w:val="0"/>
      <w:marBottom w:val="0"/>
      <w:divBdr>
        <w:top w:val="none" w:sz="0" w:space="0" w:color="auto"/>
        <w:left w:val="none" w:sz="0" w:space="0" w:color="auto"/>
        <w:bottom w:val="none" w:sz="0" w:space="0" w:color="auto"/>
        <w:right w:val="none" w:sz="0" w:space="0" w:color="auto"/>
      </w:divBdr>
    </w:div>
    <w:div w:id="1979069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1F21B5-6410-4FD8-98B4-C8A6608AB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5</Pages>
  <Words>657</Words>
  <Characters>3747</Characters>
  <Application>Microsoft Office Word</Application>
  <DocSecurity>0</DocSecurity>
  <Lines>31</Lines>
  <Paragraphs>8</Paragraphs>
  <ScaleCrop>false</ScaleCrop>
  <Company/>
  <LinksUpToDate>false</LinksUpToDate>
  <CharactersWithSpaces>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 ch</dc:creator>
  <cp:lastModifiedBy>余萱</cp:lastModifiedBy>
  <cp:revision>34</cp:revision>
  <cp:lastPrinted>2024-08-21T06:15:00Z</cp:lastPrinted>
  <dcterms:created xsi:type="dcterms:W3CDTF">2025-03-04T08:28:00Z</dcterms:created>
  <dcterms:modified xsi:type="dcterms:W3CDTF">2025-03-19T08:41:00Z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eyJoZGlkIjoiZDcyNDZhNGI3MzA2ODg5ZjA3NTU0OGZjNWEzMGZkYTYiLCJ1c2VySWQiOiIzNjE5MDk5MTQifQ==</vt:lpwstr>
  </property>
  <property fmtid="{D5CDD505-2E9C-101B-9397-08002B2CF9AE}" pid="3" name="KSOProductBuildVer">
    <vt:lpwstr>2052-12.1.0.19770</vt:lpwstr>
  </property>
  <property fmtid="{D5CDD505-2E9C-101B-9397-08002B2CF9AE}" pid="4" name="ICV">
    <vt:lpwstr>E067C2D67CF0433F8A93C6E9B874C4FA_12</vt:lpwstr>
  </property>
</Properties>
</file>