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20BE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中泰证券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华商基金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长江证券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人保资产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浦银国际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申万宏源证券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世纪证券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明汯投资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希瓦资产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京笙投资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太平资产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华能信托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银河基金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瀚川投资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博时基金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旺旺投资</w:t>
            </w:r>
            <w:bookmarkEnd w:id="0"/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安信基金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阿杏投资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申万金创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山西证券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财通证券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华安证券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道翼资本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景顺长城基金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碧云资本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申万菱信基金</w:t>
            </w:r>
            <w:r>
              <w:rPr>
                <w:rFonts w:hint="eastAsia" w:cs="Times New Roman"/>
                <w:lang w:val="en-US" w:eastAsia="zh-CN"/>
              </w:rPr>
              <w:t>、康盛私募、嘉实基金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753FA40E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1、请简单介绍一下公司2024年业绩情况</w:t>
            </w:r>
          </w:p>
          <w:p w14:paraId="34ED6FA4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据2024年年度业绩快报，经初步测算，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公司实现营业收入59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69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元，较上年同比增加108.91%；实现归属于母公司所有者的净利润3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91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元，归属于母公司所有者的扣除非经常性损益的净利润3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9亿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。公司在各个市场尤其是智能手机和汽车电子领域持续深耕，加强产品研发和市场推广，促进产品销售，实现了营业收入规模大幅增长，盈利能力得到有效改善，净利润率显著提升。</w:t>
            </w:r>
          </w:p>
          <w:p w14:paraId="0426D877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2、请分业务介绍一下公司2024年业绩实现显著增长的原因</w:t>
            </w:r>
          </w:p>
          <w:p w14:paraId="18B6B172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2024年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，在智能手机领域，公司应用于高阶旗舰手机主摄、广角、长焦和前摄镜头的数颗高阶5000万像素产品、应用于普通智能手机主摄的5000万像素高性价比产品出货量均同比大幅上升，同时公司与多家客户的合作全面加深、产品满足更多的应用需求，市场占有率持续提升，带动公司智能手机领域营业收入显著增长；在智慧安防领域，公司新推出的迭代产品具备更优异的性能和竞争力，产品销量有较大的上升，销售收入增加较为显著；在汽车电子领域，公司应用于智能驾驶（包括环视、周视和前视）和舱内等多款产品出货量亦同比大幅上升。故公司随着收入规模大幅增长，盈利能力得到有效改善，净利润率显著提升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3、请介绍一下公司的研发情况</w:t>
            </w:r>
          </w:p>
          <w:p w14:paraId="3A35248B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1C8023DD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</w:rPr>
              <w:t>公司始终坚持“研发一代、量产一代、预研一代”的产品开发理念，高效的研发能力使公司能够快速响应客户的需求变化，从而让其终端产品可以更好地适应复杂多变的市场环境，与客户实现双赢。</w:t>
            </w:r>
          </w:p>
          <w:p w14:paraId="4742BD9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4、请简单介绍公司的经营模式</w:t>
            </w:r>
          </w:p>
          <w:p w14:paraId="5D2A2371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>
              <w:t>公司的经营模式属于Fabless模式，公司专注于CMOS图像传感器研发、设计和销售工作，而将晶圆生产、封装等主要生产环节委托给外部企业完成，但考虑到最终产品调试的便捷性和品质管控，公司自建测试厂完成了大部分的终测（FT测试）环节的工作。公司拥有独立完整的研发、采购、生产和销售体系，并根据自身情况、市场规则和运作机制，独立进行经营活动</w:t>
            </w:r>
            <w:r>
              <w:rPr>
                <w:rFonts w:hint="eastAsia"/>
              </w:rPr>
              <w:t>。</w:t>
            </w:r>
          </w:p>
          <w:p w14:paraId="4AE8E1BE">
            <w:pPr>
              <w:pStyle w:val="2"/>
              <w:numPr>
                <w:ilvl w:val="0"/>
                <w:numId w:val="0"/>
              </w:numPr>
              <w:spacing w:before="0" w:after="0" w:line="360" w:lineRule="auto"/>
              <w:ind w:leftChars="200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请简单介绍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产品的竞争优势</w:t>
            </w:r>
          </w:p>
          <w:p w14:paraId="2DB11AA5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Times New Roman" w:hAnsi="Times New Roman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深入覆盖高、中、低端各种层次，满足客户多样化的产品需求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06491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896827"/>
    <w:rsid w:val="1BAB478B"/>
    <w:rsid w:val="1BB24CF2"/>
    <w:rsid w:val="1BF34408"/>
    <w:rsid w:val="1C043514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AD2758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C13AAC"/>
    <w:rsid w:val="2FDA6E7D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284D57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6D1B31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A538CF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C2F65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256AE9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1434</Words>
  <Characters>1507</Characters>
  <Lines>383</Lines>
  <Paragraphs>125</Paragraphs>
  <TotalTime>38</TotalTime>
  <ScaleCrop>false</ScaleCrop>
  <LinksUpToDate>false</LinksUpToDate>
  <CharactersWithSpaces>1568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2025-03-21T05:46:32Z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