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w:t>
      </w:r>
      <w:r>
        <w:rPr>
          <w:rFonts w:ascii="宋体" w:hAnsi="宋体"/>
          <w:bCs/>
          <w:iCs/>
          <w:color w:val="000000"/>
          <w:sz w:val="24"/>
        </w:rPr>
        <w:t>688303</w:t>
      </w:r>
      <w:r>
        <w:rPr>
          <w:rFonts w:hint="eastAsia" w:ascii="宋体" w:hAnsi="宋体"/>
          <w:bCs/>
          <w:iCs/>
          <w:color w:val="000000"/>
          <w:sz w:val="24"/>
        </w:rPr>
        <w:t xml:space="preserve">                                  证券简称：大全能源</w:t>
      </w:r>
    </w:p>
    <w:p>
      <w:pPr>
        <w:spacing w:line="360" w:lineRule="auto"/>
        <w:jc w:val="center"/>
        <w:rPr>
          <w:rFonts w:ascii="宋体" w:hAnsi="宋体"/>
          <w:b/>
          <w:bCs/>
          <w:sz w:val="28"/>
          <w:szCs w:val="28"/>
        </w:rPr>
      </w:pPr>
      <w:r>
        <w:rPr>
          <w:rFonts w:hint="eastAsia" w:ascii="宋体" w:hAnsi="宋体"/>
          <w:b/>
          <w:bCs/>
          <w:sz w:val="28"/>
          <w:szCs w:val="28"/>
        </w:rPr>
        <w:t>新疆大全新能源股份有限公司投资者关系活动记录表</w:t>
      </w: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eastAsia="宋体"/>
          <w:color w:val="FF0000"/>
          <w:lang w:val="en-US" w:eastAsia="zh-CN"/>
        </w:rPr>
      </w:pPr>
      <w:r>
        <w:rPr>
          <w:rFonts w:hint="eastAsia"/>
        </w:rPr>
        <w:t>编号：</w:t>
      </w:r>
      <w:r>
        <w:rPr>
          <w:rFonts w:hint="eastAsia"/>
          <w:lang w:val="en-US" w:eastAsia="zh-CN"/>
        </w:rPr>
        <w:t>2025-2</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821" w:type="dxa"/>
            <w:shd w:val="clear" w:color="auto" w:fill="auto"/>
            <w:vAlign w:val="center"/>
          </w:tcPr>
          <w:p>
            <w:pPr>
              <w:jc w:val="center"/>
              <w:rPr>
                <w:rFonts w:ascii="宋体" w:hAnsi="宋体" w:cs="宋体"/>
                <w:b/>
                <w:sz w:val="24"/>
                <w:szCs w:val="24"/>
              </w:rPr>
            </w:pPr>
            <w:r>
              <w:rPr>
                <w:rFonts w:hint="eastAsia" w:ascii="宋体" w:hAnsi="宋体" w:cs="宋体"/>
                <w:b/>
                <w:sz w:val="24"/>
                <w:szCs w:val="24"/>
              </w:rPr>
              <w:t>投资者活动类别</w:t>
            </w:r>
          </w:p>
        </w:tc>
        <w:tc>
          <w:tcPr>
            <w:tcW w:w="6701" w:type="dxa"/>
            <w:shd w:val="clear" w:color="auto" w:fill="auto"/>
            <w:vAlign w:val="center"/>
          </w:tcPr>
          <w:p>
            <w:pPr>
              <w:jc w:val="both"/>
              <w:rPr>
                <w:rFonts w:ascii="宋体" w:hAnsi="宋体" w:cs="宋体"/>
                <w:sz w:val="24"/>
                <w:szCs w:val="24"/>
              </w:rPr>
            </w:pPr>
            <w:r>
              <w:rPr>
                <w:rFonts w:hint="eastAsia" w:ascii="宋体" w:hAnsi="宋体" w:cs="宋体"/>
                <w:sz w:val="24"/>
                <w:szCs w:val="24"/>
                <w:lang w:eastAsia="zh-CN"/>
              </w:rPr>
              <w:sym w:font="Wingdings 2" w:char="0052"/>
            </w:r>
            <w:r>
              <w:rPr>
                <w:rFonts w:hint="eastAsia" w:ascii="宋体" w:hAnsi="宋体" w:cs="宋体"/>
                <w:sz w:val="24"/>
                <w:szCs w:val="24"/>
              </w:rPr>
              <w:t xml:space="preserve">特定对象调研  </w:t>
            </w:r>
            <w:r>
              <w:rPr>
                <w:rFonts w:hint="eastAsia" w:ascii="宋体" w:hAnsi="宋体" w:cs="宋体"/>
                <w:sz w:val="24"/>
                <w:szCs w:val="24"/>
              </w:rPr>
              <w:sym w:font="Wingdings 2" w:char="0052"/>
            </w:r>
            <w:r>
              <w:rPr>
                <w:rFonts w:hint="eastAsia" w:ascii="宋体" w:hAnsi="宋体" w:cs="宋体"/>
                <w:sz w:val="24"/>
                <w:szCs w:val="24"/>
              </w:rPr>
              <w:t xml:space="preserve">分析师会议 </w:t>
            </w:r>
            <w:bookmarkStart w:id="0" w:name="OLE_LINK8"/>
            <w:bookmarkStart w:id="1" w:name="OLE_LINK7"/>
            <w:r>
              <w:rPr>
                <w:rFonts w:hint="eastAsia" w:ascii="宋体" w:hAnsi="宋体" w:cs="宋体"/>
                <w:sz w:val="24"/>
                <w:szCs w:val="24"/>
              </w:rPr>
              <w:t xml:space="preserve">  </w:t>
            </w:r>
            <w:r>
              <w:rPr>
                <w:rFonts w:hint="eastAsia" w:ascii="宋体" w:hAnsi="宋体" w:cs="宋体"/>
                <w:sz w:val="24"/>
                <w:szCs w:val="24"/>
              </w:rPr>
              <w:sym w:font="Wingdings 2" w:char="00A3"/>
            </w:r>
            <w:r>
              <w:rPr>
                <w:rFonts w:hint="eastAsia" w:ascii="宋体" w:hAnsi="宋体" w:cs="宋体"/>
                <w:sz w:val="24"/>
                <w:szCs w:val="24"/>
              </w:rPr>
              <w:t>媒体采访</w:t>
            </w:r>
            <w:bookmarkEnd w:id="0"/>
            <w:bookmarkEnd w:id="1"/>
            <w:r>
              <w:rPr>
                <w:rFonts w:hint="eastAsia" w:ascii="宋体" w:hAnsi="宋体" w:cs="宋体"/>
                <w:sz w:val="24"/>
                <w:szCs w:val="24"/>
              </w:rPr>
              <w:t xml:space="preserve"> </w:t>
            </w:r>
          </w:p>
          <w:p>
            <w:pPr>
              <w:jc w:val="both"/>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 xml:space="preserve">业绩说明会    </w:t>
            </w:r>
            <w:r>
              <w:rPr>
                <w:rFonts w:hint="eastAsia" w:ascii="宋体" w:hAnsi="宋体" w:cs="宋体"/>
                <w:sz w:val="24"/>
                <w:szCs w:val="24"/>
              </w:rPr>
              <w:sym w:font="Wingdings 2" w:char="00A3"/>
            </w:r>
            <w:r>
              <w:rPr>
                <w:rFonts w:hint="eastAsia" w:ascii="宋体" w:hAnsi="宋体" w:cs="宋体"/>
                <w:sz w:val="24"/>
                <w:szCs w:val="24"/>
              </w:rPr>
              <w:t xml:space="preserve">新闻发布会  </w:t>
            </w:r>
            <w:r>
              <w:rPr>
                <w:rFonts w:hint="eastAsia" w:ascii="宋体" w:hAnsi="宋体" w:cs="宋体"/>
                <w:sz w:val="24"/>
                <w:szCs w:val="24"/>
                <w:lang w:val="en-US" w:eastAsia="zh-CN"/>
              </w:rPr>
              <w:t xml:space="preserve"> </w:t>
            </w:r>
            <w:r>
              <w:rPr>
                <w:rFonts w:hint="eastAsia" w:ascii="宋体" w:hAnsi="宋体" w:cs="宋体"/>
                <w:sz w:val="24"/>
                <w:szCs w:val="24"/>
                <w:lang w:eastAsia="zh-CN"/>
              </w:rPr>
              <w:t>□</w:t>
            </w:r>
            <w:r>
              <w:rPr>
                <w:rFonts w:hint="eastAsia" w:ascii="宋体" w:hAnsi="宋体" w:cs="宋体"/>
                <w:sz w:val="24"/>
                <w:szCs w:val="24"/>
              </w:rPr>
              <w:t>路演活动</w:t>
            </w:r>
          </w:p>
          <w:p>
            <w:pPr>
              <w:jc w:val="both"/>
              <w:rPr>
                <w:rFonts w:ascii="宋体" w:hAnsi="宋体" w:cs="宋体"/>
                <w:sz w:val="24"/>
                <w:szCs w:val="24"/>
              </w:rPr>
            </w:pPr>
            <w:r>
              <w:rPr>
                <w:rFonts w:hint="eastAsia" w:ascii="宋体" w:hAnsi="宋体" w:cs="宋体"/>
                <w:sz w:val="24"/>
                <w:szCs w:val="24"/>
                <w:lang w:eastAsia="zh-CN"/>
              </w:rPr>
              <w:sym w:font="Wingdings 2" w:char="00A3"/>
            </w:r>
            <w:r>
              <w:rPr>
                <w:rFonts w:hint="eastAsia" w:ascii="宋体" w:hAnsi="宋体" w:cs="宋体"/>
                <w:sz w:val="24"/>
                <w:szCs w:val="24"/>
              </w:rPr>
              <w:t>现场参观</w:t>
            </w:r>
          </w:p>
          <w:p>
            <w:pPr>
              <w:jc w:val="both"/>
              <w:rPr>
                <w:rFonts w:hint="default" w:ascii="宋体" w:hAnsi="宋体" w:eastAsia="宋体" w:cs="宋体"/>
                <w:sz w:val="24"/>
                <w:szCs w:val="24"/>
                <w:lang w:val="en-US" w:eastAsia="zh-CN"/>
              </w:rPr>
            </w:pPr>
            <w:r>
              <w:rPr>
                <w:rFonts w:hint="eastAsia" w:ascii="宋体" w:hAnsi="宋体" w:cs="宋体"/>
                <w:sz w:val="24"/>
                <w:szCs w:val="24"/>
                <w:lang w:eastAsia="zh-CN"/>
              </w:rPr>
              <w:sym w:font="Wingdings 2" w:char="0052"/>
            </w:r>
            <w:r>
              <w:rPr>
                <w:rFonts w:hint="eastAsia" w:ascii="宋体" w:hAnsi="宋体" w:cs="宋体"/>
                <w:sz w:val="24"/>
                <w:szCs w:val="24"/>
              </w:rPr>
              <w:t>其他</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策略会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821" w:type="dxa"/>
            <w:shd w:val="clear" w:color="auto" w:fill="auto"/>
            <w:vAlign w:val="center"/>
          </w:tcPr>
          <w:p>
            <w:pPr>
              <w:jc w:val="center"/>
              <w:rPr>
                <w:rFonts w:ascii="宋体" w:hAnsi="宋体" w:cs="宋体"/>
                <w:sz w:val="24"/>
                <w:szCs w:val="24"/>
              </w:rPr>
            </w:pPr>
            <w:r>
              <w:rPr>
                <w:rFonts w:hint="eastAsia" w:ascii="宋体" w:hAnsi="宋体" w:cs="宋体"/>
                <w:b/>
                <w:sz w:val="24"/>
                <w:szCs w:val="24"/>
              </w:rPr>
              <w:t>公司接待</w:t>
            </w:r>
          </w:p>
          <w:p>
            <w:pPr>
              <w:jc w:val="center"/>
              <w:rPr>
                <w:rFonts w:ascii="宋体" w:hAnsi="宋体" w:cs="宋体"/>
                <w:b/>
                <w:sz w:val="24"/>
                <w:szCs w:val="24"/>
              </w:rPr>
            </w:pPr>
            <w:r>
              <w:rPr>
                <w:rFonts w:hint="eastAsia" w:ascii="宋体" w:hAnsi="宋体" w:cs="宋体"/>
                <w:b/>
                <w:sz w:val="24"/>
                <w:szCs w:val="24"/>
              </w:rPr>
              <w:t>成员名单</w:t>
            </w:r>
          </w:p>
        </w:tc>
        <w:tc>
          <w:tcPr>
            <w:tcW w:w="6701" w:type="dxa"/>
            <w:shd w:val="clear" w:color="auto" w:fill="auto"/>
            <w:vAlign w:val="center"/>
          </w:tcPr>
          <w:p>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孙逸铖  董事、董秘</w:t>
            </w:r>
          </w:p>
          <w:p>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eastAsia" w:ascii="宋体" w:hAnsi="宋体" w:eastAsia="宋体" w:cs="Courier New"/>
                <w:bCs/>
                <w:iCs/>
                <w:color w:val="000000"/>
                <w:kern w:val="0"/>
                <w:sz w:val="24"/>
                <w:szCs w:val="24"/>
                <w:lang w:val="en-US" w:eastAsia="zh-CN" w:bidi="ar-SA"/>
              </w:rPr>
            </w:pPr>
            <w:r>
              <w:rPr>
                <w:rFonts w:hint="eastAsia" w:ascii="宋体" w:hAnsi="宋体" w:cs="Courier New"/>
                <w:bCs/>
                <w:iCs/>
                <w:color w:val="000000"/>
                <w:kern w:val="0"/>
                <w:sz w:val="24"/>
                <w:szCs w:val="24"/>
                <w:lang w:val="en-US" w:eastAsia="zh-CN" w:bidi="ar-SA"/>
              </w:rPr>
              <w:t xml:space="preserve">杨呈杰  </w:t>
            </w:r>
            <w:r>
              <w:rPr>
                <w:rFonts w:hint="eastAsia" w:ascii="宋体" w:hAnsi="宋体" w:eastAsia="宋体" w:cs="Courier New"/>
                <w:bCs/>
                <w:iCs/>
                <w:color w:val="000000"/>
                <w:kern w:val="0"/>
                <w:sz w:val="24"/>
                <w:szCs w:val="24"/>
                <w:lang w:val="en-US" w:eastAsia="zh-CN" w:bidi="ar-SA"/>
              </w:rPr>
              <w:t>投资者关系</w:t>
            </w:r>
          </w:p>
          <w:p>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default" w:ascii="宋体" w:hAnsi="宋体" w:eastAsia="宋体" w:cs="Courier New"/>
                <w:bCs/>
                <w:iCs/>
                <w:color w:val="000000"/>
                <w:kern w:val="0"/>
                <w:sz w:val="24"/>
                <w:szCs w:val="24"/>
                <w:lang w:val="en-US" w:eastAsia="zh-CN" w:bidi="ar-SA"/>
              </w:rPr>
            </w:pPr>
            <w:r>
              <w:rPr>
                <w:rFonts w:hint="eastAsia" w:ascii="宋体" w:hAnsi="宋体" w:cs="Courier New"/>
                <w:bCs/>
                <w:iCs/>
                <w:color w:val="000000"/>
                <w:kern w:val="0"/>
                <w:sz w:val="24"/>
                <w:szCs w:val="24"/>
                <w:lang w:val="en-US" w:eastAsia="zh-CN" w:bidi="ar-SA"/>
              </w:rPr>
              <w:t xml:space="preserve">崔  景  </w:t>
            </w:r>
            <w:r>
              <w:rPr>
                <w:rFonts w:hint="eastAsia" w:ascii="宋体" w:hAnsi="宋体" w:eastAsia="宋体" w:cs="Courier New"/>
                <w:bCs/>
                <w:iCs/>
                <w:color w:val="000000"/>
                <w:kern w:val="0"/>
                <w:sz w:val="24"/>
                <w:szCs w:val="24"/>
                <w:lang w:val="en-US" w:eastAsia="zh-CN" w:bidi="ar-SA"/>
              </w:rPr>
              <w:t>投资者关系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1821" w:type="dxa"/>
            <w:shd w:val="clear" w:color="auto" w:fill="auto"/>
            <w:vAlign w:val="center"/>
          </w:tcPr>
          <w:p>
            <w:pPr>
              <w:jc w:val="center"/>
              <w:rPr>
                <w:rFonts w:ascii="宋体" w:hAnsi="宋体" w:cs="宋体"/>
                <w:b/>
                <w:sz w:val="24"/>
                <w:szCs w:val="24"/>
              </w:rPr>
            </w:pPr>
            <w:r>
              <w:rPr>
                <w:rFonts w:hint="eastAsia" w:ascii="宋体" w:hAnsi="宋体" w:cs="宋体"/>
                <w:b/>
                <w:sz w:val="24"/>
                <w:szCs w:val="24"/>
              </w:rPr>
              <w:t>参与单位名称及人员姓名</w:t>
            </w:r>
          </w:p>
        </w:tc>
        <w:tc>
          <w:tcPr>
            <w:tcW w:w="6701" w:type="dxa"/>
            <w:shd w:val="clear" w:color="auto" w:fill="auto"/>
            <w:vAlign w:val="center"/>
          </w:tcPr>
          <w:p>
            <w:pPr>
              <w:pStyle w:val="17"/>
              <w:keepNext w:val="0"/>
              <w:keepLines w:val="0"/>
              <w:pageBreakBefore w:val="0"/>
              <w:widowControl/>
              <w:numPr>
                <w:ilvl w:val="0"/>
                <w:numId w:val="1"/>
              </w:numPr>
              <w:kinsoku/>
              <w:wordWrap/>
              <w:overflowPunct/>
              <w:topLinePunct w:val="0"/>
              <w:autoSpaceDE/>
              <w:autoSpaceDN/>
              <w:bidi w:val="0"/>
              <w:adjustRightInd/>
              <w:snapToGrid/>
              <w:spacing w:before="157" w:beforeLines="50" w:after="0" w:line="360" w:lineRule="auto"/>
              <w:ind w:left="0" w:leftChars="0" w:firstLine="241" w:firstLineChars="100"/>
              <w:textAlignment w:val="baseline"/>
              <w:rPr>
                <w:rFonts w:hint="eastAsia" w:ascii="宋体" w:hAnsi="宋体" w:cs="宋体"/>
                <w:b/>
                <w:bCs/>
                <w:sz w:val="24"/>
                <w:szCs w:val="24"/>
                <w:lang w:val="en-US" w:eastAsia="zh-CN"/>
              </w:rPr>
            </w:pPr>
            <w:r>
              <w:rPr>
                <w:rFonts w:hint="eastAsia" w:ascii="宋体" w:hAnsi="宋体" w:cs="宋体"/>
                <w:b/>
                <w:bCs/>
                <w:sz w:val="24"/>
                <w:szCs w:val="24"/>
                <w:lang w:val="en-US" w:eastAsia="zh-CN"/>
              </w:rPr>
              <w:t>现场调研</w:t>
            </w:r>
          </w:p>
          <w:p>
            <w:pPr>
              <w:pStyle w:val="17"/>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中信证券、财通资管在上海办公室进行调研交流。</w:t>
            </w:r>
          </w:p>
          <w:p>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241" w:firstLineChars="100"/>
              <w:textAlignment w:val="baseline"/>
              <w:rPr>
                <w:rFonts w:hint="default" w:ascii="宋体" w:hAnsi="宋体" w:cs="宋体"/>
                <w:b/>
                <w:bCs/>
                <w:sz w:val="24"/>
                <w:szCs w:val="24"/>
                <w:lang w:val="en-US" w:eastAsia="zh-CN"/>
              </w:rPr>
            </w:pPr>
            <w:r>
              <w:rPr>
                <w:rFonts w:hint="eastAsia" w:ascii="宋体" w:hAnsi="宋体" w:cs="宋体"/>
                <w:b/>
                <w:bCs/>
                <w:sz w:val="24"/>
                <w:szCs w:val="24"/>
                <w:lang w:val="en-US" w:eastAsia="zh-CN"/>
              </w:rPr>
              <w:t>线上会议</w:t>
            </w:r>
          </w:p>
          <w:p>
            <w:pPr>
              <w:pStyle w:val="17"/>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工银瑞信在线上</w:t>
            </w:r>
            <w:r>
              <w:rPr>
                <w:rFonts w:hint="eastAsia" w:ascii="宋体" w:hAnsi="宋体" w:eastAsia="宋体" w:cs="宋体"/>
                <w:sz w:val="24"/>
                <w:szCs w:val="24"/>
                <w:lang w:val="en-US" w:eastAsia="zh-CN"/>
              </w:rPr>
              <w:t>进行投资者交流</w:t>
            </w:r>
            <w:r>
              <w:rPr>
                <w:rFonts w:hint="eastAsia" w:ascii="宋体" w:hAnsi="宋体" w:eastAsia="宋体" w:cs="宋体"/>
                <w:sz w:val="24"/>
                <w:szCs w:val="24"/>
                <w:lang w:eastAsia="zh-CN"/>
              </w:rPr>
              <w:t>。</w:t>
            </w:r>
          </w:p>
          <w:p>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241" w:firstLineChars="100"/>
              <w:textAlignment w:val="baseline"/>
              <w:rPr>
                <w:rFonts w:hint="default" w:ascii="宋体" w:hAnsi="宋体" w:cs="宋体"/>
                <w:b/>
                <w:bCs/>
                <w:sz w:val="24"/>
                <w:szCs w:val="24"/>
                <w:lang w:val="en-US" w:eastAsia="zh-CN"/>
              </w:rPr>
            </w:pPr>
            <w:r>
              <w:rPr>
                <w:rFonts w:hint="eastAsia" w:ascii="宋体" w:hAnsi="宋体" w:cs="宋体"/>
                <w:b/>
                <w:bCs/>
                <w:sz w:val="24"/>
                <w:szCs w:val="24"/>
                <w:lang w:val="en-US" w:eastAsia="zh-CN"/>
              </w:rPr>
              <w:t>机构策略会</w:t>
            </w:r>
          </w:p>
          <w:p>
            <w:pPr>
              <w:pStyle w:val="17"/>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baseline"/>
              <w:rPr>
                <w:rFonts w:hint="default" w:ascii="宋体" w:hAnsi="宋体" w:eastAsia="宋体" w:cs="宋体"/>
                <w:sz w:val="24"/>
                <w:szCs w:val="24"/>
                <w:lang w:val="en-US" w:eastAsia="zh-CN"/>
              </w:rPr>
            </w:pPr>
            <w:bookmarkStart w:id="4" w:name="_GoBack"/>
            <w:bookmarkEnd w:id="4"/>
            <w:r>
              <w:rPr>
                <w:rFonts w:hint="eastAsia" w:ascii="宋体" w:hAnsi="宋体" w:cs="宋体"/>
                <w:b w:val="0"/>
                <w:bCs w:val="0"/>
                <w:color w:val="auto"/>
                <w:kern w:val="0"/>
                <w:sz w:val="24"/>
                <w:szCs w:val="24"/>
                <w:lang w:val="en-US" w:eastAsia="zh-CN" w:bidi="ar-SA"/>
              </w:rPr>
              <w:t>参加了天风证券、浙商证券、财通证券、开源证券、申万宏源、华福证券、中信建投证券、中银证券、国金证券、东吴证券、长江证券等券商机构组织的策略会和交流会。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21" w:type="dxa"/>
            <w:shd w:val="clear" w:color="auto" w:fill="auto"/>
            <w:vAlign w:val="center"/>
          </w:tcPr>
          <w:p>
            <w:pPr>
              <w:jc w:val="center"/>
              <w:rPr>
                <w:rFonts w:ascii="宋体" w:hAnsi="宋体" w:cs="宋体"/>
                <w:b/>
                <w:sz w:val="24"/>
                <w:szCs w:val="24"/>
              </w:rPr>
            </w:pPr>
            <w:r>
              <w:rPr>
                <w:rFonts w:hint="eastAsia" w:ascii="宋体" w:hAnsi="宋体" w:cs="宋体"/>
                <w:b/>
                <w:sz w:val="24"/>
                <w:szCs w:val="24"/>
              </w:rPr>
              <w:t>时间</w:t>
            </w:r>
          </w:p>
        </w:tc>
        <w:tc>
          <w:tcPr>
            <w:tcW w:w="6701" w:type="dxa"/>
            <w:shd w:val="clear" w:color="auto" w:fill="auto"/>
            <w:vAlign w:val="center"/>
          </w:tcPr>
          <w:p>
            <w:pPr>
              <w:pStyle w:val="17"/>
              <w:ind w:left="0" w:leftChars="0" w:firstLine="240" w:firstLineChars="100"/>
              <w:rPr>
                <w:rFonts w:hint="default" w:ascii="宋体" w:hAnsi="宋体" w:cs="宋体"/>
                <w:sz w:val="24"/>
                <w:szCs w:val="24"/>
                <w:lang w:val="en-US" w:eastAsia="zh-CN"/>
              </w:rPr>
            </w:pPr>
            <w:r>
              <w:rPr>
                <w:rFonts w:hint="eastAsia" w:ascii="宋体" w:hAnsi="宋体" w:cs="Courier New"/>
                <w:bCs/>
                <w:iCs/>
                <w:color w:val="000000"/>
                <w:kern w:val="0"/>
                <w:sz w:val="24"/>
                <w:szCs w:val="24"/>
                <w:lang w:val="en-US" w:eastAsia="zh-CN" w:bidi="ar-SA"/>
              </w:rPr>
              <w:t>2025年2月5日-2月28日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21" w:type="dxa"/>
            <w:shd w:val="clear" w:color="auto" w:fill="auto"/>
            <w:vAlign w:val="center"/>
          </w:tcPr>
          <w:p>
            <w:pPr>
              <w:jc w:val="center"/>
              <w:rPr>
                <w:rFonts w:ascii="宋体" w:hAnsi="宋体" w:cs="宋体"/>
                <w:b/>
                <w:sz w:val="24"/>
                <w:szCs w:val="24"/>
              </w:rPr>
            </w:pPr>
            <w:r>
              <w:rPr>
                <w:rFonts w:hint="eastAsia" w:ascii="宋体" w:hAnsi="宋体" w:cs="宋体"/>
                <w:b/>
                <w:sz w:val="24"/>
                <w:szCs w:val="24"/>
              </w:rPr>
              <w:t>地点</w:t>
            </w:r>
          </w:p>
        </w:tc>
        <w:tc>
          <w:tcPr>
            <w:tcW w:w="6701" w:type="dxa"/>
            <w:shd w:val="clear" w:color="auto" w:fill="auto"/>
            <w:vAlign w:val="center"/>
          </w:tcPr>
          <w:p>
            <w:pPr>
              <w:keepNext w:val="0"/>
              <w:keepLines w:val="0"/>
              <w:widowControl/>
              <w:suppressLineNumbers w:val="0"/>
              <w:ind w:firstLine="240" w:firstLineChars="100"/>
              <w:jc w:val="both"/>
              <w:textAlignment w:val="center"/>
              <w:rPr>
                <w:rFonts w:hint="default" w:ascii="宋体" w:hAnsi="宋体" w:eastAsia="宋体" w:cs="宋体"/>
                <w:i w:val="0"/>
                <w:iCs w:val="0"/>
                <w:color w:val="000000"/>
                <w:kern w:val="0"/>
                <w:sz w:val="22"/>
                <w:szCs w:val="22"/>
                <w:u w:val="none"/>
                <w:lang w:val="en-US" w:eastAsia="zh-CN" w:bidi="ar-SA"/>
              </w:rPr>
            </w:pPr>
            <w:r>
              <w:rPr>
                <w:rFonts w:hint="default" w:ascii="宋体" w:hAnsi="宋体" w:eastAsia="宋体" w:cs="Courier New"/>
                <w:bCs/>
                <w:iCs/>
                <w:color w:val="000000"/>
                <w:kern w:val="0"/>
                <w:sz w:val="24"/>
                <w:szCs w:val="24"/>
                <w:lang w:val="en-US" w:eastAsia="zh-CN" w:bidi="ar-SA"/>
              </w:rPr>
              <w:t>上海</w:t>
            </w:r>
            <w:r>
              <w:rPr>
                <w:rFonts w:hint="eastAsia" w:ascii="宋体" w:hAnsi="宋体" w:cs="Courier New"/>
                <w:bCs/>
                <w:iCs/>
                <w:color w:val="000000"/>
                <w:kern w:val="0"/>
                <w:sz w:val="24"/>
                <w:szCs w:val="24"/>
                <w:lang w:val="en-US" w:eastAsia="zh-CN" w:bidi="ar-SA"/>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821" w:type="dxa"/>
            <w:shd w:val="clear" w:color="auto" w:fill="auto"/>
            <w:vAlign w:val="center"/>
          </w:tcPr>
          <w:p>
            <w:pPr>
              <w:keepNext w:val="0"/>
              <w:keepLines w:val="0"/>
              <w:widowControl/>
              <w:suppressLineNumbers w:val="0"/>
              <w:jc w:val="center"/>
              <w:textAlignment w:val="center"/>
              <w:rPr>
                <w:rFonts w:hint="default" w:ascii="宋体" w:hAnsi="宋体" w:cs="宋体"/>
                <w:sz w:val="24"/>
                <w:szCs w:val="24"/>
                <w:lang w:val="en-US" w:eastAsia="zh-CN"/>
              </w:rPr>
            </w:pPr>
            <w:r>
              <w:rPr>
                <w:rFonts w:hint="eastAsia" w:ascii="宋体" w:hAnsi="宋体" w:cs="宋体"/>
                <w:b/>
                <w:sz w:val="24"/>
                <w:szCs w:val="24"/>
                <w:lang w:val="en-US" w:eastAsia="zh-CN"/>
              </w:rPr>
              <w:t>形式</w:t>
            </w:r>
          </w:p>
        </w:tc>
        <w:tc>
          <w:tcPr>
            <w:tcW w:w="6701" w:type="dxa"/>
            <w:shd w:val="clear" w:color="auto" w:fill="auto"/>
            <w:vAlign w:val="center"/>
          </w:tcPr>
          <w:p>
            <w:pPr>
              <w:keepNext w:val="0"/>
              <w:keepLines w:val="0"/>
              <w:widowControl/>
              <w:suppressLineNumbers w:val="0"/>
              <w:ind w:firstLine="240" w:firstLineChars="100"/>
              <w:jc w:val="both"/>
              <w:textAlignment w:val="center"/>
              <w:rPr>
                <w:rFonts w:hint="default" w:ascii="宋体" w:hAnsi="宋体" w:cs="宋体"/>
                <w:sz w:val="24"/>
                <w:szCs w:val="24"/>
                <w:lang w:val="en-US" w:eastAsia="zh-CN"/>
              </w:rPr>
            </w:pPr>
            <w:r>
              <w:rPr>
                <w:rFonts w:hint="eastAsia" w:ascii="宋体" w:hAnsi="宋体" w:cs="宋体"/>
                <w:sz w:val="24"/>
                <w:szCs w:val="24"/>
                <w:lang w:val="en-US" w:eastAsia="zh-CN"/>
              </w:rPr>
              <w:t>现场调研、线上会议、机构策略会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821" w:type="dxa"/>
            <w:shd w:val="clear" w:color="auto" w:fill="auto"/>
            <w:vAlign w:val="center"/>
          </w:tcPr>
          <w:p>
            <w:pPr>
              <w:pStyle w:val="9"/>
              <w:shd w:val="clear" w:color="auto" w:fill="FFFFFF"/>
              <w:spacing w:before="150" w:after="150" w:line="435" w:lineRule="atLeast"/>
              <w:ind w:firstLine="205" w:firstLineChars="85"/>
              <w:jc w:val="both"/>
              <w:rPr>
                <w:rFonts w:hint="eastAsia" w:ascii="宋体" w:hAnsi="宋体"/>
                <w:bCs/>
                <w:iCs/>
                <w:color w:val="000000"/>
                <w:sz w:val="24"/>
                <w:szCs w:val="24"/>
                <w:lang w:val="en-US" w:eastAsia="zh-CN"/>
              </w:rPr>
            </w:pPr>
            <w:r>
              <w:rPr>
                <w:rFonts w:hint="eastAsia" w:ascii="宋体" w:hAnsi="宋体" w:eastAsia="宋体" w:cs="宋体"/>
                <w:b/>
                <w:kern w:val="0"/>
                <w:sz w:val="24"/>
                <w:szCs w:val="24"/>
                <w:lang w:val="en-US" w:eastAsia="zh-CN" w:bidi="ar-SA"/>
              </w:rPr>
              <w:t>活动内容</w:t>
            </w:r>
          </w:p>
        </w:tc>
        <w:tc>
          <w:tcPr>
            <w:tcW w:w="6701" w:type="dxa"/>
            <w:shd w:val="clear" w:color="auto" w:fill="auto"/>
            <w:vAlign w:val="center"/>
          </w:tcPr>
          <w:p>
            <w:pPr>
              <w:pStyle w:val="17"/>
              <w:keepNext w:val="0"/>
              <w:keepLines w:val="0"/>
              <w:pageBreakBefore w:val="0"/>
              <w:widowControl/>
              <w:numPr>
                <w:ilvl w:val="0"/>
                <w:numId w:val="2"/>
              </w:numPr>
              <w:kinsoku/>
              <w:wordWrap/>
              <w:overflowPunct/>
              <w:topLinePunct w:val="0"/>
              <w:autoSpaceDE/>
              <w:autoSpaceDN/>
              <w:bidi w:val="0"/>
              <w:adjustRightInd/>
              <w:snapToGrid/>
              <w:spacing w:before="157" w:beforeLines="50" w:after="0" w:line="360" w:lineRule="auto"/>
              <w:ind w:left="-420" w:leftChars="0" w:firstLine="420" w:firstLineChars="0"/>
              <w:textAlignment w:val="baseline"/>
              <w:rPr>
                <w:rFonts w:hint="eastAsia" w:ascii="宋体" w:hAnsi="宋体" w:cs="Courier New"/>
                <w:b/>
                <w:bCs w:val="0"/>
                <w:iCs/>
                <w:color w:val="auto"/>
                <w:kern w:val="0"/>
                <w:sz w:val="24"/>
                <w:szCs w:val="24"/>
                <w:lang w:val="en-US" w:eastAsia="zh-CN" w:bidi="ar-SA"/>
              </w:rPr>
            </w:pPr>
            <w:r>
              <w:rPr>
                <w:rFonts w:hint="eastAsia" w:ascii="宋体" w:hAnsi="宋体" w:cs="宋体"/>
                <w:b/>
                <w:bCs/>
                <w:color w:val="auto"/>
                <w:kern w:val="0"/>
                <w:sz w:val="24"/>
                <w:szCs w:val="24"/>
                <w:lang w:val="en-US" w:eastAsia="zh-CN" w:bidi="ar-SA"/>
              </w:rPr>
              <w:t xml:space="preserve">请介绍硅料价格的趋势情况？ </w:t>
            </w:r>
          </w:p>
          <w:p>
            <w:pPr>
              <w:pStyle w:val="17"/>
              <w:numPr>
                <w:ilvl w:val="0"/>
                <w:numId w:val="0"/>
              </w:numPr>
              <w:spacing w:after="0" w:line="360" w:lineRule="auto"/>
              <w:ind w:leftChars="0" w:firstLine="480" w:firstLineChars="200"/>
              <w:textAlignment w:val="baseline"/>
              <w:rPr>
                <w:rFonts w:hint="eastAsia" w:ascii="宋体" w:hAnsi="宋体" w:cs="Courier New"/>
                <w:b/>
                <w:bCs w:val="0"/>
                <w:iCs/>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答：从供需层面来看，2025年以来，国内大多数硅料企业维持低负荷运行状态，预计硅料供应量将持续减少；与此同时，当月硅料与硅片市场供需态势基本平衡。从库存情况来看，库存去化迹象初现，行业整体库存压力有所缓解；从政策层面来看，受新能源上网电价市场化改革的驱动，政策窗口期或引发年中终端“抢装潮</w:t>
            </w:r>
            <w:r>
              <w:rPr>
                <w:rFonts w:hint="default" w:ascii="宋体" w:hAnsi="宋体" w:cs="宋体"/>
                <w:b w:val="0"/>
                <w:bCs w:val="0"/>
                <w:color w:val="auto"/>
                <w:kern w:val="0"/>
                <w:sz w:val="24"/>
                <w:szCs w:val="24"/>
                <w:lang w:val="en-US" w:eastAsia="zh-CN" w:bidi="ar-SA"/>
              </w:rPr>
              <w:t>”</w:t>
            </w:r>
            <w:r>
              <w:rPr>
                <w:rFonts w:hint="eastAsia" w:ascii="宋体" w:hAnsi="宋体" w:cs="宋体"/>
                <w:b w:val="0"/>
                <w:bCs w:val="0"/>
                <w:color w:val="auto"/>
                <w:kern w:val="0"/>
                <w:sz w:val="24"/>
                <w:szCs w:val="24"/>
                <w:lang w:val="en-US" w:eastAsia="zh-CN" w:bidi="ar-SA"/>
              </w:rPr>
              <w:t>，助推硅料需求阶段性提升；上述因素为硅料价格的上涨提供了支撑，</w:t>
            </w:r>
            <w:r>
              <w:rPr>
                <w:rFonts w:hint="eastAsia" w:ascii="宋体" w:hAnsi="宋体" w:cs="宋体"/>
                <w:b w:val="0"/>
                <w:bCs w:val="0"/>
                <w:color w:val="auto"/>
                <w:kern w:val="0"/>
                <w:sz w:val="24"/>
                <w:szCs w:val="24"/>
                <w:highlight w:val="none"/>
                <w:lang w:val="en-US" w:eastAsia="zh-CN" w:bidi="ar-SA"/>
              </w:rPr>
              <w:t>然而，存量产能和库存限制了硅料价格的上涨幅度。</w:t>
            </w:r>
            <w:r>
              <w:rPr>
                <w:rFonts w:hint="eastAsia" w:ascii="宋体" w:hAnsi="宋体" w:cs="Courier New"/>
                <w:b w:val="0"/>
                <w:bCs/>
                <w:iCs/>
                <w:color w:val="auto"/>
                <w:kern w:val="0"/>
                <w:sz w:val="24"/>
                <w:szCs w:val="24"/>
                <w:highlight w:val="none"/>
                <w:lang w:val="en-US" w:eastAsia="zh-CN" w:bidi="ar-SA"/>
              </w:rPr>
              <w:t>综合考虑，预计硅料未来存在一定幅度的上涨空间，近期硅料签单价格稳中有升</w:t>
            </w:r>
            <w:r>
              <w:rPr>
                <w:rFonts w:hint="eastAsia" w:ascii="宋体" w:hAnsi="宋体" w:cs="Courier New"/>
                <w:b w:val="0"/>
                <w:bCs/>
                <w:iCs/>
                <w:color w:val="auto"/>
                <w:kern w:val="0"/>
                <w:sz w:val="24"/>
                <w:szCs w:val="24"/>
                <w:lang w:val="en-US" w:eastAsia="zh-CN" w:bidi="ar-SA"/>
              </w:rPr>
              <w:t>。</w:t>
            </w:r>
          </w:p>
          <w:p>
            <w:pPr>
              <w:keepNext w:val="0"/>
              <w:keepLines w:val="0"/>
              <w:widowControl/>
              <w:numPr>
                <w:ilvl w:val="0"/>
                <w:numId w:val="2"/>
              </w:numPr>
              <w:suppressLineNumbers w:val="0"/>
              <w:spacing w:line="360" w:lineRule="auto"/>
              <w:ind w:left="-420" w:leftChars="0" w:firstLine="420" w:firstLineChars="0"/>
              <w:jc w:val="left"/>
              <w:rPr>
                <w:rFonts w:hint="eastAsia" w:ascii="宋体" w:hAnsi="宋体" w:cs="Courier New"/>
                <w:b/>
                <w:bCs w:val="0"/>
                <w:iCs/>
                <w:color w:val="auto"/>
                <w:kern w:val="0"/>
                <w:sz w:val="24"/>
                <w:szCs w:val="24"/>
                <w:lang w:val="en-US" w:eastAsia="zh-CN" w:bidi="ar-SA"/>
              </w:rPr>
            </w:pPr>
            <w:r>
              <w:rPr>
                <w:rFonts w:hint="eastAsia" w:ascii="宋体" w:hAnsi="宋体" w:cs="Courier New"/>
                <w:b/>
                <w:bCs w:val="0"/>
                <w:iCs/>
                <w:color w:val="auto"/>
                <w:kern w:val="0"/>
                <w:sz w:val="24"/>
                <w:szCs w:val="24"/>
                <w:lang w:val="en-US" w:eastAsia="zh-CN" w:bidi="ar-SA"/>
              </w:rPr>
              <w:t>公司目前是产能利用率是多少？未来的排产计划是什</w:t>
            </w:r>
          </w:p>
          <w:p>
            <w:pPr>
              <w:keepNext w:val="0"/>
              <w:keepLines w:val="0"/>
              <w:widowControl/>
              <w:numPr>
                <w:ilvl w:val="0"/>
                <w:numId w:val="0"/>
              </w:numPr>
              <w:suppressLineNumbers w:val="0"/>
              <w:spacing w:line="360" w:lineRule="auto"/>
              <w:ind w:leftChars="0"/>
              <w:jc w:val="left"/>
              <w:rPr>
                <w:rFonts w:hint="eastAsia" w:ascii="宋体" w:hAnsi="宋体" w:cs="Courier New"/>
                <w:b/>
                <w:bCs w:val="0"/>
                <w:iCs/>
                <w:color w:val="auto"/>
                <w:kern w:val="0"/>
                <w:sz w:val="24"/>
                <w:szCs w:val="24"/>
                <w:lang w:val="en-US" w:eastAsia="zh-CN" w:bidi="ar-SA"/>
              </w:rPr>
            </w:pPr>
            <w:r>
              <w:rPr>
                <w:rFonts w:hint="eastAsia" w:ascii="宋体" w:hAnsi="宋体" w:cs="Courier New"/>
                <w:b/>
                <w:bCs w:val="0"/>
                <w:iCs/>
                <w:color w:val="auto"/>
                <w:kern w:val="0"/>
                <w:sz w:val="24"/>
                <w:szCs w:val="24"/>
                <w:lang w:val="en-US" w:eastAsia="zh-CN" w:bidi="ar-SA"/>
              </w:rPr>
              <w:t>么？</w:t>
            </w:r>
          </w:p>
          <w:p>
            <w:pPr>
              <w:keepNext w:val="0"/>
              <w:keepLines w:val="0"/>
              <w:widowControl/>
              <w:numPr>
                <w:ilvl w:val="0"/>
                <w:numId w:val="0"/>
              </w:numPr>
              <w:suppressLineNumbers w:val="0"/>
              <w:spacing w:line="360" w:lineRule="auto"/>
              <w:ind w:firstLine="480" w:firstLineChars="200"/>
              <w:jc w:val="left"/>
              <w:rPr>
                <w:rFonts w:hint="default" w:ascii="宋体" w:hAnsi="宋体" w:cs="宋体"/>
                <w:b w:val="0"/>
                <w:bCs w:val="0"/>
                <w:color w:val="auto"/>
                <w:kern w:val="0"/>
                <w:sz w:val="24"/>
                <w:szCs w:val="24"/>
                <w:lang w:val="en-US" w:eastAsia="zh-CN" w:bidi="ar-SA"/>
              </w:rPr>
            </w:pPr>
            <w:bookmarkStart w:id="2" w:name="OLE_LINK2"/>
            <w:r>
              <w:rPr>
                <w:rFonts w:hint="eastAsia" w:ascii="宋体" w:hAnsi="宋体" w:cs="Courier New"/>
                <w:b w:val="0"/>
                <w:bCs/>
                <w:iCs/>
                <w:color w:val="auto"/>
                <w:kern w:val="0"/>
                <w:sz w:val="24"/>
                <w:szCs w:val="24"/>
                <w:lang w:val="en-US" w:eastAsia="zh-CN" w:bidi="ar-SA"/>
              </w:rPr>
              <w:t>答：公司会依据后续市场动态、产品价格及行业趋势的变化情况，审慎制定下步排产计划。鉴于当前市场环境，公司目前预计2025年第一季度多晶硅总产量约为25,000吨至28,000吨，并计划在2025年全年保持相对较低的开工率，直至行业出现拐点。</w:t>
            </w:r>
          </w:p>
          <w:bookmarkEnd w:id="2"/>
          <w:p>
            <w:pPr>
              <w:keepNext w:val="0"/>
              <w:keepLines w:val="0"/>
              <w:widowControl/>
              <w:numPr>
                <w:ilvl w:val="0"/>
                <w:numId w:val="2"/>
              </w:numPr>
              <w:suppressLineNumbers w:val="0"/>
              <w:spacing w:line="360" w:lineRule="auto"/>
              <w:ind w:left="-420" w:leftChars="0" w:firstLine="420" w:firstLineChars="0"/>
              <w:jc w:val="left"/>
              <w:rPr>
                <w:rFonts w:hint="eastAsia" w:ascii="宋体" w:hAnsi="宋体" w:cs="Courier New"/>
                <w:b/>
                <w:bCs w:val="0"/>
                <w:iCs/>
                <w:color w:val="auto"/>
                <w:kern w:val="0"/>
                <w:sz w:val="24"/>
                <w:szCs w:val="24"/>
                <w:lang w:val="en-US" w:eastAsia="zh-CN" w:bidi="ar-SA"/>
              </w:rPr>
            </w:pPr>
            <w:r>
              <w:rPr>
                <w:rFonts w:hint="eastAsia" w:ascii="宋体" w:hAnsi="宋体" w:cs="Courier New"/>
                <w:b/>
                <w:bCs w:val="0"/>
                <w:iCs/>
                <w:color w:val="auto"/>
                <w:kern w:val="0"/>
                <w:sz w:val="24"/>
                <w:szCs w:val="24"/>
                <w:lang w:val="en-US" w:eastAsia="zh-CN" w:bidi="ar-SA"/>
              </w:rPr>
              <w:t>请问行业库存和公司库存是多少？</w:t>
            </w:r>
          </w:p>
          <w:p>
            <w:pPr>
              <w:keepNext w:val="0"/>
              <w:keepLines w:val="0"/>
              <w:widowControl/>
              <w:numPr>
                <w:ilvl w:val="0"/>
                <w:numId w:val="0"/>
              </w:numPr>
              <w:suppressLineNumbers w:val="0"/>
              <w:spacing w:line="360" w:lineRule="auto"/>
              <w:ind w:leftChars="0" w:firstLine="480" w:firstLineChars="200"/>
              <w:jc w:val="left"/>
              <w:rPr>
                <w:rFonts w:hint="eastAsia" w:ascii="宋体" w:hAnsi="宋体" w:cs="Courier New"/>
                <w:b w:val="0"/>
                <w:bCs/>
                <w:iCs/>
                <w:color w:val="auto"/>
                <w:kern w:val="0"/>
                <w:sz w:val="24"/>
                <w:szCs w:val="24"/>
                <w:lang w:val="en-US" w:eastAsia="zh-CN" w:bidi="ar-SA"/>
              </w:rPr>
            </w:pPr>
            <w:r>
              <w:rPr>
                <w:rFonts w:hint="eastAsia" w:ascii="宋体" w:hAnsi="宋体" w:cs="Courier New"/>
                <w:b w:val="0"/>
                <w:bCs/>
                <w:iCs/>
                <w:color w:val="auto"/>
                <w:kern w:val="0"/>
                <w:sz w:val="24"/>
                <w:szCs w:val="24"/>
                <w:lang w:val="en-US" w:eastAsia="zh-CN" w:bidi="ar-SA"/>
              </w:rPr>
              <w:t>答：包括硅料企业、硅片企业及期现货贸易商在内的行业库存约40万吨，公司库存约两个月产量。</w:t>
            </w:r>
          </w:p>
          <w:p>
            <w:pPr>
              <w:keepNext w:val="0"/>
              <w:keepLines w:val="0"/>
              <w:widowControl/>
              <w:numPr>
                <w:ilvl w:val="0"/>
                <w:numId w:val="2"/>
              </w:numPr>
              <w:suppressLineNumbers w:val="0"/>
              <w:spacing w:line="360" w:lineRule="auto"/>
              <w:ind w:left="-420" w:leftChars="0" w:firstLine="420" w:firstLineChars="0"/>
              <w:jc w:val="left"/>
              <w:rPr>
                <w:rFonts w:hint="eastAsia" w:ascii="宋体" w:hAnsi="宋体" w:cs="Courier New"/>
                <w:b/>
                <w:bCs w:val="0"/>
                <w:iCs/>
                <w:color w:val="auto"/>
                <w:kern w:val="0"/>
                <w:sz w:val="24"/>
                <w:szCs w:val="24"/>
                <w:lang w:val="en-US" w:eastAsia="zh-CN" w:bidi="ar-SA"/>
              </w:rPr>
            </w:pPr>
            <w:bookmarkStart w:id="3" w:name="OLE_LINK3"/>
            <w:r>
              <w:rPr>
                <w:rFonts w:hint="eastAsia" w:ascii="宋体" w:hAnsi="宋体" w:cs="Courier New"/>
                <w:b/>
                <w:bCs w:val="0"/>
                <w:iCs/>
                <w:color w:val="auto"/>
                <w:kern w:val="0"/>
                <w:sz w:val="24"/>
                <w:szCs w:val="24"/>
                <w:lang w:val="en-US" w:eastAsia="zh-CN" w:bidi="ar-SA"/>
              </w:rPr>
              <w:t>公司未来有哪些资本开支计划？</w:t>
            </w:r>
          </w:p>
          <w:p>
            <w:pPr>
              <w:keepNext w:val="0"/>
              <w:keepLines w:val="0"/>
              <w:widowControl/>
              <w:numPr>
                <w:ilvl w:val="0"/>
                <w:numId w:val="0"/>
              </w:numPr>
              <w:suppressLineNumbers w:val="0"/>
              <w:spacing w:line="360" w:lineRule="auto"/>
              <w:ind w:leftChars="0" w:firstLine="480" w:firstLineChars="200"/>
              <w:jc w:val="left"/>
              <w:rPr>
                <w:rFonts w:hint="eastAsia" w:ascii="宋体" w:hAnsi="宋体" w:cs="Courier New"/>
                <w:b w:val="0"/>
                <w:bCs/>
                <w:iCs/>
                <w:color w:val="auto"/>
                <w:kern w:val="0"/>
                <w:sz w:val="24"/>
                <w:szCs w:val="24"/>
                <w:lang w:val="en-US" w:eastAsia="zh-CN" w:bidi="ar-SA"/>
              </w:rPr>
            </w:pPr>
            <w:r>
              <w:rPr>
                <w:rFonts w:hint="eastAsia" w:ascii="宋体" w:hAnsi="宋体" w:cs="Courier New"/>
                <w:b w:val="0"/>
                <w:bCs/>
                <w:iCs/>
                <w:color w:val="auto"/>
                <w:kern w:val="0"/>
                <w:sz w:val="24"/>
                <w:szCs w:val="24"/>
                <w:lang w:val="en-US" w:eastAsia="zh-CN" w:bidi="ar-SA"/>
              </w:rPr>
              <w:t>答：公司后续的资本开支计划主要为：包头二期10万吨多晶硅和1000吨半导体级多晶硅项目尾项工程。经营策略是保持充足的现金流，实施稳健的资产负债管理，进一步强化财务风险管理，同时做好市值管理，</w:t>
            </w:r>
            <w:r>
              <w:rPr>
                <w:rFonts w:hint="default" w:ascii="宋体" w:hAnsi="宋体" w:cs="Courier New"/>
                <w:b w:val="0"/>
                <w:bCs/>
                <w:iCs/>
                <w:color w:val="auto"/>
                <w:kern w:val="0"/>
                <w:sz w:val="24"/>
                <w:szCs w:val="24"/>
                <w:lang w:val="en-US" w:eastAsia="zh-CN" w:bidi="ar-SA"/>
              </w:rPr>
              <w:t>以确保公司的长期价值和市场竞争力</w:t>
            </w:r>
            <w:r>
              <w:rPr>
                <w:rFonts w:hint="eastAsia" w:ascii="宋体" w:hAnsi="宋体" w:cs="Courier New"/>
                <w:b w:val="0"/>
                <w:bCs/>
                <w:iCs/>
                <w:color w:val="auto"/>
                <w:kern w:val="0"/>
                <w:sz w:val="24"/>
                <w:szCs w:val="24"/>
                <w:lang w:val="en-US" w:eastAsia="zh-CN" w:bidi="ar-SA"/>
              </w:rPr>
              <w:t>。</w:t>
            </w:r>
          </w:p>
          <w:bookmarkEnd w:id="3"/>
          <w:p>
            <w:pPr>
              <w:keepNext w:val="0"/>
              <w:keepLines w:val="0"/>
              <w:widowControl/>
              <w:numPr>
                <w:ilvl w:val="0"/>
                <w:numId w:val="2"/>
              </w:numPr>
              <w:suppressLineNumbers w:val="0"/>
              <w:spacing w:line="360" w:lineRule="auto"/>
              <w:ind w:left="-420" w:leftChars="0" w:firstLine="420" w:firstLineChars="0"/>
              <w:jc w:val="left"/>
              <w:rPr>
                <w:rFonts w:hint="eastAsia" w:ascii="宋体" w:hAnsi="宋体" w:cs="Courier New"/>
                <w:b/>
                <w:bCs w:val="0"/>
                <w:iCs/>
                <w:color w:val="auto"/>
                <w:kern w:val="0"/>
                <w:sz w:val="24"/>
                <w:szCs w:val="24"/>
                <w:lang w:val="en-US" w:eastAsia="zh-CN" w:bidi="ar-SA"/>
              </w:rPr>
            </w:pPr>
            <w:r>
              <w:rPr>
                <w:rFonts w:hint="eastAsia" w:ascii="宋体" w:hAnsi="宋体" w:cs="Courier New"/>
                <w:b/>
                <w:bCs w:val="0"/>
                <w:iCs/>
                <w:color w:val="auto"/>
                <w:kern w:val="0"/>
                <w:sz w:val="24"/>
                <w:szCs w:val="24"/>
                <w:lang w:val="en-US" w:eastAsia="zh-CN" w:bidi="ar-SA"/>
              </w:rPr>
              <w:t>公司半导体项目进展如何？</w:t>
            </w:r>
          </w:p>
          <w:p>
            <w:pPr>
              <w:keepNext w:val="0"/>
              <w:keepLines w:val="0"/>
              <w:widowControl/>
              <w:numPr>
                <w:ilvl w:val="0"/>
                <w:numId w:val="0"/>
              </w:numPr>
              <w:suppressLineNumbers w:val="0"/>
              <w:spacing w:line="360" w:lineRule="auto"/>
              <w:ind w:leftChars="0" w:firstLine="480" w:firstLineChars="200"/>
              <w:jc w:val="left"/>
              <w:rPr>
                <w:rFonts w:hint="eastAsia" w:ascii="宋体" w:hAnsi="宋体" w:cs="Courier New"/>
                <w:b w:val="0"/>
                <w:bCs/>
                <w:iCs/>
                <w:color w:val="auto"/>
                <w:kern w:val="0"/>
                <w:sz w:val="24"/>
                <w:szCs w:val="24"/>
                <w:lang w:val="en-US" w:eastAsia="zh-CN" w:bidi="ar-SA"/>
              </w:rPr>
            </w:pPr>
            <w:r>
              <w:rPr>
                <w:rFonts w:hint="eastAsia" w:ascii="宋体" w:hAnsi="宋体" w:cs="Courier New"/>
                <w:b w:val="0"/>
                <w:bCs/>
                <w:iCs/>
                <w:color w:val="auto"/>
                <w:kern w:val="0"/>
                <w:sz w:val="24"/>
                <w:szCs w:val="24"/>
                <w:lang w:val="en-US" w:eastAsia="zh-CN" w:bidi="ar-SA"/>
              </w:rPr>
              <w:t>答：公司半导体级多晶硅首批产品已于2024年5月顺利出炉，现处于产品质量爬坡阶段，下一步将进入产品分级验证阶段，未来会根据验证结果制定后续发展计划。得益于在光伏级多晶硅领域沉淀的技术优势和市场认可度，已有国内外多家下游客户向公司表达了合作意向，目前正在积极沟通过程中。</w:t>
            </w:r>
          </w:p>
          <w:p>
            <w:pPr>
              <w:keepNext w:val="0"/>
              <w:keepLines w:val="0"/>
              <w:widowControl/>
              <w:numPr>
                <w:ilvl w:val="0"/>
                <w:numId w:val="2"/>
              </w:numPr>
              <w:suppressLineNumbers w:val="0"/>
              <w:spacing w:line="360" w:lineRule="auto"/>
              <w:ind w:left="-420" w:leftChars="0" w:firstLine="420" w:firstLineChars="0"/>
              <w:jc w:val="left"/>
              <w:rPr>
                <w:rFonts w:hint="eastAsia" w:ascii="宋体" w:hAnsi="宋体" w:cs="Courier New"/>
                <w:b/>
                <w:bCs w:val="0"/>
                <w:iCs/>
                <w:color w:val="auto"/>
                <w:kern w:val="0"/>
                <w:sz w:val="24"/>
                <w:szCs w:val="24"/>
                <w:lang w:val="en-US" w:eastAsia="zh-CN" w:bidi="ar-SA"/>
              </w:rPr>
            </w:pPr>
            <w:r>
              <w:rPr>
                <w:rFonts w:hint="eastAsia" w:ascii="宋体" w:hAnsi="宋体" w:cs="Courier New"/>
                <w:b/>
                <w:bCs w:val="0"/>
                <w:iCs/>
                <w:color w:val="auto"/>
                <w:kern w:val="0"/>
                <w:sz w:val="24"/>
                <w:szCs w:val="24"/>
                <w:lang w:val="en-US" w:eastAsia="zh-CN" w:bidi="ar-SA"/>
              </w:rPr>
              <w:t>请介绍新疆和内蒙两个基地的电价情况？</w:t>
            </w:r>
          </w:p>
          <w:p>
            <w:pPr>
              <w:keepNext w:val="0"/>
              <w:keepLines w:val="0"/>
              <w:widowControl/>
              <w:numPr>
                <w:ilvl w:val="0"/>
                <w:numId w:val="0"/>
              </w:numPr>
              <w:suppressLineNumbers w:val="0"/>
              <w:spacing w:line="360" w:lineRule="auto"/>
              <w:ind w:leftChars="0" w:firstLine="480" w:firstLineChars="200"/>
              <w:jc w:val="left"/>
              <w:rPr>
                <w:rFonts w:hint="eastAsia" w:ascii="宋体" w:hAnsi="宋体" w:cs="Courier New"/>
                <w:b w:val="0"/>
                <w:bCs/>
                <w:iCs/>
                <w:color w:val="auto"/>
                <w:kern w:val="0"/>
                <w:sz w:val="24"/>
                <w:szCs w:val="24"/>
                <w:lang w:val="en-US" w:eastAsia="zh-CN" w:bidi="ar-SA"/>
              </w:rPr>
            </w:pPr>
            <w:r>
              <w:rPr>
                <w:rFonts w:hint="eastAsia" w:ascii="宋体" w:hAnsi="宋体" w:cs="Courier New"/>
                <w:b w:val="0"/>
                <w:bCs/>
                <w:iCs/>
                <w:color w:val="auto"/>
                <w:kern w:val="0"/>
                <w:sz w:val="24"/>
                <w:szCs w:val="24"/>
                <w:lang w:val="en-US" w:eastAsia="zh-CN" w:bidi="ar-SA"/>
              </w:rPr>
              <w:t>答：公司在内蒙古基地执行战略性新兴产业电价，且电价结算机制为多边交易电价，具有明显的能源优势。新疆基地电价和内蒙古基地电价相近，因相关保密协议的约束，不便透露具体电价。</w:t>
            </w:r>
          </w:p>
          <w:p>
            <w:pPr>
              <w:keepNext w:val="0"/>
              <w:keepLines w:val="0"/>
              <w:widowControl/>
              <w:numPr>
                <w:ilvl w:val="0"/>
                <w:numId w:val="2"/>
              </w:numPr>
              <w:suppressLineNumbers w:val="0"/>
              <w:spacing w:line="360" w:lineRule="auto"/>
              <w:ind w:left="-420" w:leftChars="0" w:firstLine="420" w:firstLineChars="0"/>
              <w:jc w:val="left"/>
              <w:rPr>
                <w:rFonts w:hint="default" w:ascii="宋体" w:hAnsi="宋体" w:cs="Courier New"/>
                <w:b/>
                <w:bCs w:val="0"/>
                <w:iCs/>
                <w:color w:val="auto"/>
                <w:kern w:val="0"/>
                <w:sz w:val="24"/>
                <w:szCs w:val="24"/>
                <w:lang w:val="en-US" w:eastAsia="zh-CN" w:bidi="ar-SA"/>
              </w:rPr>
            </w:pPr>
            <w:r>
              <w:rPr>
                <w:rFonts w:hint="eastAsia" w:ascii="宋体" w:hAnsi="宋体" w:cs="Courier New"/>
                <w:b/>
                <w:bCs w:val="0"/>
                <w:iCs/>
                <w:color w:val="auto"/>
                <w:kern w:val="0"/>
                <w:sz w:val="24"/>
                <w:szCs w:val="24"/>
                <w:lang w:val="en-US" w:eastAsia="zh-CN" w:bidi="ar-SA"/>
              </w:rPr>
              <w:t>公司有开展碳足迹认证的相关工作吗？</w:t>
            </w:r>
          </w:p>
          <w:p>
            <w:pPr>
              <w:keepNext w:val="0"/>
              <w:keepLines w:val="0"/>
              <w:widowControl/>
              <w:numPr>
                <w:ilvl w:val="0"/>
                <w:numId w:val="0"/>
              </w:numPr>
              <w:suppressLineNumbers w:val="0"/>
              <w:spacing w:line="360" w:lineRule="auto"/>
              <w:ind w:leftChars="0" w:firstLine="480" w:firstLineChars="200"/>
              <w:jc w:val="left"/>
              <w:rPr>
                <w:rFonts w:hint="eastAsia" w:ascii="宋体" w:hAnsi="宋体" w:cs="Courier New"/>
                <w:b w:val="0"/>
                <w:bCs/>
                <w:iCs/>
                <w:color w:val="auto"/>
                <w:kern w:val="0"/>
                <w:sz w:val="24"/>
                <w:szCs w:val="24"/>
                <w:lang w:val="en-US" w:eastAsia="zh-CN" w:bidi="ar-SA"/>
              </w:rPr>
            </w:pPr>
            <w:r>
              <w:rPr>
                <w:rFonts w:hint="eastAsia" w:ascii="宋体" w:hAnsi="宋体" w:cs="Courier New"/>
                <w:b w:val="0"/>
                <w:bCs/>
                <w:iCs/>
                <w:color w:val="auto"/>
                <w:kern w:val="0"/>
                <w:sz w:val="24"/>
                <w:szCs w:val="24"/>
                <w:lang w:val="en-US" w:eastAsia="zh-CN" w:bidi="ar-SA"/>
              </w:rPr>
              <w:t>答：</w:t>
            </w:r>
            <w:r>
              <w:rPr>
                <w:rFonts w:hint="default" w:ascii="宋体" w:hAnsi="宋体" w:cs="Courier New"/>
                <w:b w:val="0"/>
                <w:bCs/>
                <w:iCs/>
                <w:color w:val="auto"/>
                <w:kern w:val="0"/>
                <w:sz w:val="24"/>
                <w:szCs w:val="24"/>
                <w:lang w:val="en-US" w:eastAsia="zh-CN" w:bidi="ar-SA"/>
              </w:rPr>
              <w:t>公司</w:t>
            </w:r>
            <w:r>
              <w:rPr>
                <w:rFonts w:hint="eastAsia" w:ascii="宋体" w:hAnsi="宋体" w:cs="Courier New"/>
                <w:b w:val="0"/>
                <w:bCs/>
                <w:iCs/>
                <w:color w:val="auto"/>
                <w:kern w:val="0"/>
                <w:sz w:val="24"/>
                <w:szCs w:val="24"/>
                <w:lang w:val="en-US" w:eastAsia="zh-CN" w:bidi="ar-SA"/>
              </w:rPr>
              <w:t>目前正在稳步推进</w:t>
            </w:r>
            <w:r>
              <w:rPr>
                <w:rFonts w:hint="default" w:ascii="宋体" w:hAnsi="宋体" w:cs="Courier New"/>
                <w:b w:val="0"/>
                <w:bCs/>
                <w:iCs/>
                <w:color w:val="auto"/>
                <w:kern w:val="0"/>
                <w:sz w:val="24"/>
                <w:szCs w:val="24"/>
                <w:lang w:val="en-US" w:eastAsia="zh-CN" w:bidi="ar-SA"/>
              </w:rPr>
              <w:t>碳足迹认证工作。在 ESG理念的指引下，碳足迹的管理与披露</w:t>
            </w:r>
            <w:r>
              <w:rPr>
                <w:rFonts w:hint="eastAsia" w:ascii="宋体" w:hAnsi="宋体" w:cs="Courier New"/>
                <w:b w:val="0"/>
                <w:bCs/>
                <w:iCs/>
                <w:color w:val="auto"/>
                <w:kern w:val="0"/>
                <w:sz w:val="24"/>
                <w:szCs w:val="24"/>
                <w:lang w:val="en-US" w:eastAsia="zh-CN" w:bidi="ar-SA"/>
              </w:rPr>
              <w:t>对</w:t>
            </w:r>
            <w:r>
              <w:rPr>
                <w:rFonts w:hint="default" w:ascii="宋体" w:hAnsi="宋体" w:cs="Courier New"/>
                <w:b w:val="0"/>
                <w:bCs/>
                <w:iCs/>
                <w:color w:val="auto"/>
                <w:kern w:val="0"/>
                <w:sz w:val="24"/>
                <w:szCs w:val="24"/>
                <w:lang w:val="en-US" w:eastAsia="zh-CN" w:bidi="ar-SA"/>
              </w:rPr>
              <w:t>新能源行业践行可持续发展战略</w:t>
            </w:r>
            <w:r>
              <w:rPr>
                <w:rFonts w:hint="eastAsia" w:ascii="宋体" w:hAnsi="宋体" w:cs="Courier New"/>
                <w:b w:val="0"/>
                <w:bCs/>
                <w:iCs/>
                <w:color w:val="auto"/>
                <w:kern w:val="0"/>
                <w:sz w:val="24"/>
                <w:szCs w:val="24"/>
                <w:lang w:val="en-US" w:eastAsia="zh-CN" w:bidi="ar-SA"/>
              </w:rPr>
              <w:t>具有重要意义</w:t>
            </w:r>
            <w:r>
              <w:rPr>
                <w:rFonts w:hint="default" w:ascii="宋体" w:hAnsi="宋体" w:cs="Courier New"/>
                <w:b w:val="0"/>
                <w:bCs/>
                <w:iCs/>
                <w:color w:val="auto"/>
                <w:kern w:val="0"/>
                <w:sz w:val="24"/>
                <w:szCs w:val="24"/>
                <w:lang w:val="en-US" w:eastAsia="zh-CN" w:bidi="ar-SA"/>
              </w:rPr>
              <w:t>。公司致力于精准评估</w:t>
            </w:r>
            <w:r>
              <w:rPr>
                <w:rFonts w:hint="eastAsia" w:ascii="宋体" w:hAnsi="宋体" w:cs="Courier New"/>
                <w:b w:val="0"/>
                <w:bCs/>
                <w:iCs/>
                <w:color w:val="auto"/>
                <w:kern w:val="0"/>
                <w:sz w:val="24"/>
                <w:szCs w:val="24"/>
                <w:lang w:val="en-US" w:eastAsia="zh-CN" w:bidi="ar-SA"/>
              </w:rPr>
              <w:t>多晶硅</w:t>
            </w:r>
            <w:r>
              <w:rPr>
                <w:rFonts w:hint="default" w:ascii="宋体" w:hAnsi="宋体" w:cs="Courier New"/>
                <w:b w:val="0"/>
                <w:bCs/>
                <w:iCs/>
                <w:color w:val="auto"/>
                <w:kern w:val="0"/>
                <w:sz w:val="24"/>
                <w:szCs w:val="24"/>
                <w:lang w:val="en-US" w:eastAsia="zh-CN" w:bidi="ar-SA"/>
              </w:rPr>
              <w:t>从原材料采购、生产制造到运输销售的全生命周期碳排放</w:t>
            </w:r>
            <w:r>
              <w:rPr>
                <w:rFonts w:hint="eastAsia" w:ascii="宋体" w:hAnsi="宋体" w:cs="Courier New"/>
                <w:b w:val="0"/>
                <w:bCs/>
                <w:iCs/>
                <w:color w:val="auto"/>
                <w:kern w:val="0"/>
                <w:sz w:val="24"/>
                <w:szCs w:val="24"/>
                <w:lang w:val="en-US" w:eastAsia="zh-CN" w:bidi="ar-SA"/>
              </w:rPr>
              <w:t>情况</w:t>
            </w:r>
            <w:r>
              <w:rPr>
                <w:rFonts w:hint="default" w:ascii="宋体" w:hAnsi="宋体" w:cs="Courier New"/>
                <w:b w:val="0"/>
                <w:bCs/>
                <w:iCs/>
                <w:color w:val="auto"/>
                <w:kern w:val="0"/>
                <w:sz w:val="24"/>
                <w:szCs w:val="24"/>
                <w:lang w:val="en-US" w:eastAsia="zh-CN" w:bidi="ar-SA"/>
              </w:rPr>
              <w:t>，为制定精准且有效的减排策略筑牢根基，满足市场及客户对低碳产品</w:t>
            </w:r>
            <w:r>
              <w:rPr>
                <w:rFonts w:hint="eastAsia" w:ascii="宋体" w:hAnsi="宋体" w:cs="Courier New"/>
                <w:b w:val="0"/>
                <w:bCs/>
                <w:iCs/>
                <w:color w:val="auto"/>
                <w:kern w:val="0"/>
                <w:sz w:val="24"/>
                <w:szCs w:val="24"/>
                <w:lang w:val="en-US" w:eastAsia="zh-CN" w:bidi="ar-SA"/>
              </w:rPr>
              <w:t>的</w:t>
            </w:r>
            <w:r>
              <w:rPr>
                <w:rFonts w:hint="default" w:ascii="宋体" w:hAnsi="宋体" w:cs="Courier New"/>
                <w:b w:val="0"/>
                <w:bCs/>
                <w:iCs/>
                <w:color w:val="auto"/>
                <w:kern w:val="0"/>
                <w:sz w:val="24"/>
                <w:szCs w:val="24"/>
                <w:lang w:val="en-US" w:eastAsia="zh-CN" w:bidi="ar-SA"/>
              </w:rPr>
              <w:t>诉求</w:t>
            </w:r>
            <w:r>
              <w:rPr>
                <w:rFonts w:hint="eastAsia" w:ascii="宋体" w:hAnsi="宋体" w:cs="Courier New"/>
                <w:b w:val="0"/>
                <w:bCs/>
                <w:iCs/>
                <w:color w:val="auto"/>
                <w:kern w:val="0"/>
                <w:sz w:val="24"/>
                <w:szCs w:val="24"/>
                <w:lang w:val="en-US" w:eastAsia="zh-CN" w:bidi="ar-SA"/>
              </w:rPr>
              <w:t>，</w:t>
            </w:r>
            <w:r>
              <w:rPr>
                <w:rFonts w:hint="default" w:ascii="宋体" w:hAnsi="宋体" w:cs="Courier New"/>
                <w:b w:val="0"/>
                <w:bCs/>
                <w:iCs/>
                <w:color w:val="auto"/>
                <w:kern w:val="0"/>
                <w:sz w:val="24"/>
                <w:szCs w:val="24"/>
                <w:lang w:val="en-US" w:eastAsia="zh-CN" w:bidi="ar-SA"/>
              </w:rPr>
              <w:t>为</w:t>
            </w:r>
            <w:r>
              <w:rPr>
                <w:rFonts w:hint="eastAsia" w:ascii="宋体" w:hAnsi="宋体" w:cs="Courier New"/>
                <w:b w:val="0"/>
                <w:bCs/>
                <w:iCs/>
                <w:color w:val="auto"/>
                <w:kern w:val="0"/>
                <w:sz w:val="24"/>
                <w:szCs w:val="24"/>
                <w:lang w:val="en-US" w:eastAsia="zh-CN" w:bidi="ar-SA"/>
              </w:rPr>
              <w:t>强化公司绿色形象、提升行业竞争力以及</w:t>
            </w:r>
            <w:r>
              <w:rPr>
                <w:rFonts w:hint="default" w:ascii="宋体" w:hAnsi="宋体" w:cs="Courier New"/>
                <w:b w:val="0"/>
                <w:bCs/>
                <w:iCs/>
                <w:color w:val="auto"/>
                <w:kern w:val="0"/>
                <w:sz w:val="24"/>
                <w:szCs w:val="24"/>
                <w:lang w:val="en-US" w:eastAsia="zh-CN" w:bidi="ar-SA"/>
              </w:rPr>
              <w:t>长期价值</w:t>
            </w:r>
            <w:r>
              <w:rPr>
                <w:rFonts w:hint="eastAsia" w:ascii="宋体" w:hAnsi="宋体" w:cs="Courier New"/>
                <w:b w:val="0"/>
                <w:bCs/>
                <w:iCs/>
                <w:color w:val="auto"/>
                <w:kern w:val="0"/>
                <w:sz w:val="24"/>
                <w:szCs w:val="24"/>
                <w:lang w:val="en-US" w:eastAsia="zh-CN" w:bidi="ar-SA"/>
              </w:rPr>
              <w:t>的持续增长</w:t>
            </w:r>
            <w:r>
              <w:rPr>
                <w:rFonts w:hint="default" w:ascii="宋体" w:hAnsi="宋体" w:cs="Courier New"/>
                <w:b w:val="0"/>
                <w:bCs/>
                <w:iCs/>
                <w:color w:val="auto"/>
                <w:kern w:val="0"/>
                <w:sz w:val="24"/>
                <w:szCs w:val="24"/>
                <w:lang w:val="en-US" w:eastAsia="zh-CN" w:bidi="ar-SA"/>
              </w:rPr>
              <w:t>奠定坚实基础</w:t>
            </w:r>
            <w:r>
              <w:rPr>
                <w:rFonts w:hint="eastAsia" w:ascii="宋体" w:hAnsi="宋体" w:cs="Courier New"/>
                <w:b w:val="0"/>
                <w:bCs/>
                <w:iCs/>
                <w:color w:val="auto"/>
                <w:kern w:val="0"/>
                <w:sz w:val="24"/>
                <w:szCs w:val="24"/>
                <w:lang w:val="en-US" w:eastAsia="zh-CN" w:bidi="ar-SA"/>
              </w:rPr>
              <w:t>。</w:t>
            </w:r>
          </w:p>
          <w:p>
            <w:pPr>
              <w:keepNext w:val="0"/>
              <w:keepLines w:val="0"/>
              <w:widowControl/>
              <w:numPr>
                <w:ilvl w:val="0"/>
                <w:numId w:val="2"/>
              </w:numPr>
              <w:suppressLineNumbers w:val="0"/>
              <w:spacing w:line="360" w:lineRule="auto"/>
              <w:ind w:left="-420" w:leftChars="0" w:firstLine="420" w:firstLineChars="0"/>
              <w:jc w:val="left"/>
              <w:rPr>
                <w:rFonts w:hint="eastAsia" w:ascii="宋体" w:hAnsi="宋体" w:cs="Courier New"/>
                <w:b/>
                <w:bCs w:val="0"/>
                <w:iCs/>
                <w:color w:val="auto"/>
                <w:kern w:val="0"/>
                <w:sz w:val="24"/>
                <w:szCs w:val="24"/>
                <w:lang w:val="en-US" w:eastAsia="zh-CN" w:bidi="ar-SA"/>
              </w:rPr>
            </w:pPr>
            <w:r>
              <w:rPr>
                <w:rFonts w:hint="eastAsia" w:ascii="宋体" w:hAnsi="宋体" w:cs="Courier New"/>
                <w:b/>
                <w:bCs w:val="0"/>
                <w:iCs/>
                <w:color w:val="auto"/>
                <w:kern w:val="0"/>
                <w:sz w:val="24"/>
                <w:szCs w:val="24"/>
                <w:lang w:val="en-US" w:eastAsia="zh-CN" w:bidi="ar-SA"/>
              </w:rPr>
              <w:t>公司如何评估装置停产重启的条件？</w:t>
            </w:r>
          </w:p>
          <w:p>
            <w:pPr>
              <w:keepNext w:val="0"/>
              <w:keepLines w:val="0"/>
              <w:widowControl/>
              <w:numPr>
                <w:ilvl w:val="0"/>
                <w:numId w:val="0"/>
              </w:numPr>
              <w:suppressLineNumbers w:val="0"/>
              <w:spacing w:line="360" w:lineRule="auto"/>
              <w:ind w:leftChars="0" w:firstLine="480" w:firstLineChars="200"/>
              <w:jc w:val="left"/>
              <w:rPr>
                <w:rFonts w:hint="eastAsia" w:ascii="宋体" w:hAnsi="宋体" w:cs="Courier New"/>
                <w:b w:val="0"/>
                <w:bCs/>
                <w:iCs/>
                <w:color w:val="auto"/>
                <w:kern w:val="0"/>
                <w:sz w:val="24"/>
                <w:szCs w:val="24"/>
                <w:lang w:val="en-US" w:eastAsia="zh-CN" w:bidi="ar-SA"/>
              </w:rPr>
            </w:pPr>
            <w:r>
              <w:rPr>
                <w:rFonts w:hint="eastAsia" w:ascii="宋体" w:hAnsi="宋体" w:cs="Courier New"/>
                <w:b w:val="0"/>
                <w:bCs/>
                <w:iCs/>
                <w:color w:val="auto"/>
                <w:kern w:val="0"/>
                <w:sz w:val="24"/>
                <w:szCs w:val="24"/>
                <w:lang w:val="en-US" w:eastAsia="zh-CN" w:bidi="ar-SA"/>
              </w:rPr>
              <w:t>答：装置在停产后是否能够重新启动，以及重新启动的条件，取决于以下多种因素。在维保层面，装置在停产期间需要进行严格的维护和巡检，以确保设备没有发生机械形变、沉积结垢、介质腐蚀或密封失效等问题；在财务层面，企业需要确保有足够的资金来承担停产期间的维护成本以及装置重启的成本；在行业层面，企业还需要评估市场价格、供需结构是否已经恢复至稳定有序的状态，以确保重启装置后能够顺利运营并实现盈利。</w:t>
            </w:r>
          </w:p>
          <w:p>
            <w:pPr>
              <w:keepNext w:val="0"/>
              <w:keepLines w:val="0"/>
              <w:widowControl/>
              <w:numPr>
                <w:ilvl w:val="0"/>
                <w:numId w:val="2"/>
              </w:numPr>
              <w:suppressLineNumbers w:val="0"/>
              <w:spacing w:line="360" w:lineRule="auto"/>
              <w:ind w:left="-420" w:leftChars="0" w:firstLine="420" w:firstLineChars="0"/>
              <w:jc w:val="left"/>
              <w:rPr>
                <w:rFonts w:hint="eastAsia" w:ascii="宋体" w:hAnsi="宋体" w:cs="Courier New"/>
                <w:b/>
                <w:bCs w:val="0"/>
                <w:iCs/>
                <w:color w:val="auto"/>
                <w:kern w:val="0"/>
                <w:sz w:val="24"/>
                <w:szCs w:val="24"/>
                <w:lang w:val="en-US" w:eastAsia="zh-CN" w:bidi="ar-SA"/>
              </w:rPr>
            </w:pPr>
            <w:r>
              <w:rPr>
                <w:rFonts w:hint="eastAsia" w:ascii="宋体" w:hAnsi="宋体" w:cs="Courier New"/>
                <w:b/>
                <w:bCs w:val="0"/>
                <w:iCs/>
                <w:color w:val="auto"/>
                <w:kern w:val="0"/>
                <w:sz w:val="24"/>
                <w:szCs w:val="24"/>
                <w:lang w:val="en-US" w:eastAsia="zh-CN" w:bidi="ar-SA"/>
              </w:rPr>
              <w:t>公司是否考虑参与多晶硅期货的套期保值？</w:t>
            </w:r>
          </w:p>
          <w:p>
            <w:pPr>
              <w:keepNext w:val="0"/>
              <w:keepLines w:val="0"/>
              <w:widowControl/>
              <w:numPr>
                <w:ilvl w:val="0"/>
                <w:numId w:val="0"/>
              </w:numPr>
              <w:suppressLineNumbers w:val="0"/>
              <w:spacing w:line="360" w:lineRule="auto"/>
              <w:ind w:leftChars="0" w:firstLine="480" w:firstLineChars="200"/>
              <w:jc w:val="left"/>
              <w:rPr>
                <w:rFonts w:hint="default" w:ascii="宋体" w:hAnsi="宋体" w:cs="Courier New"/>
                <w:b w:val="0"/>
                <w:bCs/>
                <w:iCs/>
                <w:color w:val="auto"/>
                <w:kern w:val="0"/>
                <w:sz w:val="24"/>
                <w:szCs w:val="24"/>
                <w:lang w:val="en-US" w:eastAsia="zh-CN" w:bidi="ar-SA"/>
              </w:rPr>
            </w:pPr>
            <w:r>
              <w:rPr>
                <w:rFonts w:hint="eastAsia" w:ascii="宋体" w:hAnsi="宋体" w:cs="Courier New"/>
                <w:b w:val="0"/>
                <w:bCs/>
                <w:iCs/>
                <w:color w:val="auto"/>
                <w:kern w:val="0"/>
                <w:sz w:val="24"/>
                <w:szCs w:val="24"/>
                <w:lang w:val="en-US" w:eastAsia="zh-CN" w:bidi="ar-SA"/>
              </w:rPr>
              <w:t>答：公司持续关注多晶硅市场动态及期货市场运行情况，结合自身经营策略与风险承受能力，在合规框架内评估套保业务的可行性。公司如果涉及期货套保等重大事项，将严格按照信息披露要求，及时、准确地履行公告义务。公司将继续秉持审慎经营原则，在法律法规允许的范围内，探索有效的风险管理工具，努力实现稳健经营与股东利益的平衡。</w:t>
            </w:r>
          </w:p>
          <w:p>
            <w:pPr>
              <w:numPr>
                <w:ilvl w:val="0"/>
                <w:numId w:val="2"/>
              </w:numPr>
              <w:spacing w:line="360" w:lineRule="auto"/>
              <w:ind w:left="-420" w:leftChars="0" w:firstLine="420" w:firstLineChars="0"/>
              <w:rPr>
                <w:rFonts w:hint="default" w:ascii="宋体" w:hAnsi="宋体" w:cs="Courier New"/>
                <w:b w:val="0"/>
                <w:bCs/>
                <w:iCs/>
                <w:color w:val="auto"/>
                <w:kern w:val="0"/>
                <w:sz w:val="24"/>
                <w:szCs w:val="24"/>
                <w:lang w:val="en-US" w:eastAsia="zh-CN" w:bidi="ar-SA"/>
              </w:rPr>
            </w:pPr>
            <w:r>
              <w:rPr>
                <w:rFonts w:hint="eastAsia" w:ascii="宋体" w:hAnsi="宋体" w:cs="Courier New"/>
                <w:b/>
                <w:bCs w:val="0"/>
                <w:iCs/>
                <w:color w:val="auto"/>
                <w:kern w:val="0"/>
                <w:sz w:val="24"/>
                <w:szCs w:val="24"/>
                <w:lang w:val="en-US" w:eastAsia="zh-CN" w:bidi="ar-SA"/>
              </w:rPr>
              <w:t>公司为何会计提大额固定资产减值？</w:t>
            </w:r>
          </w:p>
          <w:p>
            <w:pPr>
              <w:keepNext w:val="0"/>
              <w:keepLines w:val="0"/>
              <w:widowControl/>
              <w:numPr>
                <w:ilvl w:val="0"/>
                <w:numId w:val="0"/>
              </w:numPr>
              <w:suppressLineNumbers w:val="0"/>
              <w:spacing w:line="360" w:lineRule="auto"/>
              <w:ind w:leftChars="0" w:firstLine="480" w:firstLineChars="200"/>
              <w:jc w:val="left"/>
              <w:rPr>
                <w:rFonts w:hint="default" w:ascii="宋体" w:hAnsi="宋体" w:cs="Courier New"/>
                <w:b w:val="0"/>
                <w:bCs/>
                <w:iCs/>
                <w:color w:val="auto"/>
                <w:kern w:val="0"/>
                <w:sz w:val="24"/>
                <w:szCs w:val="24"/>
                <w:lang w:val="en-US" w:eastAsia="zh-CN" w:bidi="ar-SA"/>
              </w:rPr>
            </w:pPr>
            <w:r>
              <w:rPr>
                <w:rFonts w:hint="eastAsia" w:ascii="宋体" w:hAnsi="宋体" w:cs="Courier New"/>
                <w:b w:val="0"/>
                <w:bCs/>
                <w:iCs/>
                <w:color w:val="auto"/>
                <w:kern w:val="0"/>
                <w:sz w:val="24"/>
                <w:szCs w:val="24"/>
                <w:lang w:val="en-US" w:eastAsia="zh-CN" w:bidi="ar-SA"/>
              </w:rPr>
              <w:t>答：</w:t>
            </w:r>
            <w:r>
              <w:rPr>
                <w:rFonts w:hint="default" w:ascii="宋体" w:hAnsi="宋体" w:cs="Courier New"/>
                <w:b w:val="0"/>
                <w:bCs/>
                <w:iCs/>
                <w:color w:val="auto"/>
                <w:kern w:val="0"/>
                <w:sz w:val="24"/>
                <w:szCs w:val="24"/>
                <w:lang w:val="en-US" w:eastAsia="zh-CN" w:bidi="ar-SA"/>
              </w:rPr>
              <w:t>进行固定资产减值是公司财务管理的</w:t>
            </w:r>
            <w:r>
              <w:rPr>
                <w:rFonts w:hint="eastAsia" w:ascii="宋体" w:hAnsi="宋体" w:cs="Courier New"/>
                <w:b w:val="0"/>
                <w:bCs/>
                <w:iCs/>
                <w:color w:val="auto"/>
                <w:kern w:val="0"/>
                <w:sz w:val="24"/>
                <w:szCs w:val="24"/>
                <w:lang w:val="en-US" w:eastAsia="zh-CN" w:bidi="ar-SA"/>
              </w:rPr>
              <w:t>重要</w:t>
            </w:r>
            <w:r>
              <w:rPr>
                <w:rFonts w:hint="default" w:ascii="宋体" w:hAnsi="宋体" w:cs="Courier New"/>
                <w:b w:val="0"/>
                <w:bCs/>
                <w:iCs/>
                <w:color w:val="auto"/>
                <w:kern w:val="0"/>
                <w:sz w:val="24"/>
                <w:szCs w:val="24"/>
                <w:lang w:val="en-US" w:eastAsia="zh-CN" w:bidi="ar-SA"/>
              </w:rPr>
              <w:t>部分</w:t>
            </w:r>
            <w:r>
              <w:rPr>
                <w:rFonts w:hint="eastAsia" w:ascii="宋体" w:hAnsi="宋体" w:cs="Courier New"/>
                <w:b w:val="0"/>
                <w:bCs/>
                <w:iCs/>
                <w:color w:val="auto"/>
                <w:kern w:val="0"/>
                <w:sz w:val="24"/>
                <w:szCs w:val="24"/>
                <w:lang w:val="en-US" w:eastAsia="zh-CN" w:bidi="ar-SA"/>
              </w:rPr>
              <w:t>。</w:t>
            </w:r>
            <w:r>
              <w:rPr>
                <w:rFonts w:hint="default" w:ascii="宋体" w:hAnsi="宋体" w:cs="Courier New"/>
                <w:b w:val="0"/>
                <w:bCs/>
                <w:iCs/>
                <w:color w:val="auto"/>
                <w:kern w:val="0"/>
                <w:sz w:val="24"/>
                <w:szCs w:val="24"/>
                <w:lang w:eastAsia="zh-CN" w:bidi="ar-SA"/>
              </w:rPr>
              <w:t>2024年，</w:t>
            </w:r>
            <w:r>
              <w:rPr>
                <w:rFonts w:hint="eastAsia" w:ascii="宋体" w:hAnsi="宋体" w:cs="Courier New"/>
                <w:b w:val="0"/>
                <w:bCs/>
                <w:iCs/>
                <w:color w:val="auto"/>
                <w:kern w:val="0"/>
                <w:sz w:val="24"/>
                <w:szCs w:val="24"/>
                <w:lang w:val="en-US" w:eastAsia="zh-CN" w:bidi="ar-SA"/>
              </w:rPr>
              <w:t>受市场因素影响，公司的主营业务多晶硅产品价格持续下跌，公司基于谨慎性原则对老装置产线等长期资产计提了资产减值准备，</w:t>
            </w:r>
            <w:r>
              <w:rPr>
                <w:rFonts w:hint="default" w:ascii="宋体" w:hAnsi="宋体" w:cs="Courier New"/>
                <w:b w:val="0"/>
                <w:bCs/>
                <w:iCs/>
                <w:color w:val="auto"/>
                <w:kern w:val="0"/>
                <w:sz w:val="24"/>
                <w:szCs w:val="24"/>
                <w:lang w:val="en-US" w:eastAsia="zh-CN" w:bidi="ar-SA"/>
              </w:rPr>
              <w:t>以确保</w:t>
            </w:r>
            <w:r>
              <w:rPr>
                <w:rFonts w:hint="eastAsia" w:ascii="宋体" w:hAnsi="宋体" w:cs="Courier New"/>
                <w:b w:val="0"/>
                <w:bCs/>
                <w:iCs/>
                <w:color w:val="auto"/>
                <w:kern w:val="0"/>
                <w:sz w:val="24"/>
                <w:szCs w:val="24"/>
                <w:lang w:val="en-US" w:eastAsia="zh-CN" w:bidi="ar-SA"/>
              </w:rPr>
              <w:t>固定</w:t>
            </w:r>
            <w:r>
              <w:rPr>
                <w:rFonts w:hint="default" w:ascii="宋体" w:hAnsi="宋体" w:cs="Courier New"/>
                <w:b w:val="0"/>
                <w:bCs/>
                <w:iCs/>
                <w:color w:val="auto"/>
                <w:kern w:val="0"/>
                <w:sz w:val="24"/>
                <w:szCs w:val="24"/>
                <w:lang w:val="en-US" w:eastAsia="zh-CN" w:bidi="ar-SA"/>
              </w:rPr>
              <w:t>资产的账面价值能够反映其真实的经济价值。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1" w:type="dxa"/>
            <w:shd w:val="clear" w:color="auto" w:fill="auto"/>
            <w:vAlign w:val="center"/>
          </w:tcPr>
          <w:p>
            <w:pPr>
              <w:jc w:val="center"/>
              <w:rPr>
                <w:rFonts w:ascii="宋体" w:hAnsi="宋体" w:eastAsia="宋体" w:cs="宋体"/>
                <w:b/>
                <w:kern w:val="0"/>
                <w:sz w:val="24"/>
                <w:szCs w:val="24"/>
                <w:lang w:val="en-US" w:eastAsia="zh-CN" w:bidi="ar-SA"/>
              </w:rPr>
            </w:pPr>
            <w:r>
              <w:rPr>
                <w:rFonts w:hint="eastAsia" w:ascii="宋体" w:hAnsi="宋体" w:cs="宋体"/>
                <w:b/>
                <w:sz w:val="24"/>
                <w:szCs w:val="24"/>
              </w:rPr>
              <w:t>风险提示</w:t>
            </w:r>
          </w:p>
        </w:tc>
        <w:tc>
          <w:tcPr>
            <w:tcW w:w="6701" w:type="dxa"/>
            <w:shd w:val="clear" w:color="auto" w:fill="auto"/>
            <w:vAlign w:val="center"/>
          </w:tcPr>
          <w:p>
            <w:pPr>
              <w:ind w:firstLine="205" w:firstLineChars="85"/>
              <w:jc w:val="both"/>
              <w:rPr>
                <w:rFonts w:ascii="宋体" w:hAnsi="宋体" w:eastAsia="宋体" w:cs="宋体"/>
                <w:kern w:val="0"/>
                <w:sz w:val="24"/>
                <w:szCs w:val="24"/>
                <w:lang w:val="en-US" w:eastAsia="zh-CN" w:bidi="ar-SA"/>
              </w:rPr>
            </w:pPr>
            <w:r>
              <w:rPr>
                <w:rFonts w:hint="eastAsia" w:ascii="宋体" w:hAnsi="宋体" w:cs="宋体"/>
                <w:b/>
                <w:bCs/>
                <w:sz w:val="24"/>
                <w:szCs w:val="24"/>
              </w:rPr>
              <w:t>以上如涉及对行业的预测、公司发展战略规划等相关内容，不能视作公司或公司管理层对行业、公司发展的承诺和保证，敬请广大投资者注意投资风险。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821" w:type="dxa"/>
            <w:shd w:val="clear" w:color="auto" w:fill="auto"/>
            <w:vAlign w:val="center"/>
          </w:tcPr>
          <w:p>
            <w:pPr>
              <w:jc w:val="center"/>
              <w:rPr>
                <w:rFonts w:ascii="宋体" w:hAnsi="宋体" w:cs="宋体"/>
                <w:b/>
                <w:sz w:val="24"/>
                <w:szCs w:val="24"/>
              </w:rPr>
            </w:pPr>
            <w:r>
              <w:rPr>
                <w:rFonts w:hint="eastAsia" w:ascii="宋体" w:hAnsi="宋体" w:cs="宋体"/>
                <w:b/>
                <w:sz w:val="24"/>
                <w:szCs w:val="24"/>
              </w:rPr>
              <w:t>日期</w:t>
            </w:r>
          </w:p>
        </w:tc>
        <w:tc>
          <w:tcPr>
            <w:tcW w:w="6701" w:type="dxa"/>
            <w:shd w:val="clear" w:color="auto" w:fill="auto"/>
            <w:vAlign w:val="center"/>
          </w:tcPr>
          <w:p>
            <w:pPr>
              <w:ind w:firstLine="204" w:firstLineChars="85"/>
              <w:jc w:val="both"/>
              <w:rPr>
                <w:rFonts w:hint="default" w:ascii="宋体" w:hAnsi="宋体" w:eastAsia="宋体" w:cs="宋体"/>
                <w:sz w:val="24"/>
                <w:szCs w:val="24"/>
                <w:lang w:val="en-US" w:eastAsia="zh-CN"/>
              </w:rPr>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26日</w:t>
            </w:r>
          </w:p>
        </w:tc>
      </w:tr>
    </w:tbl>
    <w:p>
      <w:pPr>
        <w:pStyle w:val="17"/>
        <w:ind w:left="0" w:leftChars="0" w:firstLine="0" w:firstLineChars="0"/>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872CF"/>
    <w:multiLevelType w:val="singleLevel"/>
    <w:tmpl w:val="EC5872CF"/>
    <w:lvl w:ilvl="0" w:tentative="0">
      <w:start w:val="1"/>
      <w:numFmt w:val="chineseCounting"/>
      <w:suff w:val="nothing"/>
      <w:lvlText w:val="%1、"/>
      <w:lvlJc w:val="left"/>
      <w:pPr>
        <w:ind w:left="0" w:firstLine="420"/>
      </w:pPr>
      <w:rPr>
        <w:rFonts w:hint="eastAsia"/>
        <w:b/>
        <w:bCs/>
      </w:rPr>
    </w:lvl>
  </w:abstractNum>
  <w:abstractNum w:abstractNumId="1">
    <w:nsid w:val="5BC6478D"/>
    <w:multiLevelType w:val="singleLevel"/>
    <w:tmpl w:val="5BC6478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744ed95-e099-48c5-99b4-2a38b735fe23"/>
  </w:docVars>
  <w:rsids>
    <w:rsidRoot w:val="009543BA"/>
    <w:rsid w:val="00016021"/>
    <w:rsid w:val="0002218E"/>
    <w:rsid w:val="00084462"/>
    <w:rsid w:val="000A02A2"/>
    <w:rsid w:val="001740DA"/>
    <w:rsid w:val="002D268D"/>
    <w:rsid w:val="002E0130"/>
    <w:rsid w:val="00384B92"/>
    <w:rsid w:val="003B72A8"/>
    <w:rsid w:val="00470E82"/>
    <w:rsid w:val="00525711"/>
    <w:rsid w:val="007F48F7"/>
    <w:rsid w:val="00801414"/>
    <w:rsid w:val="008A3773"/>
    <w:rsid w:val="009543BA"/>
    <w:rsid w:val="009E3578"/>
    <w:rsid w:val="00A245A2"/>
    <w:rsid w:val="00A245B4"/>
    <w:rsid w:val="00A824DD"/>
    <w:rsid w:val="00AC40B5"/>
    <w:rsid w:val="00B85C06"/>
    <w:rsid w:val="00BC27E1"/>
    <w:rsid w:val="00C80206"/>
    <w:rsid w:val="00D1567A"/>
    <w:rsid w:val="00D91E6C"/>
    <w:rsid w:val="00DB330E"/>
    <w:rsid w:val="00E166B7"/>
    <w:rsid w:val="00E434B8"/>
    <w:rsid w:val="00EF1A16"/>
    <w:rsid w:val="00F7100C"/>
    <w:rsid w:val="00FE4F04"/>
    <w:rsid w:val="010C0073"/>
    <w:rsid w:val="01BA04E4"/>
    <w:rsid w:val="020B6A0C"/>
    <w:rsid w:val="032D26DE"/>
    <w:rsid w:val="03B66504"/>
    <w:rsid w:val="050D65F7"/>
    <w:rsid w:val="05216642"/>
    <w:rsid w:val="057C0D10"/>
    <w:rsid w:val="06486A8B"/>
    <w:rsid w:val="068E6E0A"/>
    <w:rsid w:val="069C7F0D"/>
    <w:rsid w:val="06C278B5"/>
    <w:rsid w:val="072365A6"/>
    <w:rsid w:val="073922DA"/>
    <w:rsid w:val="07782440"/>
    <w:rsid w:val="080041F1"/>
    <w:rsid w:val="08284B72"/>
    <w:rsid w:val="092258F8"/>
    <w:rsid w:val="0933275D"/>
    <w:rsid w:val="095E2640"/>
    <w:rsid w:val="09B259BF"/>
    <w:rsid w:val="09EA213F"/>
    <w:rsid w:val="0A4C1970"/>
    <w:rsid w:val="0A832A87"/>
    <w:rsid w:val="0B8D0492"/>
    <w:rsid w:val="0BBF153D"/>
    <w:rsid w:val="0BF47BED"/>
    <w:rsid w:val="0C210BDA"/>
    <w:rsid w:val="0C22507E"/>
    <w:rsid w:val="0C48260B"/>
    <w:rsid w:val="0CF61A8A"/>
    <w:rsid w:val="0DCE2E9E"/>
    <w:rsid w:val="0DD864EF"/>
    <w:rsid w:val="0DE079FA"/>
    <w:rsid w:val="0E002589"/>
    <w:rsid w:val="0E211365"/>
    <w:rsid w:val="0ED10695"/>
    <w:rsid w:val="0F3B6457"/>
    <w:rsid w:val="0F553B85"/>
    <w:rsid w:val="0FED7751"/>
    <w:rsid w:val="101A031D"/>
    <w:rsid w:val="112206A6"/>
    <w:rsid w:val="1156182E"/>
    <w:rsid w:val="11785740"/>
    <w:rsid w:val="11F849BE"/>
    <w:rsid w:val="121460C3"/>
    <w:rsid w:val="1222745A"/>
    <w:rsid w:val="13A02D2C"/>
    <w:rsid w:val="13D675B8"/>
    <w:rsid w:val="14C96572"/>
    <w:rsid w:val="14DA34FB"/>
    <w:rsid w:val="159D5775"/>
    <w:rsid w:val="15C46ECC"/>
    <w:rsid w:val="16461969"/>
    <w:rsid w:val="16EE3C9A"/>
    <w:rsid w:val="17254582"/>
    <w:rsid w:val="174B1B73"/>
    <w:rsid w:val="178D5A10"/>
    <w:rsid w:val="180C7535"/>
    <w:rsid w:val="1889721A"/>
    <w:rsid w:val="1899795C"/>
    <w:rsid w:val="18B3705E"/>
    <w:rsid w:val="18F421FA"/>
    <w:rsid w:val="19793E03"/>
    <w:rsid w:val="19C05FE4"/>
    <w:rsid w:val="1A442A66"/>
    <w:rsid w:val="1AE81873"/>
    <w:rsid w:val="1BCF77FF"/>
    <w:rsid w:val="1C8E406A"/>
    <w:rsid w:val="1C940F54"/>
    <w:rsid w:val="1CB83E9F"/>
    <w:rsid w:val="1D2B0F6C"/>
    <w:rsid w:val="1D304A69"/>
    <w:rsid w:val="1D4665DA"/>
    <w:rsid w:val="1D7768AC"/>
    <w:rsid w:val="1DE55F0B"/>
    <w:rsid w:val="1E05331F"/>
    <w:rsid w:val="1E380731"/>
    <w:rsid w:val="1F325180"/>
    <w:rsid w:val="1F345854"/>
    <w:rsid w:val="1F4C5154"/>
    <w:rsid w:val="1F5466D3"/>
    <w:rsid w:val="1F68119F"/>
    <w:rsid w:val="1FD52EB0"/>
    <w:rsid w:val="20E42B11"/>
    <w:rsid w:val="21350F58"/>
    <w:rsid w:val="21355D04"/>
    <w:rsid w:val="21A30D62"/>
    <w:rsid w:val="21BC068A"/>
    <w:rsid w:val="21C92738"/>
    <w:rsid w:val="228D4E06"/>
    <w:rsid w:val="22A3046A"/>
    <w:rsid w:val="23311652"/>
    <w:rsid w:val="23B048C6"/>
    <w:rsid w:val="23C45431"/>
    <w:rsid w:val="23D6056F"/>
    <w:rsid w:val="24241CC0"/>
    <w:rsid w:val="24A34325"/>
    <w:rsid w:val="24DE247B"/>
    <w:rsid w:val="25162E4E"/>
    <w:rsid w:val="252B1830"/>
    <w:rsid w:val="254730DF"/>
    <w:rsid w:val="2593624D"/>
    <w:rsid w:val="26473DB9"/>
    <w:rsid w:val="26600825"/>
    <w:rsid w:val="2793077B"/>
    <w:rsid w:val="28053934"/>
    <w:rsid w:val="28E53ED3"/>
    <w:rsid w:val="292E4C0A"/>
    <w:rsid w:val="298E6E7F"/>
    <w:rsid w:val="29F85409"/>
    <w:rsid w:val="29FB2C9C"/>
    <w:rsid w:val="2A57080F"/>
    <w:rsid w:val="2B0741DE"/>
    <w:rsid w:val="2B201FFC"/>
    <w:rsid w:val="2B3C3CFC"/>
    <w:rsid w:val="2BD51703"/>
    <w:rsid w:val="2C482373"/>
    <w:rsid w:val="2C7A5D3F"/>
    <w:rsid w:val="2CAB2CBB"/>
    <w:rsid w:val="2CB20E1B"/>
    <w:rsid w:val="2E2B3D7D"/>
    <w:rsid w:val="2E3F73B2"/>
    <w:rsid w:val="2E833314"/>
    <w:rsid w:val="2EB72FAC"/>
    <w:rsid w:val="2ED51684"/>
    <w:rsid w:val="2F0A1CD2"/>
    <w:rsid w:val="300F0BC6"/>
    <w:rsid w:val="30141434"/>
    <w:rsid w:val="303B135D"/>
    <w:rsid w:val="30656A38"/>
    <w:rsid w:val="31386792"/>
    <w:rsid w:val="319943C6"/>
    <w:rsid w:val="31A30A4A"/>
    <w:rsid w:val="32476D3D"/>
    <w:rsid w:val="327D275F"/>
    <w:rsid w:val="32BF4133"/>
    <w:rsid w:val="32D0306E"/>
    <w:rsid w:val="332477A8"/>
    <w:rsid w:val="3379483E"/>
    <w:rsid w:val="33B65F28"/>
    <w:rsid w:val="34144C3F"/>
    <w:rsid w:val="34232F74"/>
    <w:rsid w:val="345C79CB"/>
    <w:rsid w:val="34E90E6C"/>
    <w:rsid w:val="34FA62E8"/>
    <w:rsid w:val="352256B5"/>
    <w:rsid w:val="357A2F85"/>
    <w:rsid w:val="358A27C1"/>
    <w:rsid w:val="358B46D1"/>
    <w:rsid w:val="35D501BC"/>
    <w:rsid w:val="36401AD9"/>
    <w:rsid w:val="365740F9"/>
    <w:rsid w:val="36610D3B"/>
    <w:rsid w:val="36865309"/>
    <w:rsid w:val="36DE78BB"/>
    <w:rsid w:val="370D3891"/>
    <w:rsid w:val="371B2546"/>
    <w:rsid w:val="372C0A6A"/>
    <w:rsid w:val="37D502EF"/>
    <w:rsid w:val="37F76B0F"/>
    <w:rsid w:val="381C6BD2"/>
    <w:rsid w:val="38303AF2"/>
    <w:rsid w:val="38C62C27"/>
    <w:rsid w:val="38F00852"/>
    <w:rsid w:val="392E43AB"/>
    <w:rsid w:val="393F5A64"/>
    <w:rsid w:val="39DF17FD"/>
    <w:rsid w:val="3A660847"/>
    <w:rsid w:val="3ABF48FF"/>
    <w:rsid w:val="3AED32A5"/>
    <w:rsid w:val="3B6174EB"/>
    <w:rsid w:val="3B9B2B3A"/>
    <w:rsid w:val="3BA3045E"/>
    <w:rsid w:val="3C2A6DF9"/>
    <w:rsid w:val="3C807D22"/>
    <w:rsid w:val="3C9C0948"/>
    <w:rsid w:val="3CA62CFD"/>
    <w:rsid w:val="3D0D0EE1"/>
    <w:rsid w:val="3D3879AE"/>
    <w:rsid w:val="3DD60F75"/>
    <w:rsid w:val="3E1C1EF6"/>
    <w:rsid w:val="3E3C34CE"/>
    <w:rsid w:val="3EDD6CD8"/>
    <w:rsid w:val="403331ED"/>
    <w:rsid w:val="40645910"/>
    <w:rsid w:val="40A278CC"/>
    <w:rsid w:val="41107BC1"/>
    <w:rsid w:val="41714D8A"/>
    <w:rsid w:val="41FA741E"/>
    <w:rsid w:val="42024A2E"/>
    <w:rsid w:val="42070318"/>
    <w:rsid w:val="420743E7"/>
    <w:rsid w:val="421877CE"/>
    <w:rsid w:val="42265860"/>
    <w:rsid w:val="42274AC7"/>
    <w:rsid w:val="42A45AE6"/>
    <w:rsid w:val="430965FA"/>
    <w:rsid w:val="4335673E"/>
    <w:rsid w:val="437A1BA2"/>
    <w:rsid w:val="43B00525"/>
    <w:rsid w:val="44337121"/>
    <w:rsid w:val="44DB34F6"/>
    <w:rsid w:val="458B6F1A"/>
    <w:rsid w:val="45966D83"/>
    <w:rsid w:val="45DD06E1"/>
    <w:rsid w:val="46720027"/>
    <w:rsid w:val="47021D7C"/>
    <w:rsid w:val="47467536"/>
    <w:rsid w:val="47D1716B"/>
    <w:rsid w:val="47F15951"/>
    <w:rsid w:val="480A2EC3"/>
    <w:rsid w:val="483714DD"/>
    <w:rsid w:val="492C0A93"/>
    <w:rsid w:val="49713590"/>
    <w:rsid w:val="49B17AC3"/>
    <w:rsid w:val="49F94308"/>
    <w:rsid w:val="4A0C644A"/>
    <w:rsid w:val="4AD256ED"/>
    <w:rsid w:val="4B35377F"/>
    <w:rsid w:val="4C7A729B"/>
    <w:rsid w:val="4CC556D4"/>
    <w:rsid w:val="4CD56804"/>
    <w:rsid w:val="4CE57C6E"/>
    <w:rsid w:val="4D0D6D01"/>
    <w:rsid w:val="4D1D0015"/>
    <w:rsid w:val="4D565C2E"/>
    <w:rsid w:val="4D7165E7"/>
    <w:rsid w:val="4DA06861"/>
    <w:rsid w:val="4DCC61A3"/>
    <w:rsid w:val="4E176C4B"/>
    <w:rsid w:val="4E1F3556"/>
    <w:rsid w:val="4E900D80"/>
    <w:rsid w:val="4EB10C75"/>
    <w:rsid w:val="4F624D5E"/>
    <w:rsid w:val="4F72126C"/>
    <w:rsid w:val="4FDD4E67"/>
    <w:rsid w:val="4FF754A7"/>
    <w:rsid w:val="50060376"/>
    <w:rsid w:val="50322EC1"/>
    <w:rsid w:val="504E09F4"/>
    <w:rsid w:val="51600471"/>
    <w:rsid w:val="52534D66"/>
    <w:rsid w:val="527E5A0B"/>
    <w:rsid w:val="52946FAB"/>
    <w:rsid w:val="54040D0B"/>
    <w:rsid w:val="540A298D"/>
    <w:rsid w:val="545244CF"/>
    <w:rsid w:val="546926EB"/>
    <w:rsid w:val="55255BBE"/>
    <w:rsid w:val="552C79A0"/>
    <w:rsid w:val="55413554"/>
    <w:rsid w:val="555B5122"/>
    <w:rsid w:val="55FD5B12"/>
    <w:rsid w:val="560F6013"/>
    <w:rsid w:val="561C557A"/>
    <w:rsid w:val="56496F49"/>
    <w:rsid w:val="56B01028"/>
    <w:rsid w:val="56B011F9"/>
    <w:rsid w:val="56B57E6A"/>
    <w:rsid w:val="573F0586"/>
    <w:rsid w:val="57E24F30"/>
    <w:rsid w:val="58294CE8"/>
    <w:rsid w:val="58562F86"/>
    <w:rsid w:val="585E0FDB"/>
    <w:rsid w:val="586C4654"/>
    <w:rsid w:val="58E41FBC"/>
    <w:rsid w:val="58F357A9"/>
    <w:rsid w:val="599C6117"/>
    <w:rsid w:val="59C81C62"/>
    <w:rsid w:val="59E0440D"/>
    <w:rsid w:val="5A356228"/>
    <w:rsid w:val="5B4300F6"/>
    <w:rsid w:val="5B896942"/>
    <w:rsid w:val="5B910C3D"/>
    <w:rsid w:val="5BB73D3C"/>
    <w:rsid w:val="5C91632B"/>
    <w:rsid w:val="5CFB79C1"/>
    <w:rsid w:val="5D294FB4"/>
    <w:rsid w:val="5D3E32D0"/>
    <w:rsid w:val="5D526412"/>
    <w:rsid w:val="5D730187"/>
    <w:rsid w:val="5DBB72DF"/>
    <w:rsid w:val="5E6E5D58"/>
    <w:rsid w:val="5E912ACB"/>
    <w:rsid w:val="5F1D5C23"/>
    <w:rsid w:val="5F451537"/>
    <w:rsid w:val="5F6C0DA5"/>
    <w:rsid w:val="5F93686E"/>
    <w:rsid w:val="5FC51FC2"/>
    <w:rsid w:val="603B466F"/>
    <w:rsid w:val="605303FB"/>
    <w:rsid w:val="6070305D"/>
    <w:rsid w:val="60720577"/>
    <w:rsid w:val="615764B7"/>
    <w:rsid w:val="615F5E74"/>
    <w:rsid w:val="61707879"/>
    <w:rsid w:val="62E754DB"/>
    <w:rsid w:val="63505382"/>
    <w:rsid w:val="63E70161"/>
    <w:rsid w:val="641E0DFC"/>
    <w:rsid w:val="643C0CE2"/>
    <w:rsid w:val="650153DC"/>
    <w:rsid w:val="651915C4"/>
    <w:rsid w:val="652E506F"/>
    <w:rsid w:val="659A011A"/>
    <w:rsid w:val="65DA51F7"/>
    <w:rsid w:val="65EE6E39"/>
    <w:rsid w:val="663C03C1"/>
    <w:rsid w:val="66C31E79"/>
    <w:rsid w:val="66E53E53"/>
    <w:rsid w:val="67717D90"/>
    <w:rsid w:val="67747AB8"/>
    <w:rsid w:val="6785407E"/>
    <w:rsid w:val="685E6478"/>
    <w:rsid w:val="686229AB"/>
    <w:rsid w:val="68EF4668"/>
    <w:rsid w:val="69302E1A"/>
    <w:rsid w:val="69364FD8"/>
    <w:rsid w:val="697C7C9C"/>
    <w:rsid w:val="699D6C67"/>
    <w:rsid w:val="6A3824EC"/>
    <w:rsid w:val="6A624B72"/>
    <w:rsid w:val="6B28594A"/>
    <w:rsid w:val="6B6B07C2"/>
    <w:rsid w:val="6B8F438D"/>
    <w:rsid w:val="6BA755D2"/>
    <w:rsid w:val="6BC947BB"/>
    <w:rsid w:val="6BFF2DE1"/>
    <w:rsid w:val="6C517307"/>
    <w:rsid w:val="6C606698"/>
    <w:rsid w:val="6CDB5DB4"/>
    <w:rsid w:val="6CEA1EDF"/>
    <w:rsid w:val="6D1F078B"/>
    <w:rsid w:val="6D9B526C"/>
    <w:rsid w:val="6DB47563"/>
    <w:rsid w:val="6DCB188A"/>
    <w:rsid w:val="6DFD5F26"/>
    <w:rsid w:val="6E2214E9"/>
    <w:rsid w:val="6E4E6782"/>
    <w:rsid w:val="6E9934A1"/>
    <w:rsid w:val="6EAD34A8"/>
    <w:rsid w:val="6F17084F"/>
    <w:rsid w:val="6F3B5E65"/>
    <w:rsid w:val="6F3F0452"/>
    <w:rsid w:val="6F610745"/>
    <w:rsid w:val="6FD675DE"/>
    <w:rsid w:val="701B368C"/>
    <w:rsid w:val="704E3146"/>
    <w:rsid w:val="70E9243E"/>
    <w:rsid w:val="70F03B20"/>
    <w:rsid w:val="71273AD8"/>
    <w:rsid w:val="7143743F"/>
    <w:rsid w:val="72253C9E"/>
    <w:rsid w:val="72370D0B"/>
    <w:rsid w:val="726C5429"/>
    <w:rsid w:val="7282447F"/>
    <w:rsid w:val="72C75AAA"/>
    <w:rsid w:val="72EB65D2"/>
    <w:rsid w:val="7317587D"/>
    <w:rsid w:val="73502181"/>
    <w:rsid w:val="735623C8"/>
    <w:rsid w:val="7366631C"/>
    <w:rsid w:val="740022CC"/>
    <w:rsid w:val="740A6CA7"/>
    <w:rsid w:val="742A3DEB"/>
    <w:rsid w:val="749A63B4"/>
    <w:rsid w:val="75357D54"/>
    <w:rsid w:val="753F755F"/>
    <w:rsid w:val="75654BD9"/>
    <w:rsid w:val="758E02CF"/>
    <w:rsid w:val="763439C1"/>
    <w:rsid w:val="770F024F"/>
    <w:rsid w:val="771166DA"/>
    <w:rsid w:val="771D6F35"/>
    <w:rsid w:val="778047FC"/>
    <w:rsid w:val="77A318EC"/>
    <w:rsid w:val="77B2090C"/>
    <w:rsid w:val="77D97A1B"/>
    <w:rsid w:val="77E31CE9"/>
    <w:rsid w:val="77F87164"/>
    <w:rsid w:val="7836748D"/>
    <w:rsid w:val="78574485"/>
    <w:rsid w:val="78743289"/>
    <w:rsid w:val="78B0592F"/>
    <w:rsid w:val="78FE2B52"/>
    <w:rsid w:val="7A0E7F9F"/>
    <w:rsid w:val="7A431165"/>
    <w:rsid w:val="7A5D5C58"/>
    <w:rsid w:val="7A6335B5"/>
    <w:rsid w:val="7A70182E"/>
    <w:rsid w:val="7AAC729E"/>
    <w:rsid w:val="7B2D5FB5"/>
    <w:rsid w:val="7BBF5D15"/>
    <w:rsid w:val="7C787354"/>
    <w:rsid w:val="7CCE37B5"/>
    <w:rsid w:val="7D505A02"/>
    <w:rsid w:val="7D810A5C"/>
    <w:rsid w:val="7E480AE5"/>
    <w:rsid w:val="7E5F0A07"/>
    <w:rsid w:val="7E705C9C"/>
    <w:rsid w:val="7E9975A5"/>
    <w:rsid w:val="7EB3201F"/>
    <w:rsid w:val="7F1502A7"/>
    <w:rsid w:val="7F3861DF"/>
    <w:rsid w:val="7F657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link w:val="22"/>
    <w:qFormat/>
    <w:uiPriority w:val="9"/>
    <w:pPr>
      <w:keepNext/>
      <w:keepLines/>
      <w:widowControl w:val="0"/>
      <w:spacing w:before="60" w:after="60"/>
      <w:jc w:val="both"/>
      <w:outlineLvl w:val="4"/>
    </w:pPr>
    <w:rPr>
      <w:rFonts w:ascii="Calibri" w:hAnsi="Calibri" w:cs="Times New Roman"/>
      <w:b/>
      <w:bCs/>
      <w:kern w:val="2"/>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Plain Text"/>
    <w:basedOn w:val="1"/>
    <w:unhideWhenUsed/>
    <w:qFormat/>
    <w:uiPriority w:val="99"/>
    <w:rPr>
      <w:rFonts w:ascii="宋体" w:hAnsi="Courier New" w:eastAsia="宋体" w:cs="Courier New"/>
      <w:szCs w:val="21"/>
    </w:r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List"/>
    <w:basedOn w:val="1"/>
    <w:qFormat/>
    <w:uiPriority w:val="0"/>
  </w:style>
  <w:style w:type="paragraph" w:styleId="9">
    <w:name w:val="HTML Preformatted"/>
    <w:basedOn w:val="1"/>
    <w:link w:val="20"/>
    <w:qFormat/>
    <w:uiPriority w:val="0"/>
    <w:rPr>
      <w:rFonts w:ascii="Courier New" w:hAnsi="Courier New" w:cs="Courier New"/>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Emphasis"/>
    <w:basedOn w:val="13"/>
    <w:qFormat/>
    <w:uiPriority w:val="20"/>
    <w:rPr>
      <w:i/>
    </w:rPr>
  </w:style>
  <w:style w:type="character" w:styleId="16">
    <w:name w:val="Hyperlink"/>
    <w:basedOn w:val="13"/>
    <w:semiHidden/>
    <w:unhideWhenUsed/>
    <w:qFormat/>
    <w:uiPriority w:val="99"/>
    <w:rPr>
      <w:color w:val="0000FF"/>
      <w:u w:val="single"/>
    </w:rPr>
  </w:style>
  <w:style w:type="paragraph" w:customStyle="1" w:styleId="17">
    <w:name w:val="BodyText1I2"/>
    <w:basedOn w:val="18"/>
    <w:qFormat/>
    <w:uiPriority w:val="0"/>
    <w:pPr>
      <w:spacing w:after="0"/>
      <w:ind w:firstLine="200" w:firstLineChars="200"/>
    </w:pPr>
    <w:rPr>
      <w:rFonts w:ascii="Calibri" w:hAnsi="Calibri"/>
    </w:rPr>
  </w:style>
  <w:style w:type="paragraph" w:customStyle="1" w:styleId="18">
    <w:name w:val="BodyTextIndent"/>
    <w:basedOn w:val="1"/>
    <w:next w:val="19"/>
    <w:qFormat/>
    <w:uiPriority w:val="0"/>
    <w:pPr>
      <w:spacing w:after="120"/>
      <w:ind w:left="200" w:leftChars="200"/>
      <w:textAlignment w:val="baseline"/>
    </w:pPr>
    <w:rPr>
      <w:rFonts w:ascii="Times New Roman" w:hAnsi="Times New Roman"/>
      <w:szCs w:val="24"/>
    </w:rPr>
  </w:style>
  <w:style w:type="paragraph" w:customStyle="1" w:styleId="19">
    <w:name w:val="NormalIndent"/>
    <w:basedOn w:val="1"/>
    <w:qFormat/>
    <w:uiPriority w:val="0"/>
    <w:pPr>
      <w:ind w:firstLine="200" w:firstLineChars="200"/>
      <w:textAlignment w:val="baseline"/>
    </w:pPr>
    <w:rPr>
      <w:rFonts w:ascii="Times New Roman" w:hAnsi="Times New Roman" w:eastAsia="仿宋"/>
      <w:sz w:val="32"/>
      <w:szCs w:val="24"/>
    </w:rPr>
  </w:style>
  <w:style w:type="character" w:customStyle="1" w:styleId="20">
    <w:name w:val="HTML 预设格式 字符"/>
    <w:basedOn w:val="13"/>
    <w:link w:val="9"/>
    <w:qFormat/>
    <w:uiPriority w:val="0"/>
    <w:rPr>
      <w:rFonts w:ascii="Courier New" w:hAnsi="Courier New" w:eastAsia="宋体" w:cs="Courier New"/>
      <w:kern w:val="0"/>
      <w:sz w:val="20"/>
      <w:szCs w:val="20"/>
    </w:rPr>
  </w:style>
  <w:style w:type="paragraph" w:styleId="21">
    <w:name w:val="List Paragraph"/>
    <w:basedOn w:val="1"/>
    <w:qFormat/>
    <w:uiPriority w:val="99"/>
    <w:pPr>
      <w:ind w:firstLine="420" w:firstLineChars="200"/>
    </w:pPr>
  </w:style>
  <w:style w:type="character" w:customStyle="1" w:styleId="22">
    <w:name w:val="标题 5 字符"/>
    <w:basedOn w:val="13"/>
    <w:link w:val="3"/>
    <w:qFormat/>
    <w:uiPriority w:val="9"/>
    <w:rPr>
      <w:rFonts w:ascii="Calibri" w:hAnsi="Calibri" w:cs="Times New Roman"/>
      <w:b/>
      <w:bCs/>
      <w:kern w:val="2"/>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2599</Words>
  <Characters>2760</Characters>
  <Lines>1</Lines>
  <Paragraphs>1</Paragraphs>
  <TotalTime>14</TotalTime>
  <ScaleCrop>false</ScaleCrop>
  <LinksUpToDate>false</LinksUpToDate>
  <CharactersWithSpaces>2817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2022-06-02T04:28:00Z</dcterms:created>
  <dc:creator>段莉雯</dc:creator>
  <cp:lastModifiedBy>yangc</cp:lastModifiedBy>
  <dcterms:modified xsi:type="dcterms:W3CDTF">2025-03-26T03:26:31Z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090722F1469145CCA0968B7772BFB71D_13</vt:lpwstr>
  </property>
</Properties>
</file>