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6699A">
      <w:pPr>
        <w:spacing w:before="120" w:beforeLines="50" w:after="120" w:afterLines="50" w:line="400" w:lineRule="exact"/>
        <w:jc w:val="center"/>
        <w:rPr>
          <w:rFonts w:hint="eastAsia" w:ascii="宋体" w:hAnsi="宋体"/>
          <w:bCs/>
          <w:iCs/>
          <w:color w:val="000000"/>
          <w:sz w:val="24"/>
        </w:rPr>
      </w:pPr>
      <w:r>
        <w:rPr>
          <w:rFonts w:hint="eastAsia" w:ascii="宋体" w:hAnsi="宋体"/>
          <w:bCs/>
          <w:iCs/>
          <w:color w:val="000000"/>
          <w:sz w:val="24"/>
        </w:rPr>
        <w:t>证券代码：</w:t>
      </w:r>
      <w:r>
        <w:rPr>
          <w:rFonts w:ascii="Times New Roman" w:hAnsi="Times New Roman"/>
          <w:bCs/>
          <w:iCs/>
          <w:color w:val="000000"/>
          <w:sz w:val="24"/>
        </w:rPr>
        <w:t xml:space="preserve">688253 </w:t>
      </w:r>
      <w:r>
        <w:rPr>
          <w:rFonts w:hint="eastAsia" w:ascii="宋体" w:hAnsi="宋体"/>
          <w:bCs/>
          <w:iCs/>
          <w:color w:val="000000"/>
          <w:sz w:val="24"/>
        </w:rPr>
        <w:t xml:space="preserve">                                 证券简称：英诺特</w:t>
      </w:r>
    </w:p>
    <w:p w14:paraId="6E17A6F4">
      <w:pPr>
        <w:spacing w:line="600" w:lineRule="exact"/>
        <w:jc w:val="center"/>
        <w:rPr>
          <w:rFonts w:hint="eastAsia" w:ascii="Times New Roman" w:hAnsi="宋体"/>
          <w:b/>
          <w:sz w:val="32"/>
          <w:szCs w:val="20"/>
        </w:rPr>
      </w:pPr>
      <w:r>
        <w:rPr>
          <w:rFonts w:hint="eastAsia" w:ascii="Times New Roman" w:hAnsi="宋体"/>
          <w:b/>
          <w:sz w:val="32"/>
          <w:szCs w:val="20"/>
        </w:rPr>
        <w:t>北京英诺特生物技术股份有限公司</w:t>
      </w:r>
    </w:p>
    <w:p w14:paraId="461E048C">
      <w:pPr>
        <w:spacing w:line="600" w:lineRule="exact"/>
        <w:jc w:val="center"/>
        <w:rPr>
          <w:rFonts w:hint="eastAsia" w:ascii="Times New Roman" w:hAnsi="宋体"/>
          <w:b/>
          <w:sz w:val="32"/>
          <w:szCs w:val="20"/>
        </w:rPr>
      </w:pPr>
      <w:r>
        <w:rPr>
          <w:rFonts w:hint="eastAsia" w:ascii="Times New Roman" w:hAnsi="宋体"/>
          <w:b/>
          <w:sz w:val="32"/>
          <w:szCs w:val="20"/>
        </w:rPr>
        <w:t>投资者关系活动记录表</w:t>
      </w:r>
    </w:p>
    <w:p w14:paraId="08A15344">
      <w:pPr>
        <w:spacing w:line="400" w:lineRule="exact"/>
        <w:rPr>
          <w:rFonts w:hint="eastAsia" w:ascii="宋体" w:hAnsi="宋体"/>
          <w:bCs/>
          <w:iCs/>
          <w:color w:val="000000"/>
          <w:sz w:val="24"/>
        </w:rPr>
      </w:pPr>
      <w:r>
        <w:rPr>
          <w:rFonts w:hint="eastAsia" w:ascii="宋体" w:hAnsi="宋体"/>
          <w:bCs/>
          <w:iCs/>
          <w:color w:val="000000"/>
          <w:sz w:val="24"/>
        </w:rPr>
        <w:t xml:space="preserve">                                                      编号：</w:t>
      </w:r>
      <w:r>
        <w:rPr>
          <w:rFonts w:ascii="Times New Roman" w:hAnsi="Times New Roman"/>
          <w:bCs/>
          <w:iCs/>
          <w:color w:val="000000"/>
          <w:sz w:val="24"/>
        </w:rPr>
        <w:t>202</w:t>
      </w:r>
      <w:r>
        <w:rPr>
          <w:rFonts w:hint="eastAsia" w:ascii="Times New Roman" w:hAnsi="Times New Roman"/>
          <w:bCs/>
          <w:iCs/>
          <w:color w:val="000000"/>
          <w:sz w:val="24"/>
        </w:rPr>
        <w:t>5</w:t>
      </w:r>
      <w:r>
        <w:rPr>
          <w:rFonts w:ascii="Times New Roman" w:hAnsi="Times New Roman"/>
          <w:bCs/>
          <w:iCs/>
          <w:color w:val="000000"/>
          <w:sz w:val="24"/>
        </w:rPr>
        <w:t>-</w:t>
      </w:r>
      <w:r>
        <w:rPr>
          <w:rFonts w:hint="eastAsia" w:ascii="Times New Roman" w:hAnsi="Times New Roman"/>
          <w:bCs/>
          <w:iCs/>
          <w:color w:val="000000"/>
          <w:sz w:val="24"/>
        </w:rPr>
        <w:t>003</w:t>
      </w:r>
    </w:p>
    <w:tbl>
      <w:tblPr>
        <w:tblStyle w:val="6"/>
        <w:tblW w:w="98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9"/>
        <w:gridCol w:w="8041"/>
      </w:tblGrid>
      <w:tr w14:paraId="090C9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69" w:type="dxa"/>
            <w:tcBorders>
              <w:top w:val="single" w:color="auto" w:sz="12" w:space="0"/>
              <w:left w:val="single" w:color="auto" w:sz="12" w:space="0"/>
              <w:bottom w:val="single" w:color="auto" w:sz="6" w:space="0"/>
              <w:right w:val="single" w:color="auto" w:sz="6" w:space="0"/>
            </w:tcBorders>
            <w:vAlign w:val="center"/>
          </w:tcPr>
          <w:p w14:paraId="30041A77">
            <w:pPr>
              <w:rPr>
                <w:rFonts w:hint="eastAsia" w:ascii="宋体" w:hAnsi="宋体"/>
                <w:b/>
                <w:bCs/>
                <w:iCs/>
                <w:color w:val="000000"/>
                <w:sz w:val="24"/>
              </w:rPr>
            </w:pPr>
            <w:r>
              <w:rPr>
                <w:rFonts w:hint="eastAsia" w:ascii="宋体" w:hAnsi="宋体"/>
                <w:b/>
                <w:bCs/>
                <w:iCs/>
                <w:color w:val="000000"/>
                <w:sz w:val="24"/>
              </w:rPr>
              <w:t>投资者关系活动类别</w:t>
            </w:r>
          </w:p>
        </w:tc>
        <w:tc>
          <w:tcPr>
            <w:tcW w:w="8041" w:type="dxa"/>
            <w:tcBorders>
              <w:top w:val="single" w:color="auto" w:sz="12" w:space="0"/>
              <w:left w:val="single" w:color="auto" w:sz="6" w:space="0"/>
              <w:bottom w:val="single" w:color="auto" w:sz="6" w:space="0"/>
              <w:right w:val="single" w:color="auto" w:sz="12" w:space="0"/>
            </w:tcBorders>
          </w:tcPr>
          <w:p w14:paraId="28781B01">
            <w:pPr>
              <w:jc w:val="left"/>
              <w:rPr>
                <w:rFonts w:hint="eastAsia" w:ascii="宋体" w:hAnsi="宋体"/>
                <w:bCs/>
                <w:iCs/>
                <w:color w:val="000000"/>
                <w:sz w:val="24"/>
              </w:rPr>
            </w:pPr>
            <w:r>
              <w:rPr>
                <w:rFonts w:ascii="宋体" w:hAnsi="宋体"/>
                <w:sz w:val="24"/>
              </w:rPr>
              <w:sym w:font="Wingdings 2" w:char="F052"/>
            </w:r>
            <w:r>
              <w:rPr>
                <w:rFonts w:hint="eastAsia" w:ascii="宋体" w:hAnsi="宋体"/>
                <w:sz w:val="24"/>
              </w:rPr>
              <w:t xml:space="preserve">特定对象调研        </w:t>
            </w:r>
            <w:r>
              <w:rPr>
                <w:rFonts w:hint="eastAsia" w:ascii="宋体" w:hAnsi="宋体"/>
                <w:bCs/>
                <w:iCs/>
                <w:color w:val="000000"/>
                <w:sz w:val="24"/>
              </w:rPr>
              <w:t>□</w:t>
            </w:r>
            <w:r>
              <w:rPr>
                <w:rFonts w:hint="eastAsia" w:ascii="宋体" w:hAnsi="宋体"/>
                <w:sz w:val="24"/>
              </w:rPr>
              <w:t xml:space="preserve">分析师会议            </w:t>
            </w:r>
            <w:r>
              <w:rPr>
                <w:rFonts w:hint="eastAsia" w:ascii="宋体" w:hAnsi="宋体"/>
                <w:bCs/>
                <w:iCs/>
                <w:color w:val="000000"/>
                <w:sz w:val="24"/>
              </w:rPr>
              <w:t>□</w:t>
            </w:r>
            <w:r>
              <w:rPr>
                <w:rFonts w:hint="eastAsia" w:ascii="宋体" w:hAnsi="宋体"/>
                <w:sz w:val="24"/>
              </w:rPr>
              <w:t>媒体采访</w:t>
            </w:r>
          </w:p>
          <w:p w14:paraId="22B0ABB0">
            <w:pPr>
              <w:jc w:val="left"/>
              <w:rPr>
                <w:rFonts w:hint="eastAsia" w:ascii="宋体" w:hAnsi="宋体"/>
                <w:bCs/>
                <w:iCs/>
                <w:color w:val="000000"/>
                <w:sz w:val="24"/>
              </w:rPr>
            </w:pPr>
            <w:r>
              <w:rPr>
                <w:rFonts w:hint="eastAsia" w:ascii="宋体" w:hAnsi="宋体"/>
                <w:sz w:val="24"/>
              </w:rPr>
              <w:t>□</w:t>
            </w:r>
            <w:r>
              <w:rPr>
                <w:rFonts w:hint="eastAsia" w:ascii="Times New Roman" w:hAnsi="Times New Roman"/>
                <w:bCs/>
                <w:iCs/>
                <w:color w:val="000000"/>
                <w:sz w:val="24"/>
              </w:rPr>
              <w:t>业绩说明会</w:t>
            </w:r>
            <w:r>
              <w:rPr>
                <w:rFonts w:ascii="Times New Roman" w:hAnsi="Times New Roman"/>
                <w:bCs/>
                <w:iCs/>
                <w:color w:val="000000"/>
                <w:sz w:val="24"/>
              </w:rPr>
              <w:t xml:space="preserve"> </w:t>
            </w:r>
            <w:r>
              <w:rPr>
                <w:rFonts w:ascii="宋体" w:hAnsi="宋体"/>
                <w:sz w:val="24"/>
              </w:rPr>
              <w:t xml:space="preserve">         </w:t>
            </w: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6EB74CDC">
            <w:pPr>
              <w:tabs>
                <w:tab w:val="left" w:pos="3045"/>
                <w:tab w:val="center" w:pos="3199"/>
              </w:tabs>
              <w:jc w:val="left"/>
              <w:rPr>
                <w:rFonts w:hint="eastAsia" w:ascii="宋体" w:hAnsi="宋体"/>
                <w:bCs/>
                <w:iCs/>
                <w:color w:val="000000"/>
                <w:sz w:val="24"/>
              </w:rPr>
            </w:pPr>
            <w:r>
              <w:rPr>
                <w:rFonts w:hint="eastAsia" w:ascii="宋体" w:hAnsi="宋体"/>
                <w:sz w:val="24"/>
              </w:rPr>
              <w:t>□</w:t>
            </w:r>
            <w:r>
              <w:rPr>
                <w:rFonts w:hint="eastAsia" w:ascii="Times New Roman" w:hAnsi="Times New Roman"/>
                <w:bCs/>
                <w:iCs/>
                <w:color w:val="000000"/>
                <w:sz w:val="24"/>
              </w:rPr>
              <w:t xml:space="preserve">现场参观 </w:t>
            </w:r>
            <w:r>
              <w:rPr>
                <w:rFonts w:hint="eastAsia" w:ascii="宋体" w:hAnsi="宋体"/>
                <w:sz w:val="24"/>
              </w:rPr>
              <w:t xml:space="preserve">           </w:t>
            </w:r>
            <w:r>
              <w:rPr>
                <w:rFonts w:hint="eastAsia" w:ascii="宋体" w:hAnsi="宋体"/>
                <w:bCs/>
                <w:iCs/>
                <w:color w:val="000000"/>
                <w:sz w:val="24"/>
              </w:rPr>
              <w:t>□</w:t>
            </w:r>
            <w:r>
              <w:rPr>
                <w:rFonts w:hint="eastAsia" w:ascii="宋体" w:hAnsi="宋体"/>
                <w:sz w:val="24"/>
              </w:rPr>
              <w:t>其他（）</w:t>
            </w:r>
          </w:p>
        </w:tc>
      </w:tr>
      <w:tr w14:paraId="6C560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69" w:type="dxa"/>
            <w:tcBorders>
              <w:top w:val="single" w:color="auto" w:sz="6" w:space="0"/>
              <w:left w:val="single" w:color="auto" w:sz="12" w:space="0"/>
              <w:bottom w:val="single" w:color="auto" w:sz="6" w:space="0"/>
              <w:right w:val="single" w:color="auto" w:sz="6" w:space="0"/>
            </w:tcBorders>
            <w:vAlign w:val="center"/>
          </w:tcPr>
          <w:p w14:paraId="42116794">
            <w:pPr>
              <w:rPr>
                <w:rFonts w:hint="eastAsia" w:ascii="宋体" w:hAnsi="宋体"/>
                <w:b/>
                <w:bCs/>
                <w:iCs/>
                <w:color w:val="000000"/>
                <w:sz w:val="24"/>
              </w:rPr>
            </w:pPr>
            <w:r>
              <w:rPr>
                <w:rFonts w:hint="eastAsia" w:ascii="宋体" w:hAnsi="宋体"/>
                <w:b/>
                <w:bCs/>
                <w:iCs/>
                <w:color w:val="000000"/>
                <w:sz w:val="24"/>
              </w:rPr>
              <w:t>参与单位名称及人员姓名</w:t>
            </w:r>
          </w:p>
        </w:tc>
        <w:tc>
          <w:tcPr>
            <w:tcW w:w="8041" w:type="dxa"/>
            <w:tcBorders>
              <w:top w:val="single" w:color="auto" w:sz="6" w:space="0"/>
              <w:left w:val="single" w:color="auto" w:sz="6" w:space="0"/>
              <w:bottom w:val="single" w:color="auto" w:sz="6" w:space="0"/>
              <w:right w:val="single" w:color="auto" w:sz="12" w:space="0"/>
            </w:tcBorders>
            <w:vAlign w:val="center"/>
          </w:tcPr>
          <w:p w14:paraId="3D7C8062">
            <w:pPr>
              <w:rPr>
                <w:rFonts w:ascii="Times New Roman" w:hAnsi="Times New Roman"/>
                <w:bCs/>
                <w:iCs/>
                <w:color w:val="000000"/>
                <w:sz w:val="24"/>
              </w:rPr>
            </w:pPr>
            <w:r>
              <w:rPr>
                <w:rFonts w:hint="eastAsia" w:ascii="Times New Roman" w:hAnsi="Times New Roman"/>
                <w:bCs/>
                <w:iCs/>
                <w:color w:val="000000"/>
                <w:sz w:val="24"/>
              </w:rPr>
              <w:t>善思投资：詹世乾，山西证券：杜鹏程，信达证券：唐爱金，华鑫证券：吴景欢、欧阳东方，浙农投资：张旖芬、汤琴芳</w:t>
            </w:r>
          </w:p>
        </w:tc>
      </w:tr>
      <w:tr w14:paraId="11D56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69" w:type="dxa"/>
            <w:tcBorders>
              <w:top w:val="single" w:color="auto" w:sz="6" w:space="0"/>
              <w:left w:val="single" w:color="auto" w:sz="12" w:space="0"/>
              <w:bottom w:val="single" w:color="auto" w:sz="6" w:space="0"/>
              <w:right w:val="single" w:color="auto" w:sz="6" w:space="0"/>
            </w:tcBorders>
            <w:vAlign w:val="center"/>
          </w:tcPr>
          <w:p w14:paraId="3BFCE27D">
            <w:pPr>
              <w:rPr>
                <w:rFonts w:hint="eastAsia" w:ascii="宋体" w:hAnsi="宋体"/>
                <w:b/>
                <w:bCs/>
                <w:iCs/>
                <w:color w:val="000000"/>
                <w:sz w:val="24"/>
              </w:rPr>
            </w:pPr>
            <w:r>
              <w:rPr>
                <w:rFonts w:hint="eastAsia" w:ascii="宋体" w:hAnsi="宋体"/>
                <w:b/>
                <w:bCs/>
                <w:iCs/>
                <w:color w:val="000000"/>
                <w:sz w:val="24"/>
              </w:rPr>
              <w:t>时间</w:t>
            </w:r>
          </w:p>
        </w:tc>
        <w:tc>
          <w:tcPr>
            <w:tcW w:w="8041" w:type="dxa"/>
            <w:tcBorders>
              <w:top w:val="single" w:color="auto" w:sz="6" w:space="0"/>
              <w:left w:val="single" w:color="auto" w:sz="6" w:space="0"/>
              <w:bottom w:val="single" w:color="auto" w:sz="6" w:space="0"/>
              <w:right w:val="single" w:color="auto" w:sz="12" w:space="0"/>
            </w:tcBorders>
            <w:vAlign w:val="center"/>
          </w:tcPr>
          <w:p w14:paraId="6F89BAEF">
            <w:pPr>
              <w:rPr>
                <w:rFonts w:ascii="Times New Roman" w:hAnsi="Times New Roman"/>
                <w:bCs/>
                <w:iCs/>
                <w:color w:val="000000"/>
                <w:sz w:val="24"/>
              </w:rPr>
            </w:pPr>
            <w:r>
              <w:rPr>
                <w:rFonts w:hint="eastAsia" w:ascii="Times New Roman" w:hAnsi="Times New Roman"/>
                <w:bCs/>
                <w:iCs/>
                <w:color w:val="000000"/>
                <w:sz w:val="24"/>
              </w:rPr>
              <w:t>2</w:t>
            </w:r>
            <w:r>
              <w:rPr>
                <w:rFonts w:ascii="Times New Roman" w:hAnsi="Times New Roman"/>
                <w:bCs/>
                <w:iCs/>
                <w:color w:val="000000"/>
                <w:sz w:val="24"/>
              </w:rPr>
              <w:t>02</w:t>
            </w:r>
            <w:r>
              <w:rPr>
                <w:rFonts w:hint="eastAsia" w:ascii="Times New Roman" w:hAnsi="Times New Roman"/>
                <w:bCs/>
                <w:iCs/>
                <w:color w:val="000000"/>
                <w:sz w:val="24"/>
              </w:rPr>
              <w:t>5年3月24日</w:t>
            </w:r>
          </w:p>
        </w:tc>
      </w:tr>
      <w:tr w14:paraId="03CF3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69" w:type="dxa"/>
            <w:tcBorders>
              <w:top w:val="single" w:color="auto" w:sz="6" w:space="0"/>
              <w:left w:val="single" w:color="auto" w:sz="12" w:space="0"/>
              <w:bottom w:val="single" w:color="auto" w:sz="6" w:space="0"/>
              <w:right w:val="single" w:color="auto" w:sz="6" w:space="0"/>
            </w:tcBorders>
            <w:vAlign w:val="center"/>
          </w:tcPr>
          <w:p w14:paraId="42F9ED38">
            <w:pPr>
              <w:rPr>
                <w:rFonts w:hint="eastAsia" w:ascii="宋体" w:hAnsi="宋体"/>
                <w:b/>
                <w:bCs/>
                <w:iCs/>
                <w:color w:val="000000"/>
                <w:sz w:val="24"/>
              </w:rPr>
            </w:pPr>
            <w:r>
              <w:rPr>
                <w:rFonts w:hint="eastAsia" w:ascii="宋体" w:hAnsi="宋体"/>
                <w:b/>
                <w:bCs/>
                <w:iCs/>
                <w:color w:val="000000"/>
                <w:sz w:val="24"/>
              </w:rPr>
              <w:t>地点</w:t>
            </w:r>
          </w:p>
        </w:tc>
        <w:tc>
          <w:tcPr>
            <w:tcW w:w="8041" w:type="dxa"/>
            <w:tcBorders>
              <w:top w:val="single" w:color="auto" w:sz="6" w:space="0"/>
              <w:left w:val="single" w:color="auto" w:sz="6" w:space="0"/>
              <w:bottom w:val="single" w:color="auto" w:sz="6" w:space="0"/>
              <w:right w:val="single" w:color="auto" w:sz="12" w:space="0"/>
            </w:tcBorders>
            <w:vAlign w:val="center"/>
          </w:tcPr>
          <w:p w14:paraId="090E473A">
            <w:pPr>
              <w:rPr>
                <w:rFonts w:ascii="Times New Roman" w:hAnsi="Times New Roman"/>
                <w:bCs/>
                <w:iCs/>
                <w:color w:val="000000"/>
                <w:sz w:val="24"/>
              </w:rPr>
            </w:pPr>
            <w:r>
              <w:rPr>
                <w:rFonts w:hint="eastAsia" w:ascii="Times New Roman" w:hAnsi="Times New Roman"/>
                <w:bCs/>
                <w:iCs/>
                <w:color w:val="000000"/>
                <w:sz w:val="24"/>
              </w:rPr>
              <w:t>北京英诺特生物技术股份有限公司杭州分公司会议室</w:t>
            </w:r>
          </w:p>
        </w:tc>
      </w:tr>
      <w:tr w14:paraId="6F759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69" w:type="dxa"/>
            <w:tcBorders>
              <w:top w:val="single" w:color="auto" w:sz="6" w:space="0"/>
              <w:left w:val="single" w:color="auto" w:sz="12" w:space="0"/>
              <w:bottom w:val="single" w:color="auto" w:sz="6" w:space="0"/>
              <w:right w:val="single" w:color="auto" w:sz="6" w:space="0"/>
            </w:tcBorders>
            <w:vAlign w:val="center"/>
          </w:tcPr>
          <w:p w14:paraId="3EEF9911">
            <w:pPr>
              <w:snapToGrid w:val="0"/>
              <w:rPr>
                <w:rFonts w:hint="eastAsia" w:ascii="宋体" w:hAnsi="宋体"/>
                <w:b/>
                <w:bCs/>
                <w:iCs/>
                <w:color w:val="000000"/>
                <w:sz w:val="24"/>
              </w:rPr>
            </w:pPr>
            <w:r>
              <w:rPr>
                <w:rFonts w:hint="eastAsia" w:ascii="宋体" w:hAnsi="宋体"/>
                <w:b/>
                <w:bCs/>
                <w:iCs/>
                <w:color w:val="000000"/>
                <w:sz w:val="24"/>
              </w:rPr>
              <w:t>上市公司接待人员姓名</w:t>
            </w:r>
          </w:p>
        </w:tc>
        <w:tc>
          <w:tcPr>
            <w:tcW w:w="8041" w:type="dxa"/>
            <w:tcBorders>
              <w:top w:val="single" w:color="auto" w:sz="6" w:space="0"/>
              <w:left w:val="single" w:color="auto" w:sz="6" w:space="0"/>
              <w:bottom w:val="single" w:color="auto" w:sz="6" w:space="0"/>
              <w:right w:val="single" w:color="auto" w:sz="12" w:space="0"/>
            </w:tcBorders>
            <w:vAlign w:val="center"/>
          </w:tcPr>
          <w:p w14:paraId="5996110B">
            <w:pPr>
              <w:rPr>
                <w:rFonts w:ascii="Times New Roman" w:hAnsi="Times New Roman"/>
                <w:bCs/>
                <w:iCs/>
                <w:color w:val="000000"/>
                <w:sz w:val="24"/>
              </w:rPr>
            </w:pPr>
            <w:r>
              <w:rPr>
                <w:rFonts w:hint="eastAsia" w:ascii="Times New Roman" w:hAnsi="Times New Roman"/>
                <w:bCs/>
                <w:iCs/>
                <w:color w:val="000000"/>
                <w:sz w:val="24"/>
              </w:rPr>
              <w:t>董事、总经理：张秀杰</w:t>
            </w:r>
          </w:p>
          <w:p w14:paraId="706339B8">
            <w:pPr>
              <w:rPr>
                <w:rFonts w:ascii="Times New Roman" w:hAnsi="Times New Roman"/>
                <w:bCs/>
                <w:iCs/>
                <w:color w:val="000000"/>
                <w:sz w:val="24"/>
              </w:rPr>
            </w:pPr>
            <w:r>
              <w:rPr>
                <w:rFonts w:ascii="Times New Roman" w:hAnsi="Times New Roman"/>
                <w:bCs/>
                <w:iCs/>
                <w:color w:val="000000"/>
                <w:sz w:val="24"/>
              </w:rPr>
              <w:t>董事会秘书：陈富康</w:t>
            </w:r>
          </w:p>
          <w:p w14:paraId="6146AD5C">
            <w:pPr>
              <w:rPr>
                <w:rFonts w:ascii="Times New Roman" w:hAnsi="Times New Roman"/>
                <w:bCs/>
                <w:iCs/>
                <w:color w:val="000000"/>
                <w:sz w:val="24"/>
              </w:rPr>
            </w:pPr>
            <w:r>
              <w:rPr>
                <w:rFonts w:hint="eastAsia" w:ascii="Times New Roman" w:hAnsi="Times New Roman"/>
                <w:bCs/>
                <w:iCs/>
                <w:color w:val="000000"/>
                <w:sz w:val="24"/>
              </w:rPr>
              <w:t>证券事务代表：何裕恒</w:t>
            </w:r>
          </w:p>
        </w:tc>
      </w:tr>
      <w:tr w14:paraId="17ACF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69" w:type="dxa"/>
            <w:tcBorders>
              <w:top w:val="single" w:color="auto" w:sz="6" w:space="0"/>
              <w:left w:val="single" w:color="auto" w:sz="12" w:space="0"/>
              <w:bottom w:val="single" w:color="auto" w:sz="6" w:space="0"/>
              <w:right w:val="single" w:color="auto" w:sz="6" w:space="0"/>
            </w:tcBorders>
            <w:vAlign w:val="center"/>
          </w:tcPr>
          <w:p w14:paraId="0DE9F171">
            <w:pPr>
              <w:rPr>
                <w:rFonts w:hint="eastAsia" w:ascii="宋体" w:hAnsi="宋体"/>
                <w:b/>
                <w:bCs/>
                <w:iCs/>
                <w:color w:val="000000"/>
                <w:sz w:val="24"/>
              </w:rPr>
            </w:pPr>
            <w:bookmarkStart w:id="0" w:name="_Hlk101521043"/>
            <w:r>
              <w:rPr>
                <w:rFonts w:hint="eastAsia" w:ascii="宋体" w:hAnsi="宋体"/>
                <w:b/>
                <w:bCs/>
                <w:iCs/>
                <w:color w:val="000000"/>
                <w:sz w:val="24"/>
              </w:rPr>
              <w:t>投资者关系活动主要内容介绍</w:t>
            </w:r>
          </w:p>
        </w:tc>
        <w:tc>
          <w:tcPr>
            <w:tcW w:w="8041" w:type="dxa"/>
            <w:tcBorders>
              <w:top w:val="single" w:color="auto" w:sz="6" w:space="0"/>
              <w:left w:val="single" w:color="auto" w:sz="6" w:space="0"/>
              <w:bottom w:val="single" w:color="auto" w:sz="6" w:space="0"/>
              <w:right w:val="single" w:color="auto" w:sz="12" w:space="0"/>
            </w:tcBorders>
            <w:vAlign w:val="center"/>
          </w:tcPr>
          <w:p w14:paraId="1C4BDCEB">
            <w:pPr>
              <w:rPr>
                <w:rFonts w:ascii="Times New Roman" w:hAnsi="Times New Roman"/>
                <w:b/>
                <w:iCs/>
                <w:color w:val="000000"/>
                <w:sz w:val="24"/>
              </w:rPr>
            </w:pPr>
            <w:r>
              <w:rPr>
                <w:rFonts w:ascii="Times New Roman" w:hAnsi="Times New Roman"/>
                <w:b/>
                <w:iCs/>
                <w:color w:val="000000"/>
                <w:sz w:val="24"/>
              </w:rPr>
              <w:t>主要内容如下：</w:t>
            </w:r>
          </w:p>
          <w:p w14:paraId="6B1D3B06">
            <w:pPr>
              <w:rPr>
                <w:rFonts w:ascii="Times New Roman" w:hAnsi="Times New Roman"/>
                <w:b/>
                <w:iCs/>
                <w:color w:val="000000"/>
                <w:sz w:val="24"/>
              </w:rPr>
            </w:pPr>
            <w:r>
              <w:rPr>
                <w:rFonts w:hint="eastAsia" w:ascii="Times New Roman" w:hAnsi="Times New Roman"/>
                <w:b/>
                <w:iCs/>
                <w:color w:val="000000"/>
                <w:sz w:val="24"/>
              </w:rPr>
              <w:t>一、公司进入神经系统疾病检测领域情况介绍</w:t>
            </w:r>
          </w:p>
          <w:p w14:paraId="2282911E">
            <w:pPr>
              <w:ind w:firstLine="480" w:firstLineChars="200"/>
              <w:rPr>
                <w:rFonts w:ascii="Times New Roman" w:hAnsi="Times New Roman"/>
                <w:bCs/>
                <w:iCs/>
                <w:color w:val="000000"/>
                <w:sz w:val="24"/>
              </w:rPr>
            </w:pPr>
            <w:r>
              <w:rPr>
                <w:rFonts w:hint="eastAsia" w:ascii="Times New Roman" w:hAnsi="Times New Roman"/>
                <w:bCs/>
                <w:iCs/>
                <w:color w:val="000000"/>
                <w:sz w:val="24"/>
              </w:rPr>
              <w:t>在“健康中国2030”战略深入实施和我国人口老龄化加剧的背景下，阿尔茨海默病患者数量持续增长，目前我国已经将如何应对阿尔茨海默病等神经退行性疾病这一严峻问题提升至国家层面。神经退行性疾病是机体神经元结构或功能逐渐丧失，引起认知及运动障碍的不可逆损伤性疾病，是一种慢性进行性疾病，主要包括阿尔茨海默病、帕金森病、肌萎缩侧索硬化症等。随着卫材、礼来研发的治疗阿尔茨海默病的创新药相继在我国获批，早诊早筛有望在阿尔茨海默病等相关疾病的管理中发挥着重要作用。</w:t>
            </w:r>
          </w:p>
          <w:p w14:paraId="544371E4">
            <w:pPr>
              <w:ind w:firstLine="480" w:firstLineChars="200"/>
              <w:rPr>
                <w:rFonts w:ascii="Times New Roman" w:hAnsi="Times New Roman"/>
                <w:bCs/>
                <w:iCs/>
                <w:color w:val="000000"/>
                <w:sz w:val="24"/>
              </w:rPr>
            </w:pPr>
            <w:r>
              <w:rPr>
                <w:rFonts w:hint="eastAsia" w:ascii="Times New Roman" w:hAnsi="Times New Roman"/>
                <w:bCs/>
                <w:iCs/>
                <w:color w:val="000000"/>
                <w:sz w:val="24"/>
              </w:rPr>
              <w:t>英诺特在过去近二十年的发展中，不仅在持续寻找产业机会，同时也在构筑企业核心竞争力方面持续投入资源，包括多技术平台协同发展、前中后台快速响应能力、全渠道营销网络等方面，通过打造可迁移的底层核心能力，为公司开拓新的业务增长点奠定基础。本次进入神经系统疾病检测领域也是公司看到了在“银发经济”时代到来下出现的战略级产业机会。</w:t>
            </w:r>
          </w:p>
          <w:p w14:paraId="0373ACAB">
            <w:pPr>
              <w:ind w:firstLine="480" w:firstLineChars="200"/>
              <w:rPr>
                <w:rFonts w:ascii="Times New Roman" w:hAnsi="Times New Roman"/>
                <w:bCs/>
                <w:iCs/>
                <w:color w:val="000000"/>
                <w:sz w:val="24"/>
              </w:rPr>
            </w:pPr>
          </w:p>
          <w:p w14:paraId="63E8318E">
            <w:pPr>
              <w:rPr>
                <w:rFonts w:ascii="Times New Roman" w:hAnsi="Times New Roman"/>
                <w:b/>
                <w:iCs/>
                <w:color w:val="000000"/>
                <w:sz w:val="24"/>
              </w:rPr>
            </w:pPr>
            <w:r>
              <w:rPr>
                <w:rFonts w:hint="eastAsia" w:ascii="Times New Roman" w:hAnsi="Times New Roman"/>
                <w:b/>
                <w:iCs/>
                <w:color w:val="000000"/>
                <w:sz w:val="24"/>
              </w:rPr>
              <w:t>二、投资者问答</w:t>
            </w:r>
          </w:p>
          <w:p w14:paraId="60E9785E">
            <w:pPr>
              <w:ind w:firstLine="480" w:firstLineChars="200"/>
              <w:rPr>
                <w:rFonts w:ascii="Times New Roman" w:hAnsi="Times New Roman"/>
                <w:bCs/>
                <w:iCs/>
                <w:color w:val="000000"/>
                <w:sz w:val="24"/>
              </w:rPr>
            </w:pPr>
            <w:r>
              <w:rPr>
                <w:rFonts w:hint="eastAsia" w:ascii="Times New Roman" w:hAnsi="Times New Roman"/>
                <w:bCs/>
                <w:iCs/>
                <w:color w:val="000000"/>
                <w:sz w:val="24"/>
              </w:rPr>
              <w:t>1、英诺特和Quanterix合作的背景？</w:t>
            </w:r>
          </w:p>
          <w:p w14:paraId="408F6007">
            <w:pPr>
              <w:ind w:firstLine="480" w:firstLineChars="200"/>
              <w:rPr>
                <w:rFonts w:ascii="Times New Roman" w:hAnsi="Times New Roman"/>
                <w:bCs/>
                <w:iCs/>
                <w:color w:val="000000"/>
                <w:sz w:val="24"/>
              </w:rPr>
            </w:pPr>
            <w:r>
              <w:rPr>
                <w:rFonts w:hint="eastAsia" w:ascii="Times New Roman" w:hAnsi="Times New Roman"/>
                <w:bCs/>
                <w:iCs/>
                <w:color w:val="000000"/>
                <w:sz w:val="24"/>
              </w:rPr>
              <w:t>从过去谈判情况来看，合作的最主要背景是双方在中国市场的战略方向上协同，同时对方也认可英诺特在IVD领域建立起来的综合实力，在考察公司团队风格、研发注册能力、渠道能力及供应链承接能力等多方面因素后最终选择与公司进行合作。</w:t>
            </w:r>
          </w:p>
          <w:p w14:paraId="752B46E9">
            <w:pPr>
              <w:ind w:firstLine="480" w:firstLineChars="200"/>
              <w:rPr>
                <w:rFonts w:ascii="Times New Roman" w:hAnsi="Times New Roman"/>
                <w:bCs/>
                <w:iCs/>
                <w:color w:val="000000"/>
                <w:sz w:val="24"/>
              </w:rPr>
            </w:pPr>
          </w:p>
          <w:p w14:paraId="2B478EA2">
            <w:pPr>
              <w:ind w:firstLine="480" w:firstLineChars="200"/>
              <w:rPr>
                <w:rFonts w:ascii="Times New Roman" w:hAnsi="Times New Roman"/>
                <w:bCs/>
                <w:iCs/>
                <w:color w:val="000000"/>
                <w:sz w:val="24"/>
              </w:rPr>
            </w:pPr>
            <w:r>
              <w:rPr>
                <w:rFonts w:hint="eastAsia" w:ascii="Times New Roman" w:hAnsi="Times New Roman"/>
                <w:bCs/>
                <w:iCs/>
                <w:color w:val="000000"/>
                <w:sz w:val="24"/>
              </w:rPr>
              <w:t>2、神经检测领域市场空间有多大？</w:t>
            </w:r>
          </w:p>
          <w:p w14:paraId="1EC4A747">
            <w:pPr>
              <w:ind w:firstLine="480" w:firstLineChars="200"/>
              <w:rPr>
                <w:rFonts w:ascii="Times New Roman" w:hAnsi="Times New Roman"/>
                <w:bCs/>
                <w:iCs/>
                <w:color w:val="000000"/>
                <w:sz w:val="24"/>
              </w:rPr>
            </w:pPr>
            <w:r>
              <w:rPr>
                <w:rFonts w:hint="eastAsia" w:ascii="Times New Roman" w:hAnsi="Times New Roman"/>
                <w:bCs/>
                <w:iCs/>
                <w:color w:val="000000"/>
                <w:sz w:val="24"/>
              </w:rPr>
              <w:t>根据《中国阿尔茨海默病蓝皮书》，2019年我国</w:t>
            </w:r>
            <w:r>
              <w:rPr>
                <w:rFonts w:ascii="Times New Roman" w:hAnsi="Times New Roman"/>
                <w:bCs/>
                <w:iCs/>
                <w:color w:val="000000"/>
                <w:sz w:val="24"/>
              </w:rPr>
              <w:t>AD</w:t>
            </w:r>
            <w:r>
              <w:rPr>
                <w:rFonts w:hint="eastAsia" w:ascii="Times New Roman" w:hAnsi="Times New Roman"/>
                <w:bCs/>
                <w:iCs/>
                <w:color w:val="000000"/>
                <w:sz w:val="24"/>
              </w:rPr>
              <w:t>（阿尔茨海默病）及相关痴呆总人数为1,314万人（大约占全球AD患者总人数的25.5%</w:t>
            </w:r>
            <w:r>
              <w:rPr>
                <w:rFonts w:hint="eastAsia" w:ascii="Times New Roman" w:hAnsi="Times New Roman"/>
                <w:bCs/>
                <w:iCs/>
                <w:color w:val="000000"/>
                <w:sz w:val="24"/>
                <w:lang w:eastAsia="zh-CN"/>
              </w:rPr>
              <w:t>）</w:t>
            </w:r>
            <w:bookmarkStart w:id="1" w:name="_GoBack"/>
            <w:bookmarkEnd w:id="1"/>
            <w:r>
              <w:rPr>
                <w:rFonts w:hint="eastAsia" w:ascii="Times New Roman" w:hAnsi="Times New Roman"/>
                <w:bCs/>
                <w:iCs/>
                <w:color w:val="000000"/>
                <w:sz w:val="24"/>
              </w:rPr>
              <w:t>，总体患病率为924.1/10万。随着我国人口老龄化加剧，相关患病人群基数还在持续增加。</w:t>
            </w:r>
          </w:p>
          <w:p w14:paraId="36C54B63">
            <w:pPr>
              <w:ind w:firstLine="480" w:firstLineChars="200"/>
              <w:rPr>
                <w:rFonts w:ascii="Times New Roman" w:hAnsi="Times New Roman"/>
                <w:bCs/>
                <w:iCs/>
                <w:color w:val="000000"/>
                <w:sz w:val="24"/>
              </w:rPr>
            </w:pPr>
            <w:r>
              <w:rPr>
                <w:rFonts w:hint="eastAsia" w:ascii="Times New Roman" w:hAnsi="Times New Roman"/>
                <w:bCs/>
                <w:iCs/>
                <w:color w:val="000000"/>
                <w:sz w:val="24"/>
              </w:rPr>
              <w:t>目前神经检测市场尚在发展初期，市场空间还没有完全打开，根据一些行业研究报告的预测数据，总体来讲我们认为中国神经检测市场未来是一个百亿级别的市场。</w:t>
            </w:r>
          </w:p>
          <w:p w14:paraId="1B5FE1EE">
            <w:pPr>
              <w:ind w:firstLine="480" w:firstLineChars="200"/>
              <w:rPr>
                <w:rFonts w:ascii="Times New Roman" w:hAnsi="Times New Roman"/>
                <w:bCs/>
                <w:iCs/>
                <w:color w:val="000000"/>
                <w:sz w:val="24"/>
              </w:rPr>
            </w:pPr>
          </w:p>
          <w:p w14:paraId="3ECD4F0A">
            <w:pPr>
              <w:ind w:firstLine="480" w:firstLineChars="200"/>
              <w:rPr>
                <w:rFonts w:ascii="Times New Roman" w:hAnsi="Times New Roman"/>
                <w:bCs/>
                <w:iCs/>
                <w:color w:val="000000"/>
                <w:sz w:val="24"/>
              </w:rPr>
            </w:pPr>
            <w:r>
              <w:rPr>
                <w:rFonts w:hint="eastAsia" w:ascii="Times New Roman" w:hAnsi="Times New Roman"/>
                <w:bCs/>
                <w:iCs/>
                <w:color w:val="000000"/>
                <w:sz w:val="24"/>
              </w:rPr>
              <w:t>3、国际市场的当前进展及已获批欧洲IVDR自测产品的规划情况？</w:t>
            </w:r>
          </w:p>
          <w:p w14:paraId="655E1815">
            <w:pPr>
              <w:ind w:firstLine="480" w:firstLineChars="200"/>
              <w:rPr>
                <w:rFonts w:ascii="Times New Roman" w:hAnsi="Times New Roman"/>
                <w:bCs/>
                <w:iCs/>
                <w:color w:val="000000"/>
                <w:sz w:val="24"/>
              </w:rPr>
            </w:pPr>
            <w:r>
              <w:rPr>
                <w:rFonts w:hint="eastAsia" w:ascii="Times New Roman" w:hAnsi="Times New Roman"/>
                <w:bCs/>
                <w:iCs/>
                <w:color w:val="000000"/>
                <w:sz w:val="24"/>
              </w:rPr>
              <w:t>公司国际市场在具体策略上，以东南亚市场作为国际业务的切入点，并正加紧推进欧美市场相关产品的临床、注册工作。截至目前，公司在东南亚市场的产品矩阵已初具规模，欧美市场也取得了一些突破，公司近期新获得人绒毛膜促性腺激素（HCG）、促黄体生成素（LH）自测产品IVDR认证，也是目前行业较早取得相关自测产品注册证的企业。</w:t>
            </w:r>
          </w:p>
          <w:p w14:paraId="5CE8A518">
            <w:pPr>
              <w:ind w:firstLine="480" w:firstLineChars="200"/>
              <w:rPr>
                <w:rFonts w:ascii="Times New Roman" w:hAnsi="Times New Roman"/>
                <w:bCs/>
                <w:iCs/>
                <w:color w:val="000000"/>
                <w:sz w:val="24"/>
              </w:rPr>
            </w:pPr>
            <w:r>
              <w:rPr>
                <w:rFonts w:hint="eastAsia" w:ascii="Times New Roman" w:hAnsi="Times New Roman"/>
                <w:bCs/>
                <w:iCs/>
                <w:color w:val="000000"/>
                <w:sz w:val="24"/>
              </w:rPr>
              <w:t>在具体市场销售上，随着公司在成功布局泰国市场之后，未来随着在泰国以及马来西亚、缅甸、印尼等周边国家的进一步落地，东南亚市场的销售体量也会进一步提高，今年公司会重点在东南亚市场拓展上投入资源；在欧美市场，公司有了IVDR注册证零的突破，是一个比较好的开端，但要在欧美获批产品矩阵更成熟之后才会放量，正在申报的其他呼吸道抗原检测产品仍然会是欧美市场的重要业务线。</w:t>
            </w:r>
          </w:p>
          <w:p w14:paraId="7DC6BB4A">
            <w:pPr>
              <w:ind w:firstLine="480" w:firstLineChars="200"/>
              <w:rPr>
                <w:rFonts w:ascii="Times New Roman" w:hAnsi="Times New Roman"/>
                <w:bCs/>
                <w:iCs/>
                <w:color w:val="000000"/>
                <w:sz w:val="24"/>
              </w:rPr>
            </w:pPr>
          </w:p>
          <w:p w14:paraId="3ABA49C6">
            <w:pPr>
              <w:rPr>
                <w:rFonts w:ascii="Times New Roman" w:hAnsi="Times New Roman"/>
                <w:bCs/>
                <w:iCs/>
                <w:color w:val="000000"/>
                <w:sz w:val="24"/>
              </w:rPr>
            </w:pPr>
            <w:r>
              <w:rPr>
                <w:rFonts w:hint="eastAsia" w:ascii="宋体" w:hAnsi="宋体" w:cs="宋体"/>
                <w:b/>
                <w:bCs/>
                <w:sz w:val="24"/>
              </w:rPr>
              <w:t>其他</w:t>
            </w:r>
            <w:r>
              <w:rPr>
                <w:rFonts w:ascii="宋体" w:hAnsi="宋体" w:cs="宋体"/>
                <w:b/>
                <w:bCs/>
                <w:sz w:val="24"/>
              </w:rPr>
              <w:t>交流问题与前期已披露的投资者关系活动内容雷同，本次不再重复披露</w:t>
            </w:r>
            <w:r>
              <w:rPr>
                <w:rFonts w:hint="eastAsia" w:ascii="宋体" w:hAnsi="宋体" w:cs="宋体"/>
                <w:b/>
                <w:bCs/>
                <w:sz w:val="24"/>
              </w:rPr>
              <w:t>。</w:t>
            </w:r>
          </w:p>
          <w:bookmarkEnd w:id="0"/>
        </w:tc>
      </w:tr>
      <w:tr w14:paraId="09C0B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69" w:type="dxa"/>
            <w:tcBorders>
              <w:top w:val="single" w:color="auto" w:sz="6" w:space="0"/>
              <w:left w:val="single" w:color="auto" w:sz="12" w:space="0"/>
              <w:bottom w:val="single" w:color="auto" w:sz="6" w:space="0"/>
              <w:right w:val="single" w:color="auto" w:sz="6" w:space="0"/>
            </w:tcBorders>
            <w:vAlign w:val="center"/>
          </w:tcPr>
          <w:p w14:paraId="41561899">
            <w:pPr>
              <w:rPr>
                <w:rFonts w:hint="eastAsia" w:ascii="宋体" w:hAnsi="宋体"/>
                <w:b/>
                <w:bCs/>
                <w:iCs/>
                <w:color w:val="000000"/>
                <w:sz w:val="24"/>
              </w:rPr>
            </w:pPr>
            <w:r>
              <w:rPr>
                <w:rFonts w:hint="eastAsia" w:ascii="宋体" w:hAnsi="宋体"/>
                <w:b/>
                <w:bCs/>
                <w:iCs/>
                <w:color w:val="000000"/>
                <w:sz w:val="24"/>
              </w:rPr>
              <w:t>关于本次活动是否涉及应当披露重大信息的说明</w:t>
            </w:r>
          </w:p>
        </w:tc>
        <w:tc>
          <w:tcPr>
            <w:tcW w:w="8041" w:type="dxa"/>
            <w:tcBorders>
              <w:top w:val="single" w:color="auto" w:sz="6" w:space="0"/>
              <w:left w:val="single" w:color="auto" w:sz="6" w:space="0"/>
              <w:bottom w:val="single" w:color="auto" w:sz="6" w:space="0"/>
              <w:right w:val="single" w:color="auto" w:sz="12" w:space="0"/>
            </w:tcBorders>
            <w:vAlign w:val="center"/>
          </w:tcPr>
          <w:p w14:paraId="1EFA7755">
            <w:pPr>
              <w:rPr>
                <w:rFonts w:ascii="Times New Roman" w:hAnsi="Times New Roman"/>
                <w:bCs/>
                <w:iCs/>
                <w:color w:val="000000"/>
                <w:sz w:val="24"/>
              </w:rPr>
            </w:pPr>
            <w:r>
              <w:rPr>
                <w:rFonts w:hint="eastAsia" w:ascii="Times New Roman" w:hAnsi="Times New Roman"/>
                <w:bCs/>
                <w:iCs/>
                <w:color w:val="000000"/>
                <w:sz w:val="24"/>
              </w:rPr>
              <w:t>本次活动不涉及应当披露的重大信息。</w:t>
            </w:r>
          </w:p>
        </w:tc>
      </w:tr>
      <w:tr w14:paraId="77470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69" w:type="dxa"/>
            <w:tcBorders>
              <w:top w:val="single" w:color="auto" w:sz="6" w:space="0"/>
              <w:left w:val="single" w:color="auto" w:sz="12" w:space="0"/>
              <w:bottom w:val="single" w:color="auto" w:sz="6" w:space="0"/>
              <w:right w:val="single" w:color="auto" w:sz="6" w:space="0"/>
            </w:tcBorders>
            <w:vAlign w:val="center"/>
          </w:tcPr>
          <w:p w14:paraId="61585DB5">
            <w:pPr>
              <w:rPr>
                <w:rFonts w:hint="eastAsia" w:ascii="宋体" w:hAnsi="宋体"/>
                <w:b/>
                <w:bCs/>
                <w:iCs/>
                <w:color w:val="000000"/>
                <w:sz w:val="24"/>
              </w:rPr>
            </w:pPr>
            <w:r>
              <w:rPr>
                <w:rFonts w:hint="eastAsia" w:ascii="宋体" w:hAnsi="宋体"/>
                <w:b/>
                <w:bCs/>
                <w:iCs/>
                <w:color w:val="000000"/>
                <w:sz w:val="24"/>
              </w:rPr>
              <w:t>附件清单</w:t>
            </w:r>
          </w:p>
        </w:tc>
        <w:tc>
          <w:tcPr>
            <w:tcW w:w="8041" w:type="dxa"/>
            <w:tcBorders>
              <w:top w:val="single" w:color="auto" w:sz="6" w:space="0"/>
              <w:left w:val="single" w:color="auto" w:sz="6" w:space="0"/>
              <w:bottom w:val="single" w:color="auto" w:sz="6" w:space="0"/>
              <w:right w:val="single" w:color="auto" w:sz="12" w:space="0"/>
            </w:tcBorders>
            <w:vAlign w:val="center"/>
          </w:tcPr>
          <w:p w14:paraId="160FCD63">
            <w:pPr>
              <w:rPr>
                <w:rFonts w:ascii="Times New Roman" w:hAnsi="Times New Roman"/>
                <w:bCs/>
                <w:iCs/>
                <w:color w:val="000000"/>
                <w:sz w:val="24"/>
              </w:rPr>
            </w:pPr>
            <w:r>
              <w:rPr>
                <w:rFonts w:hint="eastAsia" w:ascii="Times New Roman" w:hAnsi="Times New Roman"/>
                <w:bCs/>
                <w:iCs/>
                <w:color w:val="000000"/>
                <w:sz w:val="24"/>
              </w:rPr>
              <w:t>无</w:t>
            </w:r>
          </w:p>
        </w:tc>
      </w:tr>
      <w:tr w14:paraId="13F95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69" w:type="dxa"/>
            <w:tcBorders>
              <w:top w:val="single" w:color="auto" w:sz="6" w:space="0"/>
              <w:left w:val="single" w:color="auto" w:sz="12" w:space="0"/>
              <w:bottom w:val="single" w:color="auto" w:sz="12" w:space="0"/>
              <w:right w:val="single" w:color="auto" w:sz="6" w:space="0"/>
            </w:tcBorders>
            <w:vAlign w:val="center"/>
          </w:tcPr>
          <w:p w14:paraId="79E21E78">
            <w:pPr>
              <w:rPr>
                <w:rFonts w:hint="eastAsia" w:ascii="宋体" w:hAnsi="宋体"/>
                <w:b/>
                <w:bCs/>
                <w:iCs/>
                <w:color w:val="000000"/>
                <w:sz w:val="24"/>
              </w:rPr>
            </w:pPr>
            <w:r>
              <w:rPr>
                <w:rFonts w:hint="eastAsia" w:ascii="宋体" w:hAnsi="宋体"/>
                <w:b/>
                <w:bCs/>
                <w:iCs/>
                <w:color w:val="000000"/>
                <w:sz w:val="24"/>
              </w:rPr>
              <w:t>日期</w:t>
            </w:r>
          </w:p>
        </w:tc>
        <w:tc>
          <w:tcPr>
            <w:tcW w:w="8041" w:type="dxa"/>
            <w:tcBorders>
              <w:top w:val="single" w:color="auto" w:sz="6" w:space="0"/>
              <w:left w:val="single" w:color="auto" w:sz="6" w:space="0"/>
              <w:bottom w:val="single" w:color="auto" w:sz="12" w:space="0"/>
              <w:right w:val="single" w:color="auto" w:sz="12" w:space="0"/>
            </w:tcBorders>
            <w:vAlign w:val="center"/>
          </w:tcPr>
          <w:p w14:paraId="72B7E5D7">
            <w:pPr>
              <w:rPr>
                <w:rFonts w:ascii="Times New Roman" w:hAnsi="Times New Roman"/>
                <w:bCs/>
                <w:iCs/>
                <w:color w:val="000000"/>
                <w:sz w:val="24"/>
              </w:rPr>
            </w:pPr>
            <w:r>
              <w:rPr>
                <w:rFonts w:ascii="Times New Roman" w:hAnsi="Times New Roman"/>
                <w:bCs/>
                <w:iCs/>
                <w:color w:val="000000"/>
                <w:sz w:val="24"/>
              </w:rPr>
              <w:t>20</w:t>
            </w:r>
            <w:r>
              <w:rPr>
                <w:rFonts w:hint="eastAsia" w:ascii="Times New Roman" w:hAnsi="Times New Roman"/>
                <w:bCs/>
                <w:iCs/>
                <w:color w:val="000000"/>
                <w:sz w:val="24"/>
              </w:rPr>
              <w:t>25</w:t>
            </w:r>
            <w:r>
              <w:rPr>
                <w:rFonts w:ascii="Times New Roman" w:hAnsi="Times New Roman"/>
                <w:bCs/>
                <w:iCs/>
                <w:color w:val="000000"/>
                <w:sz w:val="24"/>
              </w:rPr>
              <w:t>年</w:t>
            </w:r>
            <w:r>
              <w:rPr>
                <w:rFonts w:hint="eastAsia" w:ascii="Times New Roman" w:hAnsi="Times New Roman"/>
                <w:bCs/>
                <w:iCs/>
                <w:color w:val="000000"/>
                <w:sz w:val="24"/>
              </w:rPr>
              <w:t>3月27日</w:t>
            </w:r>
          </w:p>
        </w:tc>
      </w:tr>
    </w:tbl>
    <w:p w14:paraId="34E64087">
      <w:pPr>
        <w:pStyle w:val="12"/>
        <w:spacing w:before="120" w:after="120"/>
        <w:ind w:firstLine="480"/>
      </w:pPr>
    </w:p>
    <w:sectPr>
      <w:footnotePr>
        <w:numRestart w:val="eachPage"/>
      </w:footnote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76"/>
    <w:rsid w:val="00010C48"/>
    <w:rsid w:val="00013BAC"/>
    <w:rsid w:val="000216B3"/>
    <w:rsid w:val="00022C2F"/>
    <w:rsid w:val="00022D35"/>
    <w:rsid w:val="00024EA7"/>
    <w:rsid w:val="00027C2F"/>
    <w:rsid w:val="00034E0C"/>
    <w:rsid w:val="000368FA"/>
    <w:rsid w:val="00046E90"/>
    <w:rsid w:val="00052FF0"/>
    <w:rsid w:val="0005396A"/>
    <w:rsid w:val="0005398D"/>
    <w:rsid w:val="0005528A"/>
    <w:rsid w:val="00055320"/>
    <w:rsid w:val="00061840"/>
    <w:rsid w:val="00063E53"/>
    <w:rsid w:val="00064AE3"/>
    <w:rsid w:val="00064DB6"/>
    <w:rsid w:val="00070BC8"/>
    <w:rsid w:val="00071AEB"/>
    <w:rsid w:val="00074C7E"/>
    <w:rsid w:val="00077826"/>
    <w:rsid w:val="000805A7"/>
    <w:rsid w:val="0008307A"/>
    <w:rsid w:val="0008468F"/>
    <w:rsid w:val="00086E21"/>
    <w:rsid w:val="00097A7B"/>
    <w:rsid w:val="000A629E"/>
    <w:rsid w:val="000A6B9E"/>
    <w:rsid w:val="000B0E87"/>
    <w:rsid w:val="000B20AF"/>
    <w:rsid w:val="000B2EB5"/>
    <w:rsid w:val="000C1E9D"/>
    <w:rsid w:val="000C5801"/>
    <w:rsid w:val="000D1C6B"/>
    <w:rsid w:val="000D775E"/>
    <w:rsid w:val="000E2673"/>
    <w:rsid w:val="000F37C6"/>
    <w:rsid w:val="001028DA"/>
    <w:rsid w:val="00106138"/>
    <w:rsid w:val="0011053C"/>
    <w:rsid w:val="00110C95"/>
    <w:rsid w:val="00115DC9"/>
    <w:rsid w:val="0011623F"/>
    <w:rsid w:val="00117032"/>
    <w:rsid w:val="00120962"/>
    <w:rsid w:val="00125644"/>
    <w:rsid w:val="00132229"/>
    <w:rsid w:val="001425DC"/>
    <w:rsid w:val="00143A9C"/>
    <w:rsid w:val="0014536F"/>
    <w:rsid w:val="00145732"/>
    <w:rsid w:val="0014580D"/>
    <w:rsid w:val="001474C8"/>
    <w:rsid w:val="00155161"/>
    <w:rsid w:val="00166FF8"/>
    <w:rsid w:val="00172AFB"/>
    <w:rsid w:val="00172D90"/>
    <w:rsid w:val="0017394C"/>
    <w:rsid w:val="00177098"/>
    <w:rsid w:val="001809AC"/>
    <w:rsid w:val="00182040"/>
    <w:rsid w:val="001823E3"/>
    <w:rsid w:val="00187B28"/>
    <w:rsid w:val="001908BB"/>
    <w:rsid w:val="001974AB"/>
    <w:rsid w:val="001A00CF"/>
    <w:rsid w:val="001A60A6"/>
    <w:rsid w:val="001B2442"/>
    <w:rsid w:val="001B34FD"/>
    <w:rsid w:val="001B7DAF"/>
    <w:rsid w:val="001C5918"/>
    <w:rsid w:val="001C5FD6"/>
    <w:rsid w:val="001C65DB"/>
    <w:rsid w:val="001D1C8A"/>
    <w:rsid w:val="001D3F56"/>
    <w:rsid w:val="001D6EBA"/>
    <w:rsid w:val="001E12D7"/>
    <w:rsid w:val="001E252F"/>
    <w:rsid w:val="001E3CA1"/>
    <w:rsid w:val="001E3EB3"/>
    <w:rsid w:val="001E6D23"/>
    <w:rsid w:val="001F362F"/>
    <w:rsid w:val="001F4F93"/>
    <w:rsid w:val="001F502F"/>
    <w:rsid w:val="001F65D5"/>
    <w:rsid w:val="002013FE"/>
    <w:rsid w:val="00211CAB"/>
    <w:rsid w:val="002132FE"/>
    <w:rsid w:val="00214BFF"/>
    <w:rsid w:val="00222488"/>
    <w:rsid w:val="00226D58"/>
    <w:rsid w:val="002367BD"/>
    <w:rsid w:val="002367D6"/>
    <w:rsid w:val="002418B5"/>
    <w:rsid w:val="0025024E"/>
    <w:rsid w:val="00250341"/>
    <w:rsid w:val="0025254E"/>
    <w:rsid w:val="00263ACD"/>
    <w:rsid w:val="00264104"/>
    <w:rsid w:val="00264457"/>
    <w:rsid w:val="00267E4B"/>
    <w:rsid w:val="00274A97"/>
    <w:rsid w:val="00274C1A"/>
    <w:rsid w:val="00292CA0"/>
    <w:rsid w:val="00294A35"/>
    <w:rsid w:val="00296DB5"/>
    <w:rsid w:val="002A14F6"/>
    <w:rsid w:val="002A23A8"/>
    <w:rsid w:val="002A286B"/>
    <w:rsid w:val="002A4699"/>
    <w:rsid w:val="002B27D7"/>
    <w:rsid w:val="002B2E94"/>
    <w:rsid w:val="002B3A22"/>
    <w:rsid w:val="002C33F2"/>
    <w:rsid w:val="002C7684"/>
    <w:rsid w:val="002D17C9"/>
    <w:rsid w:val="002D1D56"/>
    <w:rsid w:val="002D4604"/>
    <w:rsid w:val="002E08F4"/>
    <w:rsid w:val="002E15F1"/>
    <w:rsid w:val="002E4732"/>
    <w:rsid w:val="002F22AE"/>
    <w:rsid w:val="002F2AC9"/>
    <w:rsid w:val="002F4576"/>
    <w:rsid w:val="003024E9"/>
    <w:rsid w:val="00304FD9"/>
    <w:rsid w:val="00305663"/>
    <w:rsid w:val="00305EA0"/>
    <w:rsid w:val="00306E2F"/>
    <w:rsid w:val="003217F1"/>
    <w:rsid w:val="00322FE8"/>
    <w:rsid w:val="00326953"/>
    <w:rsid w:val="00326F67"/>
    <w:rsid w:val="00336D4A"/>
    <w:rsid w:val="003420B3"/>
    <w:rsid w:val="00345E8E"/>
    <w:rsid w:val="00346D00"/>
    <w:rsid w:val="00354374"/>
    <w:rsid w:val="00357F56"/>
    <w:rsid w:val="00365473"/>
    <w:rsid w:val="00367BDE"/>
    <w:rsid w:val="00371A9C"/>
    <w:rsid w:val="00382A4F"/>
    <w:rsid w:val="0038739C"/>
    <w:rsid w:val="00391604"/>
    <w:rsid w:val="00395CB2"/>
    <w:rsid w:val="003A428F"/>
    <w:rsid w:val="003A4ED7"/>
    <w:rsid w:val="003B7260"/>
    <w:rsid w:val="003C4CC3"/>
    <w:rsid w:val="003D00E2"/>
    <w:rsid w:val="003D0C4C"/>
    <w:rsid w:val="003E5D4A"/>
    <w:rsid w:val="003E7479"/>
    <w:rsid w:val="003F41AC"/>
    <w:rsid w:val="003F4B43"/>
    <w:rsid w:val="003F7B51"/>
    <w:rsid w:val="004044F6"/>
    <w:rsid w:val="004066B4"/>
    <w:rsid w:val="00407A45"/>
    <w:rsid w:val="0041132B"/>
    <w:rsid w:val="004127CD"/>
    <w:rsid w:val="00412F99"/>
    <w:rsid w:val="00415164"/>
    <w:rsid w:val="00416859"/>
    <w:rsid w:val="00417C80"/>
    <w:rsid w:val="004208B3"/>
    <w:rsid w:val="00425BE5"/>
    <w:rsid w:val="00427A29"/>
    <w:rsid w:val="00430373"/>
    <w:rsid w:val="00443234"/>
    <w:rsid w:val="004447BB"/>
    <w:rsid w:val="00444845"/>
    <w:rsid w:val="00444C2A"/>
    <w:rsid w:val="00444CA2"/>
    <w:rsid w:val="00444CCB"/>
    <w:rsid w:val="00453C60"/>
    <w:rsid w:val="00454605"/>
    <w:rsid w:val="00466D02"/>
    <w:rsid w:val="00470638"/>
    <w:rsid w:val="00472AB5"/>
    <w:rsid w:val="00477671"/>
    <w:rsid w:val="00477BF6"/>
    <w:rsid w:val="004804FA"/>
    <w:rsid w:val="00480D93"/>
    <w:rsid w:val="0048421C"/>
    <w:rsid w:val="00491306"/>
    <w:rsid w:val="00491465"/>
    <w:rsid w:val="0049370F"/>
    <w:rsid w:val="004941B0"/>
    <w:rsid w:val="004969CF"/>
    <w:rsid w:val="004A0B7A"/>
    <w:rsid w:val="004B1007"/>
    <w:rsid w:val="004B185E"/>
    <w:rsid w:val="004B4C9D"/>
    <w:rsid w:val="004B4E51"/>
    <w:rsid w:val="004D1434"/>
    <w:rsid w:val="004D7880"/>
    <w:rsid w:val="004E01CE"/>
    <w:rsid w:val="004E25B0"/>
    <w:rsid w:val="004E2C74"/>
    <w:rsid w:val="004E4BA2"/>
    <w:rsid w:val="004F005D"/>
    <w:rsid w:val="004F2DD7"/>
    <w:rsid w:val="004F333C"/>
    <w:rsid w:val="00502456"/>
    <w:rsid w:val="00504F32"/>
    <w:rsid w:val="005066C0"/>
    <w:rsid w:val="00511C3B"/>
    <w:rsid w:val="005321D2"/>
    <w:rsid w:val="00533326"/>
    <w:rsid w:val="00533733"/>
    <w:rsid w:val="00533A1C"/>
    <w:rsid w:val="00535906"/>
    <w:rsid w:val="00541D50"/>
    <w:rsid w:val="0055054D"/>
    <w:rsid w:val="00550AD1"/>
    <w:rsid w:val="005526E1"/>
    <w:rsid w:val="0056004A"/>
    <w:rsid w:val="00563CF0"/>
    <w:rsid w:val="00564553"/>
    <w:rsid w:val="00585BBD"/>
    <w:rsid w:val="00591424"/>
    <w:rsid w:val="0059313C"/>
    <w:rsid w:val="00594FDE"/>
    <w:rsid w:val="005A6575"/>
    <w:rsid w:val="005B3018"/>
    <w:rsid w:val="005B31F8"/>
    <w:rsid w:val="005B3A4F"/>
    <w:rsid w:val="005B467C"/>
    <w:rsid w:val="005C3793"/>
    <w:rsid w:val="005C6564"/>
    <w:rsid w:val="005C66F5"/>
    <w:rsid w:val="005C7F70"/>
    <w:rsid w:val="005D23FC"/>
    <w:rsid w:val="005E0775"/>
    <w:rsid w:val="005E0795"/>
    <w:rsid w:val="005E0F42"/>
    <w:rsid w:val="005F00D5"/>
    <w:rsid w:val="005F08DB"/>
    <w:rsid w:val="005F18AE"/>
    <w:rsid w:val="005F1ED6"/>
    <w:rsid w:val="005F7307"/>
    <w:rsid w:val="00604ED1"/>
    <w:rsid w:val="00605F87"/>
    <w:rsid w:val="006079E3"/>
    <w:rsid w:val="0061217A"/>
    <w:rsid w:val="00613A21"/>
    <w:rsid w:val="00613F29"/>
    <w:rsid w:val="0061424D"/>
    <w:rsid w:val="00616613"/>
    <w:rsid w:val="0062539E"/>
    <w:rsid w:val="00635059"/>
    <w:rsid w:val="00636658"/>
    <w:rsid w:val="0063771D"/>
    <w:rsid w:val="00641F5F"/>
    <w:rsid w:val="006441EE"/>
    <w:rsid w:val="006447E6"/>
    <w:rsid w:val="006469CF"/>
    <w:rsid w:val="0065074C"/>
    <w:rsid w:val="00651ECC"/>
    <w:rsid w:val="0065237F"/>
    <w:rsid w:val="00652FCD"/>
    <w:rsid w:val="006633C3"/>
    <w:rsid w:val="006664B7"/>
    <w:rsid w:val="00667681"/>
    <w:rsid w:val="00680B2C"/>
    <w:rsid w:val="00680F19"/>
    <w:rsid w:val="00683B9E"/>
    <w:rsid w:val="006844E8"/>
    <w:rsid w:val="00684AE3"/>
    <w:rsid w:val="006866A7"/>
    <w:rsid w:val="00687899"/>
    <w:rsid w:val="006901C0"/>
    <w:rsid w:val="00691FDC"/>
    <w:rsid w:val="006926AE"/>
    <w:rsid w:val="00697086"/>
    <w:rsid w:val="0069763B"/>
    <w:rsid w:val="006A3579"/>
    <w:rsid w:val="006A5117"/>
    <w:rsid w:val="006B1391"/>
    <w:rsid w:val="006B1BA6"/>
    <w:rsid w:val="006B1F97"/>
    <w:rsid w:val="006B2EFD"/>
    <w:rsid w:val="006B62C1"/>
    <w:rsid w:val="006C34C0"/>
    <w:rsid w:val="006D591F"/>
    <w:rsid w:val="006D6868"/>
    <w:rsid w:val="006D6EC2"/>
    <w:rsid w:val="006E08D4"/>
    <w:rsid w:val="006E6BD0"/>
    <w:rsid w:val="006F4FCA"/>
    <w:rsid w:val="006F6C86"/>
    <w:rsid w:val="006F6F6A"/>
    <w:rsid w:val="006F7E5E"/>
    <w:rsid w:val="00711CAE"/>
    <w:rsid w:val="00713B57"/>
    <w:rsid w:val="00733426"/>
    <w:rsid w:val="00740DB7"/>
    <w:rsid w:val="007410DF"/>
    <w:rsid w:val="007417F9"/>
    <w:rsid w:val="00745DB1"/>
    <w:rsid w:val="00746E90"/>
    <w:rsid w:val="0074740E"/>
    <w:rsid w:val="0075086C"/>
    <w:rsid w:val="00753AFE"/>
    <w:rsid w:val="0075491A"/>
    <w:rsid w:val="007558C1"/>
    <w:rsid w:val="00755CAB"/>
    <w:rsid w:val="00762A4D"/>
    <w:rsid w:val="00763580"/>
    <w:rsid w:val="007658B0"/>
    <w:rsid w:val="007667AC"/>
    <w:rsid w:val="007707DD"/>
    <w:rsid w:val="00774181"/>
    <w:rsid w:val="00775803"/>
    <w:rsid w:val="00776B6C"/>
    <w:rsid w:val="00780F0F"/>
    <w:rsid w:val="00781039"/>
    <w:rsid w:val="00781158"/>
    <w:rsid w:val="00783C90"/>
    <w:rsid w:val="007878D8"/>
    <w:rsid w:val="007A5562"/>
    <w:rsid w:val="007B1C66"/>
    <w:rsid w:val="007C0D7F"/>
    <w:rsid w:val="007C40FD"/>
    <w:rsid w:val="007C5939"/>
    <w:rsid w:val="007C7D36"/>
    <w:rsid w:val="007D2C8A"/>
    <w:rsid w:val="007D3BDA"/>
    <w:rsid w:val="007D4CEC"/>
    <w:rsid w:val="007D6A94"/>
    <w:rsid w:val="007E15C0"/>
    <w:rsid w:val="007F3655"/>
    <w:rsid w:val="007F66D7"/>
    <w:rsid w:val="00802008"/>
    <w:rsid w:val="0081192F"/>
    <w:rsid w:val="0081701A"/>
    <w:rsid w:val="00825ACD"/>
    <w:rsid w:val="00827A26"/>
    <w:rsid w:val="00833062"/>
    <w:rsid w:val="00833F8B"/>
    <w:rsid w:val="00836560"/>
    <w:rsid w:val="00836900"/>
    <w:rsid w:val="00840322"/>
    <w:rsid w:val="00842355"/>
    <w:rsid w:val="008432DE"/>
    <w:rsid w:val="008517D9"/>
    <w:rsid w:val="0085583B"/>
    <w:rsid w:val="008609AF"/>
    <w:rsid w:val="00864802"/>
    <w:rsid w:val="008648CD"/>
    <w:rsid w:val="0086728C"/>
    <w:rsid w:val="00875B90"/>
    <w:rsid w:val="00877135"/>
    <w:rsid w:val="008772D0"/>
    <w:rsid w:val="008927CB"/>
    <w:rsid w:val="00893132"/>
    <w:rsid w:val="00893C5B"/>
    <w:rsid w:val="0089482A"/>
    <w:rsid w:val="008975FE"/>
    <w:rsid w:val="008A146C"/>
    <w:rsid w:val="008A34C1"/>
    <w:rsid w:val="008A6B97"/>
    <w:rsid w:val="008A75A7"/>
    <w:rsid w:val="008A78BB"/>
    <w:rsid w:val="008C31FF"/>
    <w:rsid w:val="008C3C74"/>
    <w:rsid w:val="008D4408"/>
    <w:rsid w:val="008E1B2E"/>
    <w:rsid w:val="008E503B"/>
    <w:rsid w:val="008F0017"/>
    <w:rsid w:val="0090283E"/>
    <w:rsid w:val="00906244"/>
    <w:rsid w:val="00910FCE"/>
    <w:rsid w:val="00911231"/>
    <w:rsid w:val="009126B8"/>
    <w:rsid w:val="009202EB"/>
    <w:rsid w:val="00921C23"/>
    <w:rsid w:val="00931D5D"/>
    <w:rsid w:val="00934842"/>
    <w:rsid w:val="009402A8"/>
    <w:rsid w:val="00944D16"/>
    <w:rsid w:val="00945F51"/>
    <w:rsid w:val="00951804"/>
    <w:rsid w:val="00952CD4"/>
    <w:rsid w:val="00955859"/>
    <w:rsid w:val="00970881"/>
    <w:rsid w:val="00980EBA"/>
    <w:rsid w:val="00984C6B"/>
    <w:rsid w:val="009873B1"/>
    <w:rsid w:val="00990797"/>
    <w:rsid w:val="00991AB3"/>
    <w:rsid w:val="00992982"/>
    <w:rsid w:val="009948BB"/>
    <w:rsid w:val="009A0340"/>
    <w:rsid w:val="009A632C"/>
    <w:rsid w:val="009A6FAD"/>
    <w:rsid w:val="009B1C20"/>
    <w:rsid w:val="009B2609"/>
    <w:rsid w:val="009B31B2"/>
    <w:rsid w:val="009B40AC"/>
    <w:rsid w:val="009B42CB"/>
    <w:rsid w:val="009C1877"/>
    <w:rsid w:val="009C38A4"/>
    <w:rsid w:val="009C4A2C"/>
    <w:rsid w:val="009C6932"/>
    <w:rsid w:val="009D055F"/>
    <w:rsid w:val="009D2A67"/>
    <w:rsid w:val="009D5414"/>
    <w:rsid w:val="009D7F9F"/>
    <w:rsid w:val="009E00A5"/>
    <w:rsid w:val="009F08FE"/>
    <w:rsid w:val="009F17C1"/>
    <w:rsid w:val="009F4EC0"/>
    <w:rsid w:val="00A04CE3"/>
    <w:rsid w:val="00A0692D"/>
    <w:rsid w:val="00A07D30"/>
    <w:rsid w:val="00A13763"/>
    <w:rsid w:val="00A14D73"/>
    <w:rsid w:val="00A206C7"/>
    <w:rsid w:val="00A2707D"/>
    <w:rsid w:val="00A31195"/>
    <w:rsid w:val="00A317C6"/>
    <w:rsid w:val="00A3658E"/>
    <w:rsid w:val="00A457DD"/>
    <w:rsid w:val="00A47AC7"/>
    <w:rsid w:val="00A60A0E"/>
    <w:rsid w:val="00A71B40"/>
    <w:rsid w:val="00A725E6"/>
    <w:rsid w:val="00A73941"/>
    <w:rsid w:val="00A74F3D"/>
    <w:rsid w:val="00A76D19"/>
    <w:rsid w:val="00A76DF3"/>
    <w:rsid w:val="00A848BE"/>
    <w:rsid w:val="00A90892"/>
    <w:rsid w:val="00A938AB"/>
    <w:rsid w:val="00AA5C19"/>
    <w:rsid w:val="00AA6255"/>
    <w:rsid w:val="00AB06B5"/>
    <w:rsid w:val="00AB0D8A"/>
    <w:rsid w:val="00AB30D1"/>
    <w:rsid w:val="00AB53DA"/>
    <w:rsid w:val="00AC2155"/>
    <w:rsid w:val="00AC2A1A"/>
    <w:rsid w:val="00AC4261"/>
    <w:rsid w:val="00AC5302"/>
    <w:rsid w:val="00AC5BFE"/>
    <w:rsid w:val="00AC60AD"/>
    <w:rsid w:val="00AC66EA"/>
    <w:rsid w:val="00AD2FA4"/>
    <w:rsid w:val="00AD73A0"/>
    <w:rsid w:val="00AE013A"/>
    <w:rsid w:val="00AE0FA6"/>
    <w:rsid w:val="00AE166A"/>
    <w:rsid w:val="00AF0BCF"/>
    <w:rsid w:val="00AF199E"/>
    <w:rsid w:val="00AF6193"/>
    <w:rsid w:val="00B04206"/>
    <w:rsid w:val="00B05267"/>
    <w:rsid w:val="00B07D81"/>
    <w:rsid w:val="00B1308E"/>
    <w:rsid w:val="00B13E7E"/>
    <w:rsid w:val="00B17D4F"/>
    <w:rsid w:val="00B2275B"/>
    <w:rsid w:val="00B25ACF"/>
    <w:rsid w:val="00B26463"/>
    <w:rsid w:val="00B264FD"/>
    <w:rsid w:val="00B517CC"/>
    <w:rsid w:val="00B540E7"/>
    <w:rsid w:val="00B559A8"/>
    <w:rsid w:val="00B61C85"/>
    <w:rsid w:val="00B66CE3"/>
    <w:rsid w:val="00B67AA8"/>
    <w:rsid w:val="00B70FDE"/>
    <w:rsid w:val="00B80B67"/>
    <w:rsid w:val="00B83D3E"/>
    <w:rsid w:val="00B934E8"/>
    <w:rsid w:val="00B93D35"/>
    <w:rsid w:val="00B96D19"/>
    <w:rsid w:val="00B9763D"/>
    <w:rsid w:val="00BA0446"/>
    <w:rsid w:val="00BA5F93"/>
    <w:rsid w:val="00BB034E"/>
    <w:rsid w:val="00BB28C3"/>
    <w:rsid w:val="00BB5888"/>
    <w:rsid w:val="00BB6CA4"/>
    <w:rsid w:val="00BC0306"/>
    <w:rsid w:val="00BC1502"/>
    <w:rsid w:val="00BC269C"/>
    <w:rsid w:val="00BC2AC4"/>
    <w:rsid w:val="00BC6833"/>
    <w:rsid w:val="00BC6C61"/>
    <w:rsid w:val="00BD0809"/>
    <w:rsid w:val="00BD0FBA"/>
    <w:rsid w:val="00BE6259"/>
    <w:rsid w:val="00BE65E5"/>
    <w:rsid w:val="00BE722C"/>
    <w:rsid w:val="00BF0DE3"/>
    <w:rsid w:val="00C02732"/>
    <w:rsid w:val="00C04C88"/>
    <w:rsid w:val="00C0688B"/>
    <w:rsid w:val="00C17C26"/>
    <w:rsid w:val="00C2158D"/>
    <w:rsid w:val="00C23035"/>
    <w:rsid w:val="00C257A8"/>
    <w:rsid w:val="00C31C96"/>
    <w:rsid w:val="00C32C19"/>
    <w:rsid w:val="00C33CD4"/>
    <w:rsid w:val="00C355A6"/>
    <w:rsid w:val="00C3662A"/>
    <w:rsid w:val="00C37126"/>
    <w:rsid w:val="00C379EA"/>
    <w:rsid w:val="00C4042C"/>
    <w:rsid w:val="00C409A6"/>
    <w:rsid w:val="00C4284C"/>
    <w:rsid w:val="00C4424A"/>
    <w:rsid w:val="00C4437E"/>
    <w:rsid w:val="00C47963"/>
    <w:rsid w:val="00C50840"/>
    <w:rsid w:val="00C5139B"/>
    <w:rsid w:val="00C52542"/>
    <w:rsid w:val="00C53C71"/>
    <w:rsid w:val="00C6035C"/>
    <w:rsid w:val="00C61B5D"/>
    <w:rsid w:val="00C63B43"/>
    <w:rsid w:val="00C660A2"/>
    <w:rsid w:val="00C74C05"/>
    <w:rsid w:val="00C7661F"/>
    <w:rsid w:val="00C7793F"/>
    <w:rsid w:val="00C822D8"/>
    <w:rsid w:val="00C856D8"/>
    <w:rsid w:val="00C85B06"/>
    <w:rsid w:val="00C94E59"/>
    <w:rsid w:val="00C96A19"/>
    <w:rsid w:val="00C97A6F"/>
    <w:rsid w:val="00CB14F8"/>
    <w:rsid w:val="00CB5E43"/>
    <w:rsid w:val="00CC2816"/>
    <w:rsid w:val="00CC57F4"/>
    <w:rsid w:val="00CD063C"/>
    <w:rsid w:val="00CD1E05"/>
    <w:rsid w:val="00CD32F5"/>
    <w:rsid w:val="00CD7384"/>
    <w:rsid w:val="00CE466F"/>
    <w:rsid w:val="00CF2CBE"/>
    <w:rsid w:val="00CF55AF"/>
    <w:rsid w:val="00CF671C"/>
    <w:rsid w:val="00D003FE"/>
    <w:rsid w:val="00D004A8"/>
    <w:rsid w:val="00D031EB"/>
    <w:rsid w:val="00D05A96"/>
    <w:rsid w:val="00D0762D"/>
    <w:rsid w:val="00D211A7"/>
    <w:rsid w:val="00D27476"/>
    <w:rsid w:val="00D27E70"/>
    <w:rsid w:val="00D31E61"/>
    <w:rsid w:val="00D3412A"/>
    <w:rsid w:val="00D35258"/>
    <w:rsid w:val="00D376E7"/>
    <w:rsid w:val="00D5376A"/>
    <w:rsid w:val="00D547CC"/>
    <w:rsid w:val="00D55048"/>
    <w:rsid w:val="00D5558A"/>
    <w:rsid w:val="00D559AE"/>
    <w:rsid w:val="00D5659B"/>
    <w:rsid w:val="00D565B6"/>
    <w:rsid w:val="00D57739"/>
    <w:rsid w:val="00D577B8"/>
    <w:rsid w:val="00D6286E"/>
    <w:rsid w:val="00D6768B"/>
    <w:rsid w:val="00D719E1"/>
    <w:rsid w:val="00D770C6"/>
    <w:rsid w:val="00D7721C"/>
    <w:rsid w:val="00D81D43"/>
    <w:rsid w:val="00D82D7B"/>
    <w:rsid w:val="00D85339"/>
    <w:rsid w:val="00D93C20"/>
    <w:rsid w:val="00D95BE2"/>
    <w:rsid w:val="00DA1715"/>
    <w:rsid w:val="00DA2402"/>
    <w:rsid w:val="00DA2D0F"/>
    <w:rsid w:val="00DA2F3F"/>
    <w:rsid w:val="00DA7A8D"/>
    <w:rsid w:val="00DB1311"/>
    <w:rsid w:val="00DB2571"/>
    <w:rsid w:val="00DB3060"/>
    <w:rsid w:val="00DB307A"/>
    <w:rsid w:val="00DB5BBE"/>
    <w:rsid w:val="00DB5CB6"/>
    <w:rsid w:val="00DB5EB2"/>
    <w:rsid w:val="00DC0AA8"/>
    <w:rsid w:val="00DC1C56"/>
    <w:rsid w:val="00DD0288"/>
    <w:rsid w:val="00DD3F09"/>
    <w:rsid w:val="00DD774D"/>
    <w:rsid w:val="00DE018A"/>
    <w:rsid w:val="00DE2702"/>
    <w:rsid w:val="00DE4AE8"/>
    <w:rsid w:val="00DE4E41"/>
    <w:rsid w:val="00DE75F7"/>
    <w:rsid w:val="00DF2340"/>
    <w:rsid w:val="00DF72C4"/>
    <w:rsid w:val="00E00501"/>
    <w:rsid w:val="00E023F3"/>
    <w:rsid w:val="00E05641"/>
    <w:rsid w:val="00E06B04"/>
    <w:rsid w:val="00E17190"/>
    <w:rsid w:val="00E17B6F"/>
    <w:rsid w:val="00E20588"/>
    <w:rsid w:val="00E31223"/>
    <w:rsid w:val="00E32F8D"/>
    <w:rsid w:val="00E375E0"/>
    <w:rsid w:val="00E37A2D"/>
    <w:rsid w:val="00E40665"/>
    <w:rsid w:val="00E42AD0"/>
    <w:rsid w:val="00E4487D"/>
    <w:rsid w:val="00E46EE2"/>
    <w:rsid w:val="00E50F2C"/>
    <w:rsid w:val="00E513A9"/>
    <w:rsid w:val="00E5239E"/>
    <w:rsid w:val="00E53391"/>
    <w:rsid w:val="00E5519A"/>
    <w:rsid w:val="00E56257"/>
    <w:rsid w:val="00E63B94"/>
    <w:rsid w:val="00E66286"/>
    <w:rsid w:val="00E71315"/>
    <w:rsid w:val="00E71E97"/>
    <w:rsid w:val="00E72E08"/>
    <w:rsid w:val="00E73B7D"/>
    <w:rsid w:val="00E740A7"/>
    <w:rsid w:val="00E75DB8"/>
    <w:rsid w:val="00E8127D"/>
    <w:rsid w:val="00E85C41"/>
    <w:rsid w:val="00E86435"/>
    <w:rsid w:val="00E928C2"/>
    <w:rsid w:val="00E929F0"/>
    <w:rsid w:val="00EA60FE"/>
    <w:rsid w:val="00EB07DD"/>
    <w:rsid w:val="00EB2294"/>
    <w:rsid w:val="00EC16B2"/>
    <w:rsid w:val="00EE28E3"/>
    <w:rsid w:val="00EF1C0A"/>
    <w:rsid w:val="00EF65D0"/>
    <w:rsid w:val="00EF6D0E"/>
    <w:rsid w:val="00EF7045"/>
    <w:rsid w:val="00F00E22"/>
    <w:rsid w:val="00F042A8"/>
    <w:rsid w:val="00F055B3"/>
    <w:rsid w:val="00F14B1C"/>
    <w:rsid w:val="00F1540E"/>
    <w:rsid w:val="00F275BE"/>
    <w:rsid w:val="00F27F9D"/>
    <w:rsid w:val="00F33AF3"/>
    <w:rsid w:val="00F3672F"/>
    <w:rsid w:val="00F40A66"/>
    <w:rsid w:val="00F413BF"/>
    <w:rsid w:val="00F4165A"/>
    <w:rsid w:val="00F41B6E"/>
    <w:rsid w:val="00F4454B"/>
    <w:rsid w:val="00F50416"/>
    <w:rsid w:val="00F51A54"/>
    <w:rsid w:val="00F51D7B"/>
    <w:rsid w:val="00F53496"/>
    <w:rsid w:val="00F57C19"/>
    <w:rsid w:val="00F62E35"/>
    <w:rsid w:val="00F6589B"/>
    <w:rsid w:val="00F67DAB"/>
    <w:rsid w:val="00F74C9E"/>
    <w:rsid w:val="00F7716A"/>
    <w:rsid w:val="00F847D5"/>
    <w:rsid w:val="00F90EEF"/>
    <w:rsid w:val="00F9349E"/>
    <w:rsid w:val="00FB405A"/>
    <w:rsid w:val="00FD0AA9"/>
    <w:rsid w:val="00FD5FD7"/>
    <w:rsid w:val="00FD6547"/>
    <w:rsid w:val="00FD6761"/>
    <w:rsid w:val="00FD7383"/>
    <w:rsid w:val="00FE10FF"/>
    <w:rsid w:val="00FE13F6"/>
    <w:rsid w:val="00FE6086"/>
    <w:rsid w:val="00FF1707"/>
    <w:rsid w:val="00FF3087"/>
    <w:rsid w:val="0CD41959"/>
    <w:rsid w:val="21804306"/>
    <w:rsid w:val="3D674549"/>
    <w:rsid w:val="674548F2"/>
    <w:rsid w:val="6E56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5"/>
    <w:semiHidden/>
    <w:unhideWhenUsed/>
    <w:uiPriority w:val="99"/>
    <w:pPr>
      <w:jc w:val="left"/>
    </w:pPr>
  </w:style>
  <w:style w:type="paragraph" w:styleId="3">
    <w:name w:val="footer"/>
    <w:basedOn w:val="1"/>
    <w:link w:val="10"/>
    <w:unhideWhenUsed/>
    <w:uiPriority w:val="99"/>
    <w:pPr>
      <w:tabs>
        <w:tab w:val="center" w:pos="4153"/>
        <w:tab w:val="right" w:pos="8306"/>
      </w:tabs>
      <w:snapToGrid w:val="0"/>
      <w:jc w:val="left"/>
    </w:pPr>
    <w:rPr>
      <w:rFonts w:ascii="Times New Roman" w:hAnsi="Times New Roman"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imes New Roman" w:hAnsi="Times New Roman" w:cstheme="minorBidi"/>
      <w:sz w:val="18"/>
      <w:szCs w:val="18"/>
    </w:rPr>
  </w:style>
  <w:style w:type="paragraph" w:styleId="5">
    <w:name w:val="annotation subject"/>
    <w:basedOn w:val="2"/>
    <w:next w:val="2"/>
    <w:link w:val="26"/>
    <w:semiHidden/>
    <w:unhideWhenUsed/>
    <w:uiPriority w:val="99"/>
    <w:rPr>
      <w:b/>
      <w:bCs/>
    </w:rPr>
  </w:style>
  <w:style w:type="character" w:styleId="8">
    <w:name w:val="annotation reference"/>
    <w:basedOn w:val="7"/>
    <w:semiHidden/>
    <w:unhideWhenUsed/>
    <w:uiPriority w:val="99"/>
    <w:rPr>
      <w:sz w:val="21"/>
      <w:szCs w:val="21"/>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005正文 Char"/>
    <w:link w:val="12"/>
    <w:qFormat/>
    <w:uiPriority w:val="0"/>
    <w:rPr>
      <w:rFonts w:ascii="Times New Roman" w:hAnsi="Times New Roman" w:eastAsia="宋体" w:cs="Times New Roman"/>
      <w:sz w:val="24"/>
    </w:rPr>
  </w:style>
  <w:style w:type="paragraph" w:customStyle="1" w:styleId="12">
    <w:name w:val="005正文"/>
    <w:link w:val="11"/>
    <w:qFormat/>
    <w:uiPriority w:val="0"/>
    <w:pPr>
      <w:widowControl w:val="0"/>
      <w:spacing w:before="50" w:beforeLines="50" w:after="50" w:after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3">
    <w:name w:val="002二级标题 Char"/>
    <w:link w:val="14"/>
    <w:qFormat/>
    <w:uiPriority w:val="0"/>
    <w:rPr>
      <w:rFonts w:eastAsia="黑体" w:cs="Times New Roman"/>
      <w:b/>
      <w:bCs/>
      <w:sz w:val="28"/>
      <w:szCs w:val="28"/>
    </w:rPr>
  </w:style>
  <w:style w:type="paragraph" w:customStyle="1" w:styleId="14">
    <w:name w:val="002二级标题"/>
    <w:link w:val="13"/>
    <w:qFormat/>
    <w:uiPriority w:val="0"/>
    <w:pPr>
      <w:keepNext/>
      <w:keepLines/>
      <w:widowControl w:val="0"/>
      <w:spacing w:before="50" w:beforeLines="50" w:after="50" w:after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15">
    <w:name w:val="003三级标题 Char"/>
    <w:link w:val="16"/>
    <w:qFormat/>
    <w:uiPriority w:val="0"/>
    <w:rPr>
      <w:rFonts w:eastAsia="黑体" w:cs="Times New Roman"/>
      <w:b/>
      <w:bCs/>
      <w:sz w:val="24"/>
      <w:szCs w:val="28"/>
    </w:rPr>
  </w:style>
  <w:style w:type="paragraph" w:customStyle="1" w:styleId="16">
    <w:name w:val="003三级标题"/>
    <w:link w:val="15"/>
    <w:qFormat/>
    <w:uiPriority w:val="0"/>
    <w:pPr>
      <w:keepNext/>
      <w:keepLines/>
      <w:widowControl w:val="0"/>
      <w:spacing w:before="50" w:beforeLines="50" w:after="50" w:afterLines="50" w:line="360" w:lineRule="auto"/>
      <w:jc w:val="both"/>
      <w:outlineLvl w:val="2"/>
    </w:pPr>
    <w:rPr>
      <w:rFonts w:ascii="Times New Roman" w:hAnsi="Times New Roman" w:eastAsia="黑体" w:cs="Times New Roman"/>
      <w:b/>
      <w:bCs/>
      <w:kern w:val="2"/>
      <w:sz w:val="24"/>
      <w:szCs w:val="28"/>
      <w:lang w:val="en-US" w:eastAsia="zh-CN" w:bidi="ar-SA"/>
    </w:rPr>
  </w:style>
  <w:style w:type="character" w:customStyle="1" w:styleId="17">
    <w:name w:val="004四级标题 Char"/>
    <w:link w:val="18"/>
    <w:qFormat/>
    <w:uiPriority w:val="0"/>
    <w:rPr>
      <w:rFonts w:ascii="Times New Roman" w:hAnsi="Times New Roman" w:eastAsia="宋体" w:cs="Times New Roman"/>
      <w:b/>
      <w:bCs/>
      <w:sz w:val="24"/>
      <w:szCs w:val="28"/>
      <w:lang w:val="zh-CN" w:eastAsia="zh-CN"/>
    </w:rPr>
  </w:style>
  <w:style w:type="paragraph" w:customStyle="1" w:styleId="18">
    <w:name w:val="004四级标题"/>
    <w:link w:val="17"/>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zh-CN" w:eastAsia="zh-CN" w:bidi="ar-SA"/>
    </w:rPr>
  </w:style>
  <w:style w:type="paragraph" w:customStyle="1" w:styleId="19">
    <w:name w:val="009单位"/>
    <w:link w:val="22"/>
    <w:uiPriority w:val="0"/>
    <w:pPr>
      <w:keepNext/>
      <w:widowControl w:val="0"/>
      <w:jc w:val="right"/>
    </w:pPr>
    <w:rPr>
      <w:rFonts w:ascii="Times New Roman" w:hAnsi="Times New Roman" w:eastAsia="宋体" w:cs="Times New Roman"/>
      <w:kern w:val="2"/>
      <w:sz w:val="21"/>
      <w:szCs w:val="22"/>
      <w:lang w:val="en-US" w:eastAsia="zh-CN" w:bidi="ar-SA"/>
    </w:rPr>
  </w:style>
  <w:style w:type="paragraph" w:customStyle="1" w:styleId="20">
    <w:name w:val="001一级标题"/>
    <w:link w:val="24"/>
    <w:qFormat/>
    <w:uiPriority w:val="0"/>
    <w:pPr>
      <w:keepNext/>
      <w:keepLines/>
      <w:pageBreakBefore/>
      <w:widowControl w:val="0"/>
      <w:spacing w:before="50" w:beforeLines="50" w:after="50" w:afterLines="50" w:line="360" w:lineRule="auto"/>
      <w:jc w:val="center"/>
      <w:outlineLvl w:val="0"/>
    </w:pPr>
    <w:rPr>
      <w:rFonts w:ascii="Times New Roman" w:hAnsi="Times New Roman" w:eastAsia="黑体" w:cs="Times New Roman"/>
      <w:b/>
      <w:bCs/>
      <w:kern w:val="2"/>
      <w:sz w:val="32"/>
      <w:szCs w:val="28"/>
      <w:lang w:val="zh-CN" w:eastAsia="zh-CN" w:bidi="ar-SA"/>
    </w:rPr>
  </w:style>
  <w:style w:type="paragraph" w:customStyle="1" w:styleId="21">
    <w:name w:val="006备注"/>
    <w:link w:val="23"/>
    <w:qFormat/>
    <w:uiPriority w:val="0"/>
    <w:pPr>
      <w:widowControl w:val="0"/>
      <w:jc w:val="both"/>
    </w:pPr>
    <w:rPr>
      <w:rFonts w:ascii="Times New Roman" w:hAnsi="Times New Roman" w:eastAsia="宋体" w:cs="Arial"/>
      <w:bCs/>
      <w:kern w:val="2"/>
      <w:sz w:val="21"/>
      <w:szCs w:val="22"/>
      <w:lang w:val="en-US" w:eastAsia="zh-CN" w:bidi="ar-SA"/>
    </w:rPr>
  </w:style>
  <w:style w:type="character" w:customStyle="1" w:styleId="22">
    <w:name w:val="009单位 Char"/>
    <w:link w:val="19"/>
    <w:qFormat/>
    <w:uiPriority w:val="0"/>
    <w:rPr>
      <w:rFonts w:ascii="Times New Roman" w:hAnsi="Times New Roman" w:eastAsia="宋体" w:cs="Times New Roman"/>
    </w:rPr>
  </w:style>
  <w:style w:type="character" w:customStyle="1" w:styleId="23">
    <w:name w:val="006备注 Char"/>
    <w:link w:val="21"/>
    <w:qFormat/>
    <w:uiPriority w:val="0"/>
    <w:rPr>
      <w:rFonts w:ascii="Times New Roman" w:hAnsi="Times New Roman" w:eastAsia="宋体" w:cs="Arial"/>
      <w:bCs/>
    </w:rPr>
  </w:style>
  <w:style w:type="character" w:customStyle="1" w:styleId="24">
    <w:name w:val="001一级标题 Char"/>
    <w:link w:val="20"/>
    <w:qFormat/>
    <w:uiPriority w:val="0"/>
    <w:rPr>
      <w:rFonts w:ascii="Times New Roman" w:hAnsi="Times New Roman" w:eastAsia="黑体" w:cs="Times New Roman"/>
      <w:b/>
      <w:bCs/>
      <w:sz w:val="32"/>
      <w:szCs w:val="28"/>
      <w:lang w:val="zh-CN" w:eastAsia="zh-CN"/>
    </w:rPr>
  </w:style>
  <w:style w:type="character" w:customStyle="1" w:styleId="25">
    <w:name w:val="批注文字 字符"/>
    <w:basedOn w:val="7"/>
    <w:link w:val="2"/>
    <w:semiHidden/>
    <w:qFormat/>
    <w:uiPriority w:val="99"/>
    <w:rPr>
      <w:rFonts w:ascii="Calibri" w:hAnsi="Calibri" w:cs="Times New Roman"/>
      <w:szCs w:val="24"/>
    </w:rPr>
  </w:style>
  <w:style w:type="character" w:customStyle="1" w:styleId="26">
    <w:name w:val="批注主题 字符"/>
    <w:basedOn w:val="25"/>
    <w:link w:val="5"/>
    <w:semiHidden/>
    <w:uiPriority w:val="99"/>
    <w:rPr>
      <w:rFonts w:ascii="Calibri" w:hAnsi="Calibri" w:cs="Times New Roman"/>
      <w:b/>
      <w:bCs/>
      <w:szCs w:val="24"/>
    </w:rPr>
  </w:style>
  <w:style w:type="paragraph" w:customStyle="1" w:styleId="27">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49CA-C979-4CC4-B1DB-AB29FE66D63F}">
  <ds:schemaRefs/>
</ds:datastoreItem>
</file>

<file path=docProps/app.xml><?xml version="1.0" encoding="utf-8"?>
<Properties xmlns="http://schemas.openxmlformats.org/officeDocument/2006/extended-properties" xmlns:vt="http://schemas.openxmlformats.org/officeDocument/2006/docPropsVTypes">
  <Template>Normal</Template>
  <Pages>2</Pages>
  <Words>1400</Words>
  <Characters>1465</Characters>
  <Lines>11</Lines>
  <Paragraphs>3</Paragraphs>
  <TotalTime>795</TotalTime>
  <ScaleCrop>false</ScaleCrop>
  <LinksUpToDate>false</LinksUpToDate>
  <CharactersWithSpaces>1610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2022-08-07T03:12:00Z</dcterms:created>
  <dc:creator>何 裕恒</dc:creator>
  <cp:lastModifiedBy>张梦迪</cp:lastModifiedBy>
  <dcterms:modified xsi:type="dcterms:W3CDTF">2025-03-26T06:49:02Z</dcterms:modified>
  <cp:revision>2738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758E0C9399554BA2B7AC47FF9782EDDA_13</vt:lpwstr>
  </property>
  <property fmtid="{D5CDD505-2E9C-101B-9397-08002B2CF9AE}" pid="4" name="KSOTemplateDocerSaveRecord">
    <vt:lpwstr>eyJoZGlkIjoiOTk1ZjllZmI0OTJiMTM3ZTQ2MjEzMzNhNDFhMzBjZGYiLCJ1c2VySWQiOiI1MjUyNjA3NjIifQ==</vt:lpwstr>
  </property>
</Properties>
</file>