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6EA0F">
      <w:pPr>
        <w:ind w:firstLine="480"/>
        <w:rPr>
          <w:rFonts w:hint="eastAsia" w:ascii="Times New Roman" w:hAnsi="Times New Roman" w:eastAsia="宋体" w:cs="Times New Roman"/>
          <w:b/>
          <w:bCs/>
          <w:iCs/>
          <w:color w:val="000000"/>
        </w:rPr>
      </w:pPr>
      <w:r>
        <w:rPr>
          <w:rFonts w:ascii="Times New Roman" w:hAnsi="Times New Roman" w:eastAsia="宋体" w:cs="Times New Roman"/>
          <w:bCs/>
          <w:iCs/>
          <w:color w:val="000000"/>
        </w:rPr>
        <w:t>证券代码：</w:t>
      </w:r>
      <w:r>
        <w:rPr>
          <w:rFonts w:hint="eastAsia" w:ascii="Times New Roman" w:hAnsi="Times New Roman" w:eastAsia="宋体" w:cs="Times New Roman"/>
          <w:bCs/>
          <w:iCs/>
          <w:color w:val="000000"/>
        </w:rPr>
        <w:t xml:space="preserve">688213                               </w:t>
      </w:r>
      <w:r>
        <w:rPr>
          <w:rFonts w:ascii="Times New Roman" w:hAnsi="Times New Roman" w:eastAsia="宋体" w:cs="Times New Roman"/>
          <w:bCs/>
          <w:iCs/>
          <w:color w:val="000000"/>
        </w:rPr>
        <w:t>证券简称：</w:t>
      </w:r>
      <w:r>
        <w:rPr>
          <w:rFonts w:hint="eastAsia" w:ascii="Times New Roman" w:hAnsi="Times New Roman" w:eastAsia="宋体" w:cs="Times New Roman"/>
          <w:bCs/>
          <w:iCs/>
          <w:color w:val="000000"/>
        </w:rPr>
        <w:t>思特威</w:t>
      </w:r>
    </w:p>
    <w:p w14:paraId="164E0E54">
      <w:pPr>
        <w:ind w:firstLine="482"/>
        <w:jc w:val="center"/>
        <w:rPr>
          <w:rFonts w:hint="eastAsia" w:ascii="Times New Roman" w:hAnsi="Times New Roman" w:eastAsia="宋体" w:cs="Times New Roman"/>
          <w:b/>
          <w:bCs/>
          <w:iCs/>
          <w:color w:val="000000"/>
        </w:rPr>
      </w:pPr>
    </w:p>
    <w:p w14:paraId="4B886DED">
      <w:pPr>
        <w:ind w:firstLine="562"/>
        <w:jc w:val="center"/>
        <w:rPr>
          <w:rFonts w:hint="eastAsia" w:ascii="Times New Roman" w:hAnsi="Times New Roman" w:eastAsia="宋体" w:cs="Times New Roman"/>
          <w:b/>
          <w:bCs/>
          <w:iCs/>
          <w:color w:val="000000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iCs/>
          <w:color w:val="000000"/>
          <w:sz w:val="28"/>
          <w:szCs w:val="28"/>
        </w:rPr>
        <w:t>思特威（上海）电子科技股份有限公司</w:t>
      </w:r>
    </w:p>
    <w:p w14:paraId="4BEE0CE4">
      <w:pPr>
        <w:ind w:firstLine="562"/>
        <w:jc w:val="center"/>
        <w:rPr>
          <w:rFonts w:hint="eastAsia" w:ascii="Times New Roman" w:hAnsi="Times New Roman" w:eastAsia="宋体" w:cs="Times New Roman"/>
          <w:b/>
          <w:bCs/>
          <w:iCs/>
          <w:color w:val="000000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iCs/>
          <w:color w:val="000000"/>
          <w:sz w:val="28"/>
          <w:szCs w:val="28"/>
        </w:rPr>
        <w:t>投资者关系活动记录表</w:t>
      </w:r>
    </w:p>
    <w:p w14:paraId="067160F8">
      <w:pPr>
        <w:spacing w:line="400" w:lineRule="exact"/>
        <w:ind w:firstLine="480"/>
        <w:jc w:val="right"/>
        <w:rPr>
          <w:rFonts w:hint="eastAsia" w:ascii="Times New Roman" w:hAnsi="Times New Roman" w:eastAsia="宋体" w:cs="Times New Roman"/>
          <w:bCs/>
          <w:iCs/>
          <w:color w:val="000000"/>
          <w:lang w:eastAsia="zh-CN"/>
        </w:rPr>
      </w:pPr>
      <w:r>
        <w:rPr>
          <w:rFonts w:hint="eastAsia" w:ascii="Times New Roman" w:hAnsi="Times New Roman" w:eastAsia="宋体" w:cs="Times New Roman"/>
          <w:bCs/>
          <w:iCs/>
          <w:color w:val="000000"/>
        </w:rPr>
        <w:t>编号：202</w:t>
      </w:r>
      <w:r>
        <w:rPr>
          <w:rFonts w:hint="eastAsia" w:ascii="Times New Roman" w:hAnsi="Times New Roman" w:eastAsia="宋体" w:cs="Times New Roman"/>
          <w:bCs/>
          <w:iCs/>
          <w:color w:val="000000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bCs/>
          <w:iCs/>
          <w:color w:val="000000"/>
        </w:rPr>
        <w:t>-</w:t>
      </w:r>
      <w:r>
        <w:rPr>
          <w:rFonts w:hint="eastAsia" w:cs="Times New Roman"/>
          <w:bCs/>
          <w:iCs/>
          <w:color w:val="000000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bCs/>
          <w:iCs/>
          <w:color w:val="000000"/>
        </w:rPr>
        <w:t>-</w:t>
      </w:r>
      <w:r>
        <w:rPr>
          <w:rFonts w:hint="eastAsia" w:cs="Times New Roman"/>
          <w:bCs/>
          <w:iCs/>
          <w:color w:val="000000"/>
          <w:lang w:val="en-US" w:eastAsia="zh-CN"/>
        </w:rPr>
        <w:t>4</w:t>
      </w:r>
    </w:p>
    <w:tbl>
      <w:tblPr>
        <w:tblStyle w:val="11"/>
        <w:tblW w:w="9288" w:type="dxa"/>
        <w:tblInd w:w="-1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7370"/>
      </w:tblGrid>
      <w:tr w14:paraId="6EE84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1D147">
            <w:pPr>
              <w:ind w:firstLine="0" w:firstLineChars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投资者关系</w:t>
            </w:r>
          </w:p>
          <w:p w14:paraId="48E659B3">
            <w:pPr>
              <w:ind w:firstLine="0" w:firstLineChars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活动类别</w:t>
            </w:r>
          </w:p>
          <w:p w14:paraId="480BF7C0">
            <w:pPr>
              <w:ind w:firstLine="480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C64C8">
            <w:pPr>
              <w:ind w:firstLine="48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sym w:font="Wingdings 2" w:char="0052"/>
            </w:r>
            <w:r>
              <w:rPr>
                <w:rFonts w:ascii="Times New Roman" w:hAnsi="Times New Roman" w:eastAsia="宋体" w:cs="Times New Roman"/>
              </w:rPr>
              <w:t xml:space="preserve">特定对象调研        </w:t>
            </w:r>
            <w:r>
              <w:rPr>
                <w:rFonts w:ascii="Times New Roman" w:hAnsi="Times New Roman" w:eastAsia="宋体" w:cs="Times New Roma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</w:rPr>
              <w:t>分析师会议</w:t>
            </w:r>
          </w:p>
          <w:p w14:paraId="582312F0">
            <w:pPr>
              <w:ind w:firstLine="48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</w:rPr>
              <w:t xml:space="preserve">媒体采访            </w:t>
            </w:r>
            <w:r>
              <w:rPr>
                <w:rFonts w:ascii="Times New Roman" w:hAnsi="Times New Roman" w:eastAsia="宋体" w:cs="Times New Roma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</w:rPr>
              <w:t>业绩说明会</w:t>
            </w:r>
          </w:p>
          <w:p w14:paraId="549A6990">
            <w:pPr>
              <w:ind w:firstLine="48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</w:rPr>
              <w:t xml:space="preserve">新闻发布会          </w:t>
            </w:r>
            <w:r>
              <w:rPr>
                <w:rFonts w:ascii="Times New Roman" w:hAnsi="Times New Roman" w:eastAsia="宋体" w:cs="Times New Roman"/>
              </w:rPr>
              <w:sym w:font="Wingdings 2" w:char="0052"/>
            </w:r>
            <w:r>
              <w:rPr>
                <w:rFonts w:ascii="Times New Roman" w:hAnsi="Times New Roman" w:eastAsia="宋体" w:cs="Times New Roman"/>
              </w:rPr>
              <w:t>路演活动</w:t>
            </w:r>
          </w:p>
          <w:p w14:paraId="42D09420">
            <w:pPr>
              <w:ind w:firstLine="48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</w:rPr>
              <w:t>现场参观</w:t>
            </w:r>
          </w:p>
          <w:p w14:paraId="56CF6F28">
            <w:pPr>
              <w:ind w:firstLine="48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</w:rPr>
              <w:t>其他（请文字说明其他活动内容）</w:t>
            </w:r>
          </w:p>
        </w:tc>
      </w:tr>
      <w:tr w14:paraId="7D3B1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BA5FF">
            <w:pPr>
              <w:ind w:firstLine="0" w:firstLineChars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参与单位名称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5DEEC">
            <w:pPr>
              <w:ind w:left="0" w:leftChars="0" w:firstLine="0" w:firstLineChars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Citi Research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 xml:space="preserve">AIIM Investment 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Polymer Capital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Mirae Asset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Dymon Asia Capital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Invesco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Value Partners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Sumitomo Mitsui DS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Tokio Marine Asset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Fourier Capital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Hao Capital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Schroder Investment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Temasek Holdings</w:t>
            </w:r>
            <w:r>
              <w:rPr>
                <w:rFonts w:hint="eastAsia" w:cs="Times New Roman"/>
                <w:lang w:val="en-US" w:eastAsia="zh-CN"/>
              </w:rPr>
              <w:t>、CEPHE Investment、国联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民生证券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建信保险资管</w:t>
            </w:r>
            <w:r>
              <w:rPr>
                <w:rFonts w:hint="eastAsia" w:cs="Times New Roman"/>
                <w:lang w:val="en-US" w:eastAsia="zh-CN"/>
              </w:rPr>
              <w:t>、华福证券、博时基金、远桥资产、浩期资产、华兴证券、国泰君安证券、国联基金</w:t>
            </w:r>
            <w:bookmarkStart w:id="0" w:name="_GoBack"/>
            <w:bookmarkEnd w:id="0"/>
          </w:p>
        </w:tc>
      </w:tr>
      <w:tr w14:paraId="144A9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842F4">
            <w:pPr>
              <w:ind w:firstLine="0" w:firstLineChars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时间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D60E2">
            <w:pPr>
              <w:ind w:firstLine="48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202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</w:rPr>
              <w:t>年</w:t>
            </w:r>
            <w:r>
              <w:rPr>
                <w:rFonts w:hint="eastAsia" w:cs="Times New Roman"/>
                <w:lang w:val="en-US" w:eastAsia="zh-CN"/>
              </w:rPr>
              <w:t>3</w:t>
            </w:r>
            <w:r>
              <w:rPr>
                <w:rFonts w:ascii="Times New Roman" w:hAnsi="Times New Roman" w:eastAsia="宋体" w:cs="Times New Roman"/>
              </w:rPr>
              <w:t>月</w:t>
            </w:r>
            <w:r>
              <w:rPr>
                <w:rFonts w:hint="eastAsia" w:cs="Times New Roman"/>
                <w:lang w:val="en-US" w:eastAsia="zh-CN"/>
              </w:rPr>
              <w:t>24</w:t>
            </w:r>
            <w:r>
              <w:rPr>
                <w:rFonts w:ascii="Times New Roman" w:hAnsi="Times New Roman" w:eastAsia="宋体" w:cs="Times New Roman"/>
              </w:rPr>
              <w:t>日</w:t>
            </w:r>
            <w:r>
              <w:rPr>
                <w:rFonts w:hint="eastAsia" w:ascii="Times New Roman" w:hAnsi="Times New Roman" w:eastAsia="宋体" w:cs="Times New Roman"/>
              </w:rPr>
              <w:t>-</w:t>
            </w:r>
            <w:r>
              <w:rPr>
                <w:rFonts w:hint="eastAsia" w:cs="Times New Roman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</w:rPr>
              <w:t>月</w:t>
            </w:r>
            <w:r>
              <w:rPr>
                <w:rFonts w:hint="eastAsia" w:cs="Times New Roman"/>
                <w:lang w:val="en-US" w:eastAsia="zh-CN"/>
              </w:rPr>
              <w:t>28</w:t>
            </w:r>
            <w:r>
              <w:rPr>
                <w:rFonts w:hint="eastAsia" w:ascii="Times New Roman" w:hAnsi="Times New Roman" w:eastAsia="宋体" w:cs="Times New Roman"/>
              </w:rPr>
              <w:t>日</w:t>
            </w:r>
          </w:p>
        </w:tc>
      </w:tr>
      <w:tr w14:paraId="7D687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865B3">
            <w:pPr>
              <w:ind w:firstLine="0" w:firstLineChars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地点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24044">
            <w:pPr>
              <w:ind w:firstLine="480"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</w:rPr>
              <w:t>线下</w:t>
            </w:r>
            <w:r>
              <w:rPr>
                <w:rFonts w:hint="eastAsia" w:ascii="Times New Roman" w:hAnsi="Times New Roman" w:eastAsia="宋体" w:cs="Times New Roman"/>
              </w:rPr>
              <w:t>交流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线上交流</w:t>
            </w:r>
          </w:p>
        </w:tc>
      </w:tr>
      <w:tr w14:paraId="00E43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9C371">
            <w:pPr>
              <w:ind w:firstLine="0" w:firstLineChars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上市公司接待人员姓名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BA0CA">
            <w:pPr>
              <w:ind w:firstLine="48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康俊、黄敏珺、李烨陶</w:t>
            </w:r>
          </w:p>
        </w:tc>
      </w:tr>
      <w:tr w14:paraId="2311E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96194">
            <w:pPr>
              <w:ind w:firstLine="0" w:firstLineChars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投资者关系活动主要内容介绍</w:t>
            </w:r>
          </w:p>
          <w:p w14:paraId="01913D7E">
            <w:pPr>
              <w:ind w:firstLine="480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0B7BB">
            <w:pPr>
              <w:ind w:firstLine="482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围绕公司近期的发展情况，公司管理层与投资者进行了充分交流，主要涉及以下方面：</w:t>
            </w:r>
          </w:p>
          <w:p w14:paraId="753FA40E">
            <w:pPr>
              <w:pStyle w:val="2"/>
              <w:spacing w:before="0" w:after="0" w:line="360" w:lineRule="auto"/>
              <w:ind w:left="480" w:leftChars="200" w:firstLine="0" w:firstLineChars="0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  <w14:ligatures w14:val="none"/>
              </w:rPr>
              <w:t>1、请简单介绍一下公司2024年业绩情况</w:t>
            </w:r>
          </w:p>
          <w:p w14:paraId="34ED6FA4"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  <w14:ligatures w14:val="none"/>
              </w:rPr>
              <w:t>答：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  <w14:ligatures w14:val="none"/>
              </w:rPr>
              <w:t>据2024年年度业绩快报，经初步测算，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  <w14:ligatures w14:val="none"/>
              </w:rPr>
              <w:t>公司实现营业收入59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  <w14:ligatures w14:val="none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  <w14:ligatures w14:val="none"/>
              </w:rPr>
              <w:t>69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  <w14:ligatures w14:val="none"/>
              </w:rPr>
              <w:t>亿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  <w14:ligatures w14:val="none"/>
              </w:rPr>
              <w:t>元，较上年同比增加108.91%；实现归属于母公司所有者的净利润3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  <w14:ligatures w14:val="none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  <w14:ligatures w14:val="none"/>
              </w:rPr>
              <w:t>91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  <w14:ligatures w14:val="none"/>
              </w:rPr>
              <w:t>亿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  <w14:ligatures w14:val="none"/>
              </w:rPr>
              <w:t>元，归属于母公司所有者的扣除非经常性损益的净利润3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  <w14:ligatures w14:val="none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  <w14:ligatures w14:val="none"/>
              </w:rPr>
              <w:t>8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  <w14:ligatures w14:val="none"/>
              </w:rPr>
              <w:t>9亿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  <w14:ligatures w14:val="none"/>
              </w:rPr>
              <w:t>元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  <w14:ligatures w14:val="none"/>
              </w:rPr>
              <w:t>。公司在各个市场尤其是智能手机和汽车电子领域持续深耕，加强产品研发和市场推广，促进产品销售，实现了营业收入规模大幅增长，盈利能力得到有效改善，净利润率显著提升。</w:t>
            </w:r>
          </w:p>
          <w:p w14:paraId="0426D877">
            <w:pPr>
              <w:pStyle w:val="2"/>
              <w:spacing w:before="0" w:after="0" w:line="360" w:lineRule="auto"/>
              <w:ind w:left="480" w:leftChars="200" w:firstLine="0" w:firstLineChars="0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  <w14:ligatures w14:val="none"/>
              </w:rPr>
              <w:t>2、请简单介绍公司2024年智能手机业务的发展情况</w:t>
            </w:r>
          </w:p>
          <w:p w14:paraId="66ADE35C">
            <w:pPr>
              <w:spacing w:line="360" w:lineRule="auto"/>
              <w:ind w:firstLine="480" w:firstLineChars="200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  <w14:ligatures w14:val="none"/>
              </w:rPr>
              <w:t>答：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  <w14:ligatures w14:val="none"/>
              </w:rPr>
              <w:t>2024年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  <w14:ligatures w14:val="none"/>
              </w:rPr>
              <w:t>，在智能手机领域，公司应用于高阶旗舰手机主摄、广角、长焦和前摄镜头的数颗高阶5000万像素产品、应用于普通智能手机主摄的5000万像素高性价比产品出货量均同比大幅上升，同时公司与多家客户的合作全面加深、产品满足更多的应用需求，市场占有率持续提升，带动公司智能手机领域营业收入显著增长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  <w14:ligatures w14:val="none"/>
              </w:rPr>
              <w:t>。</w:t>
            </w:r>
          </w:p>
          <w:p w14:paraId="5175A6A3">
            <w:pPr>
              <w:pStyle w:val="2"/>
              <w:spacing w:before="0" w:after="0" w:line="360" w:lineRule="auto"/>
              <w:ind w:left="480" w:leftChars="200" w:firstLine="0" w:firstLineChars="0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  <w14:ligatures w14:val="none"/>
              </w:rPr>
              <w:t>3、请简单介绍公司2024年智慧安防、汽车电子业务的发展情况</w:t>
            </w:r>
          </w:p>
          <w:p w14:paraId="18B6B172">
            <w:pPr>
              <w:spacing w:line="360" w:lineRule="auto"/>
              <w:ind w:firstLine="480" w:firstLineChars="200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  <w14:ligatures w14:val="none"/>
              </w:rPr>
              <w:t>答：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  <w14:ligatures w14:val="none"/>
              </w:rPr>
              <w:t>在智慧安防领域，公司新推出的迭代产品具备更优异的性能和竞争力，产品销量有较大的上升，销售收入增加较为显著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  <w14:ligatures w14:val="none"/>
              </w:rPr>
              <w:t>。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  <w14:ligatures w14:val="none"/>
              </w:rPr>
              <w:t>在汽车电子领域，公司应用于智能驾驶（包括环视、周视和前视）和舱内等多款产品出货量亦同比大幅上升。</w:t>
            </w:r>
          </w:p>
          <w:p w14:paraId="4402F541">
            <w:pPr>
              <w:pStyle w:val="2"/>
              <w:spacing w:before="0" w:after="0" w:line="360" w:lineRule="auto"/>
              <w:ind w:left="480" w:leftChars="200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公司的研发投入情况</w:t>
            </w:r>
          </w:p>
          <w:p w14:paraId="5F24508F">
            <w:pPr>
              <w:rPr>
                <w:rFonts w:hint="eastAsia"/>
              </w:rPr>
            </w:pPr>
            <w:r>
              <w:rPr>
                <w:rFonts w:hint="eastAsia"/>
              </w:rPr>
              <w:t>答：公司秉承“让人们更好地看到和认知世界”的愿景，坚持“以客户为核心，致力于提供高质量、智能的视频解决方案”的理念，紧贴客户需求开发了一系列有特色的核心技术。公司深入挖掘智慧安防、智能手机、汽车电子等新兴图像传感器应用领域客户需求，研发出了多样化、差异化的产品系列，覆盖高中低阶的全系列产品，满足不同定位的客户需求</w:t>
            </w:r>
            <w:r>
              <w:rPr>
                <w:rFonts w:hint="eastAsia" w:cs="Times New Roman"/>
                <w:b w:val="0"/>
                <w:bCs w:val="0"/>
                <w:highlight w:val="none"/>
                <w:lang w:val="en-US" w:eastAsia="zh-CN"/>
              </w:rPr>
              <w:t>。</w:t>
            </w:r>
          </w:p>
          <w:p w14:paraId="7F23C66B">
            <w:pPr>
              <w:pStyle w:val="2"/>
              <w:numPr>
                <w:ilvl w:val="0"/>
                <w:numId w:val="0"/>
              </w:numPr>
              <w:spacing w:before="0" w:after="0" w:line="360" w:lineRule="auto"/>
              <w:ind w:leftChars="200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公司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未来有怎样的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战略规划</w:t>
            </w:r>
          </w:p>
          <w:p w14:paraId="17E70E97">
            <w:pPr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答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自成立以来，一直专注于高性能CMOS图像传感器的研发和设计。通过卓越的技术创新和高效的研发能力，积累并构建了成熟的核心技术体系，提供系列化、差异化的产品满足多场景和全性能的市场需求。未来，公司将继续保持研发投入，优化产品矩阵，提高产品性能和用户体验，加强与核心客户的合作，拓展合作领域，积极开拓新的市场机会，以进一步巩固并提升在智慧安防、智能手机和汽车电子领域的占有率和市场地位，并伺机拓展新的应用领域，保持较高速度的增长和可持续的发展。</w:t>
            </w:r>
          </w:p>
        </w:tc>
      </w:tr>
      <w:tr w14:paraId="5E6BC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0EB60">
            <w:pPr>
              <w:ind w:firstLine="0" w:firstLineChars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附件清单（如有）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264A4">
            <w:pPr>
              <w:ind w:firstLine="48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无</w:t>
            </w:r>
          </w:p>
        </w:tc>
      </w:tr>
    </w:tbl>
    <w:p w14:paraId="6885F088">
      <w:pPr>
        <w:spacing w:line="240" w:lineRule="auto"/>
        <w:ind w:firstLine="0" w:firstLineChars="0"/>
        <w:rPr>
          <w:rFonts w:ascii="Times New Roman" w:hAnsi="Times New Roman" w:eastAsia="宋体" w:cs="Times New Roma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797" w:bottom="1440" w:left="1797" w:header="737" w:footer="68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B16DE">
    <w:pPr>
      <w:pStyle w:val="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003E64"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CE372"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89930">
    <w:pPr>
      <w:pStyle w:val="9"/>
      <w:pBdr>
        <w:top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51788"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67C265">
    <w:pPr>
      <w:pStyle w:val="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3NjUxYTg0OWYyYzMyMTZhZDE4NmFlMTMyYjFiMjQifQ=="/>
    <w:docVar w:name="KSO_WPS_MARK_KEY" w:val="0360e051-2f44-4279-881a-3f3c05dfa478"/>
  </w:docVars>
  <w:rsids>
    <w:rsidRoot w:val="00172A27"/>
    <w:rsid w:val="0000630B"/>
    <w:rsid w:val="000808EF"/>
    <w:rsid w:val="00136EE7"/>
    <w:rsid w:val="00172A27"/>
    <w:rsid w:val="00195281"/>
    <w:rsid w:val="001A350C"/>
    <w:rsid w:val="001F66A1"/>
    <w:rsid w:val="00206C41"/>
    <w:rsid w:val="00207F6B"/>
    <w:rsid w:val="00257E96"/>
    <w:rsid w:val="002A110A"/>
    <w:rsid w:val="002A4B18"/>
    <w:rsid w:val="002E5395"/>
    <w:rsid w:val="002F3CA7"/>
    <w:rsid w:val="0034587E"/>
    <w:rsid w:val="003465EA"/>
    <w:rsid w:val="00352D64"/>
    <w:rsid w:val="003712EE"/>
    <w:rsid w:val="00377EDB"/>
    <w:rsid w:val="0041037E"/>
    <w:rsid w:val="00416868"/>
    <w:rsid w:val="004439BD"/>
    <w:rsid w:val="00462C94"/>
    <w:rsid w:val="00464595"/>
    <w:rsid w:val="0047378A"/>
    <w:rsid w:val="00486BF8"/>
    <w:rsid w:val="004F14F5"/>
    <w:rsid w:val="005016F4"/>
    <w:rsid w:val="00546E0A"/>
    <w:rsid w:val="005E50C3"/>
    <w:rsid w:val="005F02F7"/>
    <w:rsid w:val="00642A2F"/>
    <w:rsid w:val="00653938"/>
    <w:rsid w:val="006A62CD"/>
    <w:rsid w:val="006A7259"/>
    <w:rsid w:val="0074092B"/>
    <w:rsid w:val="007722EA"/>
    <w:rsid w:val="007900F5"/>
    <w:rsid w:val="00791969"/>
    <w:rsid w:val="007B64C4"/>
    <w:rsid w:val="007D30D4"/>
    <w:rsid w:val="007E4187"/>
    <w:rsid w:val="00854016"/>
    <w:rsid w:val="008B69F5"/>
    <w:rsid w:val="008D37A1"/>
    <w:rsid w:val="008F52B8"/>
    <w:rsid w:val="008F671E"/>
    <w:rsid w:val="0091766B"/>
    <w:rsid w:val="00953C04"/>
    <w:rsid w:val="00957F7B"/>
    <w:rsid w:val="0097551F"/>
    <w:rsid w:val="009D2555"/>
    <w:rsid w:val="009E3AD8"/>
    <w:rsid w:val="009F5205"/>
    <w:rsid w:val="00A0003E"/>
    <w:rsid w:val="00A009AB"/>
    <w:rsid w:val="00A33951"/>
    <w:rsid w:val="00A44BDC"/>
    <w:rsid w:val="00A637D1"/>
    <w:rsid w:val="00AA5828"/>
    <w:rsid w:val="00AF3A1D"/>
    <w:rsid w:val="00B27D44"/>
    <w:rsid w:val="00B30CCD"/>
    <w:rsid w:val="00B633BF"/>
    <w:rsid w:val="00B76EEB"/>
    <w:rsid w:val="00BD766B"/>
    <w:rsid w:val="00C33E5F"/>
    <w:rsid w:val="00C33E79"/>
    <w:rsid w:val="00C50113"/>
    <w:rsid w:val="00CE085B"/>
    <w:rsid w:val="00CF5B7F"/>
    <w:rsid w:val="00D730C4"/>
    <w:rsid w:val="00D74140"/>
    <w:rsid w:val="00DE5BC2"/>
    <w:rsid w:val="00DF069E"/>
    <w:rsid w:val="00DF65C2"/>
    <w:rsid w:val="00E6548E"/>
    <w:rsid w:val="00E853F2"/>
    <w:rsid w:val="00E936B6"/>
    <w:rsid w:val="00EA4436"/>
    <w:rsid w:val="00EB73BF"/>
    <w:rsid w:val="00F566CC"/>
    <w:rsid w:val="00F56A5E"/>
    <w:rsid w:val="00FE1A5B"/>
    <w:rsid w:val="01084302"/>
    <w:rsid w:val="0127306B"/>
    <w:rsid w:val="012D1E11"/>
    <w:rsid w:val="016F12A7"/>
    <w:rsid w:val="017F53E2"/>
    <w:rsid w:val="019112E8"/>
    <w:rsid w:val="01971FDF"/>
    <w:rsid w:val="01BE03FA"/>
    <w:rsid w:val="01C90D81"/>
    <w:rsid w:val="01D53F3A"/>
    <w:rsid w:val="01EA2A0A"/>
    <w:rsid w:val="020874E3"/>
    <w:rsid w:val="02360F21"/>
    <w:rsid w:val="02905D58"/>
    <w:rsid w:val="029106F4"/>
    <w:rsid w:val="029818CA"/>
    <w:rsid w:val="02EE4C62"/>
    <w:rsid w:val="02F4402E"/>
    <w:rsid w:val="03277DFB"/>
    <w:rsid w:val="039B27EF"/>
    <w:rsid w:val="03E94496"/>
    <w:rsid w:val="04002F45"/>
    <w:rsid w:val="040538FA"/>
    <w:rsid w:val="040D6491"/>
    <w:rsid w:val="045C2C9C"/>
    <w:rsid w:val="047E5B37"/>
    <w:rsid w:val="04AE315A"/>
    <w:rsid w:val="04BC6261"/>
    <w:rsid w:val="04D106CA"/>
    <w:rsid w:val="051659E7"/>
    <w:rsid w:val="057E12A3"/>
    <w:rsid w:val="05D20391"/>
    <w:rsid w:val="05DD7EB9"/>
    <w:rsid w:val="0612158C"/>
    <w:rsid w:val="065860AE"/>
    <w:rsid w:val="06AD06BA"/>
    <w:rsid w:val="06E87086"/>
    <w:rsid w:val="072867E2"/>
    <w:rsid w:val="072E2ADC"/>
    <w:rsid w:val="07317CAF"/>
    <w:rsid w:val="0756767D"/>
    <w:rsid w:val="0794702E"/>
    <w:rsid w:val="07BB67DE"/>
    <w:rsid w:val="080E48B8"/>
    <w:rsid w:val="081C06E6"/>
    <w:rsid w:val="0836341F"/>
    <w:rsid w:val="08627F36"/>
    <w:rsid w:val="08910295"/>
    <w:rsid w:val="08CC24B8"/>
    <w:rsid w:val="08FA7CB0"/>
    <w:rsid w:val="09002619"/>
    <w:rsid w:val="0906705B"/>
    <w:rsid w:val="09182359"/>
    <w:rsid w:val="093D5C37"/>
    <w:rsid w:val="09496C5F"/>
    <w:rsid w:val="096A7170"/>
    <w:rsid w:val="09795AA3"/>
    <w:rsid w:val="097F1BAB"/>
    <w:rsid w:val="09B6706F"/>
    <w:rsid w:val="09BD386C"/>
    <w:rsid w:val="09C1704B"/>
    <w:rsid w:val="0A456833"/>
    <w:rsid w:val="0A6A38DF"/>
    <w:rsid w:val="0A784893"/>
    <w:rsid w:val="0AA478EC"/>
    <w:rsid w:val="0AA54D4A"/>
    <w:rsid w:val="0AA63B68"/>
    <w:rsid w:val="0AE8271A"/>
    <w:rsid w:val="0B2F6E81"/>
    <w:rsid w:val="0B336B81"/>
    <w:rsid w:val="0B3F5786"/>
    <w:rsid w:val="0B574A70"/>
    <w:rsid w:val="0B754EBD"/>
    <w:rsid w:val="0BA7170A"/>
    <w:rsid w:val="0BB23954"/>
    <w:rsid w:val="0BF91A69"/>
    <w:rsid w:val="0C3E5D0A"/>
    <w:rsid w:val="0C3F255B"/>
    <w:rsid w:val="0C4777CB"/>
    <w:rsid w:val="0CAC4948"/>
    <w:rsid w:val="0CB2393F"/>
    <w:rsid w:val="0CB73BC8"/>
    <w:rsid w:val="0CFC65C2"/>
    <w:rsid w:val="0D331D41"/>
    <w:rsid w:val="0D3C1E4A"/>
    <w:rsid w:val="0D4977A2"/>
    <w:rsid w:val="0D586092"/>
    <w:rsid w:val="0D8E04F1"/>
    <w:rsid w:val="0DAE1F38"/>
    <w:rsid w:val="0DB577F2"/>
    <w:rsid w:val="0DC61A39"/>
    <w:rsid w:val="0E0768A1"/>
    <w:rsid w:val="0E1C5F0A"/>
    <w:rsid w:val="0E20764D"/>
    <w:rsid w:val="0E450D1D"/>
    <w:rsid w:val="0EA81E8D"/>
    <w:rsid w:val="0EA838C6"/>
    <w:rsid w:val="0EC477BD"/>
    <w:rsid w:val="0F16079E"/>
    <w:rsid w:val="0F446E2A"/>
    <w:rsid w:val="0F466EC3"/>
    <w:rsid w:val="0F6B49B8"/>
    <w:rsid w:val="0F902AC2"/>
    <w:rsid w:val="0FB01864"/>
    <w:rsid w:val="0FBC7D09"/>
    <w:rsid w:val="0FF65E4F"/>
    <w:rsid w:val="101C71B4"/>
    <w:rsid w:val="10404D5C"/>
    <w:rsid w:val="108863D4"/>
    <w:rsid w:val="114747BB"/>
    <w:rsid w:val="11782BE2"/>
    <w:rsid w:val="12060CAE"/>
    <w:rsid w:val="122A220C"/>
    <w:rsid w:val="1233013E"/>
    <w:rsid w:val="12B00948"/>
    <w:rsid w:val="12FF1A40"/>
    <w:rsid w:val="13054B8A"/>
    <w:rsid w:val="13596EAB"/>
    <w:rsid w:val="13BA0B3A"/>
    <w:rsid w:val="13C65C0F"/>
    <w:rsid w:val="143626A0"/>
    <w:rsid w:val="143D06DE"/>
    <w:rsid w:val="143E66F8"/>
    <w:rsid w:val="14706BA3"/>
    <w:rsid w:val="1527455E"/>
    <w:rsid w:val="152C2AC9"/>
    <w:rsid w:val="153E0A4F"/>
    <w:rsid w:val="155344FA"/>
    <w:rsid w:val="15881C1F"/>
    <w:rsid w:val="15D47E60"/>
    <w:rsid w:val="15EA5925"/>
    <w:rsid w:val="16207F87"/>
    <w:rsid w:val="16281FDB"/>
    <w:rsid w:val="16413ED4"/>
    <w:rsid w:val="16766603"/>
    <w:rsid w:val="168D7F00"/>
    <w:rsid w:val="16A44284"/>
    <w:rsid w:val="16AF622D"/>
    <w:rsid w:val="16CB4BDB"/>
    <w:rsid w:val="16E47BF8"/>
    <w:rsid w:val="16F91AAB"/>
    <w:rsid w:val="173040BF"/>
    <w:rsid w:val="17352151"/>
    <w:rsid w:val="1753255E"/>
    <w:rsid w:val="176E3905"/>
    <w:rsid w:val="17900C69"/>
    <w:rsid w:val="1797464F"/>
    <w:rsid w:val="17E165B7"/>
    <w:rsid w:val="180429C4"/>
    <w:rsid w:val="18266D3F"/>
    <w:rsid w:val="1833416F"/>
    <w:rsid w:val="18493212"/>
    <w:rsid w:val="184E6707"/>
    <w:rsid w:val="188655E3"/>
    <w:rsid w:val="18D8177E"/>
    <w:rsid w:val="18E72C92"/>
    <w:rsid w:val="19165065"/>
    <w:rsid w:val="19481100"/>
    <w:rsid w:val="19A60BA5"/>
    <w:rsid w:val="19B5395B"/>
    <w:rsid w:val="19C06599"/>
    <w:rsid w:val="19EE73F5"/>
    <w:rsid w:val="1A6E681F"/>
    <w:rsid w:val="1AA37116"/>
    <w:rsid w:val="1AB119E7"/>
    <w:rsid w:val="1B0E67CD"/>
    <w:rsid w:val="1B6A4A2E"/>
    <w:rsid w:val="1B896827"/>
    <w:rsid w:val="1BAB478B"/>
    <w:rsid w:val="1BB24CF2"/>
    <w:rsid w:val="1BF34408"/>
    <w:rsid w:val="1C4D6134"/>
    <w:rsid w:val="1C6B12C5"/>
    <w:rsid w:val="1C91298B"/>
    <w:rsid w:val="1C924347"/>
    <w:rsid w:val="1CB87F47"/>
    <w:rsid w:val="1CD502D3"/>
    <w:rsid w:val="1D095663"/>
    <w:rsid w:val="1D0B3F3C"/>
    <w:rsid w:val="1D0F7C93"/>
    <w:rsid w:val="1D325D89"/>
    <w:rsid w:val="1D832054"/>
    <w:rsid w:val="1D86415E"/>
    <w:rsid w:val="1DBE19B0"/>
    <w:rsid w:val="1DE94972"/>
    <w:rsid w:val="1E0B467D"/>
    <w:rsid w:val="1E5E5E89"/>
    <w:rsid w:val="1E93432D"/>
    <w:rsid w:val="1EA36E2C"/>
    <w:rsid w:val="1F2E644A"/>
    <w:rsid w:val="1F5A3B6E"/>
    <w:rsid w:val="1F8B3B8B"/>
    <w:rsid w:val="1FA136BE"/>
    <w:rsid w:val="1FB56853"/>
    <w:rsid w:val="1FBD2E0F"/>
    <w:rsid w:val="1FD030D3"/>
    <w:rsid w:val="1FE4501E"/>
    <w:rsid w:val="20C5141C"/>
    <w:rsid w:val="20DD502F"/>
    <w:rsid w:val="20FB77F4"/>
    <w:rsid w:val="210B273E"/>
    <w:rsid w:val="215F73EA"/>
    <w:rsid w:val="21B46C7A"/>
    <w:rsid w:val="21D553E7"/>
    <w:rsid w:val="21E37E67"/>
    <w:rsid w:val="21F43ABB"/>
    <w:rsid w:val="22184D77"/>
    <w:rsid w:val="229976A0"/>
    <w:rsid w:val="22A3585D"/>
    <w:rsid w:val="231F144B"/>
    <w:rsid w:val="23237091"/>
    <w:rsid w:val="2350612F"/>
    <w:rsid w:val="237F25CE"/>
    <w:rsid w:val="238528F8"/>
    <w:rsid w:val="243D7F13"/>
    <w:rsid w:val="245A71CF"/>
    <w:rsid w:val="24691587"/>
    <w:rsid w:val="247A4D13"/>
    <w:rsid w:val="24893FAB"/>
    <w:rsid w:val="24952A74"/>
    <w:rsid w:val="249B154A"/>
    <w:rsid w:val="24BB4B12"/>
    <w:rsid w:val="24D20BF3"/>
    <w:rsid w:val="24D27FF5"/>
    <w:rsid w:val="25216C5B"/>
    <w:rsid w:val="25971C42"/>
    <w:rsid w:val="25AE2D68"/>
    <w:rsid w:val="25C26F45"/>
    <w:rsid w:val="260B27E7"/>
    <w:rsid w:val="261F3B09"/>
    <w:rsid w:val="26733D00"/>
    <w:rsid w:val="26C83CEF"/>
    <w:rsid w:val="26FC458B"/>
    <w:rsid w:val="26FC7CDF"/>
    <w:rsid w:val="27201DB5"/>
    <w:rsid w:val="27521DE6"/>
    <w:rsid w:val="277F3214"/>
    <w:rsid w:val="279544FE"/>
    <w:rsid w:val="27B25A4E"/>
    <w:rsid w:val="27B931BF"/>
    <w:rsid w:val="27BC6F8B"/>
    <w:rsid w:val="27C732C3"/>
    <w:rsid w:val="27EA0D51"/>
    <w:rsid w:val="27EA4CD2"/>
    <w:rsid w:val="281737E8"/>
    <w:rsid w:val="284C2082"/>
    <w:rsid w:val="284C7467"/>
    <w:rsid w:val="286D7A74"/>
    <w:rsid w:val="28754585"/>
    <w:rsid w:val="28CA1B43"/>
    <w:rsid w:val="28D81C9F"/>
    <w:rsid w:val="28DE3326"/>
    <w:rsid w:val="291B0D03"/>
    <w:rsid w:val="29287CE8"/>
    <w:rsid w:val="29607747"/>
    <w:rsid w:val="29A266C5"/>
    <w:rsid w:val="29B939E7"/>
    <w:rsid w:val="29D502FB"/>
    <w:rsid w:val="2A096496"/>
    <w:rsid w:val="2A8D1131"/>
    <w:rsid w:val="2A9F1E29"/>
    <w:rsid w:val="2AB83EBA"/>
    <w:rsid w:val="2AF6047A"/>
    <w:rsid w:val="2B436740"/>
    <w:rsid w:val="2B4F6601"/>
    <w:rsid w:val="2B5D3F67"/>
    <w:rsid w:val="2B6B0458"/>
    <w:rsid w:val="2BAC62BA"/>
    <w:rsid w:val="2BB21D6B"/>
    <w:rsid w:val="2BC419C2"/>
    <w:rsid w:val="2BF47D7B"/>
    <w:rsid w:val="2BF732F3"/>
    <w:rsid w:val="2C3167C0"/>
    <w:rsid w:val="2C7C5209"/>
    <w:rsid w:val="2C9B5E00"/>
    <w:rsid w:val="2CE12625"/>
    <w:rsid w:val="2D362A2D"/>
    <w:rsid w:val="2D6745FE"/>
    <w:rsid w:val="2D941716"/>
    <w:rsid w:val="2DBD14A3"/>
    <w:rsid w:val="2DCC7F41"/>
    <w:rsid w:val="2DE84511"/>
    <w:rsid w:val="2E077CEB"/>
    <w:rsid w:val="2E354F40"/>
    <w:rsid w:val="2E5844D8"/>
    <w:rsid w:val="2E8D2504"/>
    <w:rsid w:val="2EB55486"/>
    <w:rsid w:val="2EB72749"/>
    <w:rsid w:val="2EC2095F"/>
    <w:rsid w:val="2F3C3A3F"/>
    <w:rsid w:val="2F7767B0"/>
    <w:rsid w:val="2FC13AAC"/>
    <w:rsid w:val="2FDE6C75"/>
    <w:rsid w:val="2FF93EEC"/>
    <w:rsid w:val="2FFF68C3"/>
    <w:rsid w:val="30085F1C"/>
    <w:rsid w:val="300928A1"/>
    <w:rsid w:val="301A0EFB"/>
    <w:rsid w:val="303314BA"/>
    <w:rsid w:val="304E19C1"/>
    <w:rsid w:val="30783642"/>
    <w:rsid w:val="30841275"/>
    <w:rsid w:val="30AF49FD"/>
    <w:rsid w:val="3199238B"/>
    <w:rsid w:val="328274A7"/>
    <w:rsid w:val="329C72F8"/>
    <w:rsid w:val="32C43257"/>
    <w:rsid w:val="32C6518A"/>
    <w:rsid w:val="32D465EB"/>
    <w:rsid w:val="32F34A2C"/>
    <w:rsid w:val="33086AB8"/>
    <w:rsid w:val="331A47FA"/>
    <w:rsid w:val="33227143"/>
    <w:rsid w:val="334B6EA6"/>
    <w:rsid w:val="33771904"/>
    <w:rsid w:val="33980D28"/>
    <w:rsid w:val="33C024F3"/>
    <w:rsid w:val="33FA7744"/>
    <w:rsid w:val="341229B0"/>
    <w:rsid w:val="341D3605"/>
    <w:rsid w:val="34391335"/>
    <w:rsid w:val="345433FB"/>
    <w:rsid w:val="345674A5"/>
    <w:rsid w:val="347041D5"/>
    <w:rsid w:val="34977F25"/>
    <w:rsid w:val="351E63DD"/>
    <w:rsid w:val="359262DF"/>
    <w:rsid w:val="35A67C61"/>
    <w:rsid w:val="361E2E7C"/>
    <w:rsid w:val="365D24F5"/>
    <w:rsid w:val="36B91204"/>
    <w:rsid w:val="36DB66FA"/>
    <w:rsid w:val="36EE7787"/>
    <w:rsid w:val="36F72464"/>
    <w:rsid w:val="37025AC8"/>
    <w:rsid w:val="37A77D2B"/>
    <w:rsid w:val="37C511DD"/>
    <w:rsid w:val="37E95E38"/>
    <w:rsid w:val="381C0842"/>
    <w:rsid w:val="383D7513"/>
    <w:rsid w:val="38451629"/>
    <w:rsid w:val="3889027D"/>
    <w:rsid w:val="389318CB"/>
    <w:rsid w:val="38C46C41"/>
    <w:rsid w:val="38DD5D05"/>
    <w:rsid w:val="38F3765B"/>
    <w:rsid w:val="38FA38FD"/>
    <w:rsid w:val="39540B2A"/>
    <w:rsid w:val="39562851"/>
    <w:rsid w:val="39C944DB"/>
    <w:rsid w:val="39D81656"/>
    <w:rsid w:val="3A0D1B30"/>
    <w:rsid w:val="3A2B64BA"/>
    <w:rsid w:val="3A426A4C"/>
    <w:rsid w:val="3A6E266D"/>
    <w:rsid w:val="3A7E1793"/>
    <w:rsid w:val="3AF771DF"/>
    <w:rsid w:val="3B0A3891"/>
    <w:rsid w:val="3B18052B"/>
    <w:rsid w:val="3B3B0E06"/>
    <w:rsid w:val="3BB02D7C"/>
    <w:rsid w:val="3C112F8A"/>
    <w:rsid w:val="3C2A743B"/>
    <w:rsid w:val="3C3B5B95"/>
    <w:rsid w:val="3CA05E05"/>
    <w:rsid w:val="3CB674C6"/>
    <w:rsid w:val="3CF10852"/>
    <w:rsid w:val="3CF36FB5"/>
    <w:rsid w:val="3D23275A"/>
    <w:rsid w:val="3D2E17CA"/>
    <w:rsid w:val="3D7D7E5B"/>
    <w:rsid w:val="3DC845EF"/>
    <w:rsid w:val="3DD47EFF"/>
    <w:rsid w:val="3DF655D4"/>
    <w:rsid w:val="3E465893"/>
    <w:rsid w:val="3EB65F9B"/>
    <w:rsid w:val="3EBD5B05"/>
    <w:rsid w:val="3EC22781"/>
    <w:rsid w:val="3EC263EA"/>
    <w:rsid w:val="3ECD3C6B"/>
    <w:rsid w:val="3ED94745"/>
    <w:rsid w:val="3F690FFA"/>
    <w:rsid w:val="3F9E42D8"/>
    <w:rsid w:val="3FC84AEB"/>
    <w:rsid w:val="3FCA0289"/>
    <w:rsid w:val="3FEA0E78"/>
    <w:rsid w:val="3FF752C3"/>
    <w:rsid w:val="3FFE3277"/>
    <w:rsid w:val="402569B7"/>
    <w:rsid w:val="40364FF9"/>
    <w:rsid w:val="40642A31"/>
    <w:rsid w:val="409235F9"/>
    <w:rsid w:val="40A753BD"/>
    <w:rsid w:val="40DE6ABE"/>
    <w:rsid w:val="410C7C85"/>
    <w:rsid w:val="41230F76"/>
    <w:rsid w:val="41531602"/>
    <w:rsid w:val="417A3802"/>
    <w:rsid w:val="4251418C"/>
    <w:rsid w:val="42587410"/>
    <w:rsid w:val="428D0B18"/>
    <w:rsid w:val="429D75A2"/>
    <w:rsid w:val="42AD18FE"/>
    <w:rsid w:val="42B91D52"/>
    <w:rsid w:val="42BF7305"/>
    <w:rsid w:val="42EA799C"/>
    <w:rsid w:val="43313FFC"/>
    <w:rsid w:val="4379364E"/>
    <w:rsid w:val="43884ABF"/>
    <w:rsid w:val="43A56DFA"/>
    <w:rsid w:val="441E42EE"/>
    <w:rsid w:val="44631639"/>
    <w:rsid w:val="446D706D"/>
    <w:rsid w:val="44BF161D"/>
    <w:rsid w:val="44DF2D95"/>
    <w:rsid w:val="450E2C45"/>
    <w:rsid w:val="45216368"/>
    <w:rsid w:val="45236AD0"/>
    <w:rsid w:val="452454F2"/>
    <w:rsid w:val="45507883"/>
    <w:rsid w:val="459715A6"/>
    <w:rsid w:val="45A02594"/>
    <w:rsid w:val="45CF5DC3"/>
    <w:rsid w:val="45D10C67"/>
    <w:rsid w:val="45D46B6F"/>
    <w:rsid w:val="466409ED"/>
    <w:rsid w:val="467E7FA4"/>
    <w:rsid w:val="46CE1383"/>
    <w:rsid w:val="46F25714"/>
    <w:rsid w:val="472265C3"/>
    <w:rsid w:val="475A7970"/>
    <w:rsid w:val="47755530"/>
    <w:rsid w:val="47861873"/>
    <w:rsid w:val="47906BA6"/>
    <w:rsid w:val="47F97F94"/>
    <w:rsid w:val="4830555C"/>
    <w:rsid w:val="4883614D"/>
    <w:rsid w:val="48906A69"/>
    <w:rsid w:val="48B6041B"/>
    <w:rsid w:val="48B66823"/>
    <w:rsid w:val="48BC3476"/>
    <w:rsid w:val="48EB3EFE"/>
    <w:rsid w:val="491935CB"/>
    <w:rsid w:val="49394074"/>
    <w:rsid w:val="49722352"/>
    <w:rsid w:val="49AE56CA"/>
    <w:rsid w:val="49E503E1"/>
    <w:rsid w:val="4A2125C5"/>
    <w:rsid w:val="4A262B85"/>
    <w:rsid w:val="4A2F7392"/>
    <w:rsid w:val="4A6E1D21"/>
    <w:rsid w:val="4AA23A8D"/>
    <w:rsid w:val="4AF61407"/>
    <w:rsid w:val="4B80387A"/>
    <w:rsid w:val="4B9A53A5"/>
    <w:rsid w:val="4BDD7B44"/>
    <w:rsid w:val="4BDE7713"/>
    <w:rsid w:val="4BEF2F92"/>
    <w:rsid w:val="4C04478B"/>
    <w:rsid w:val="4C162E58"/>
    <w:rsid w:val="4C3D113C"/>
    <w:rsid w:val="4C9219BB"/>
    <w:rsid w:val="4CF20821"/>
    <w:rsid w:val="4D02503D"/>
    <w:rsid w:val="4D0B0C3B"/>
    <w:rsid w:val="4D4F0B2E"/>
    <w:rsid w:val="4D5E7958"/>
    <w:rsid w:val="4D603578"/>
    <w:rsid w:val="4D70170E"/>
    <w:rsid w:val="4DD51332"/>
    <w:rsid w:val="4DDB439D"/>
    <w:rsid w:val="4DEF56FA"/>
    <w:rsid w:val="4E1A4EAE"/>
    <w:rsid w:val="4E2770E9"/>
    <w:rsid w:val="4E3C5083"/>
    <w:rsid w:val="4E5C624D"/>
    <w:rsid w:val="4E8C4B6A"/>
    <w:rsid w:val="4E910A3A"/>
    <w:rsid w:val="4EA467B9"/>
    <w:rsid w:val="4EC46E05"/>
    <w:rsid w:val="4EFC22AE"/>
    <w:rsid w:val="4F0A685C"/>
    <w:rsid w:val="4F375AAF"/>
    <w:rsid w:val="4FB64544"/>
    <w:rsid w:val="4FCA7E3C"/>
    <w:rsid w:val="4FD125B9"/>
    <w:rsid w:val="4FF0088A"/>
    <w:rsid w:val="50216C63"/>
    <w:rsid w:val="50CD6207"/>
    <w:rsid w:val="50CF3D2E"/>
    <w:rsid w:val="50D36B7A"/>
    <w:rsid w:val="50E27A87"/>
    <w:rsid w:val="515D7B14"/>
    <w:rsid w:val="517A42F9"/>
    <w:rsid w:val="518A79B5"/>
    <w:rsid w:val="51CD3C78"/>
    <w:rsid w:val="5252635E"/>
    <w:rsid w:val="52C330FB"/>
    <w:rsid w:val="52CF2970"/>
    <w:rsid w:val="53010005"/>
    <w:rsid w:val="531A2133"/>
    <w:rsid w:val="53392DD0"/>
    <w:rsid w:val="53534E78"/>
    <w:rsid w:val="53630C7E"/>
    <w:rsid w:val="538A34C1"/>
    <w:rsid w:val="538A4FA6"/>
    <w:rsid w:val="53AC321C"/>
    <w:rsid w:val="53B11D6B"/>
    <w:rsid w:val="53C96A6C"/>
    <w:rsid w:val="53E21FCA"/>
    <w:rsid w:val="54A1075C"/>
    <w:rsid w:val="54A56C51"/>
    <w:rsid w:val="54E61131"/>
    <w:rsid w:val="55120101"/>
    <w:rsid w:val="55707574"/>
    <w:rsid w:val="55B6789C"/>
    <w:rsid w:val="56376902"/>
    <w:rsid w:val="56382375"/>
    <w:rsid w:val="565D0A3A"/>
    <w:rsid w:val="567A13BB"/>
    <w:rsid w:val="568B315E"/>
    <w:rsid w:val="56B319F7"/>
    <w:rsid w:val="56D36A1E"/>
    <w:rsid w:val="56DC513F"/>
    <w:rsid w:val="56E117CD"/>
    <w:rsid w:val="56F93DF6"/>
    <w:rsid w:val="572D0377"/>
    <w:rsid w:val="573F1679"/>
    <w:rsid w:val="5781168A"/>
    <w:rsid w:val="578A1A6E"/>
    <w:rsid w:val="57B45B67"/>
    <w:rsid w:val="57B4790F"/>
    <w:rsid w:val="57D3787C"/>
    <w:rsid w:val="581C244A"/>
    <w:rsid w:val="58DC42A6"/>
    <w:rsid w:val="58E27B71"/>
    <w:rsid w:val="58E67486"/>
    <w:rsid w:val="58F610D5"/>
    <w:rsid w:val="58FF0BAB"/>
    <w:rsid w:val="593067C0"/>
    <w:rsid w:val="593E7DE4"/>
    <w:rsid w:val="59794D43"/>
    <w:rsid w:val="598242B3"/>
    <w:rsid w:val="5995211C"/>
    <w:rsid w:val="59A467EA"/>
    <w:rsid w:val="59B5540F"/>
    <w:rsid w:val="59C24FC3"/>
    <w:rsid w:val="5A137381"/>
    <w:rsid w:val="5ADD7786"/>
    <w:rsid w:val="5B073F40"/>
    <w:rsid w:val="5B734753"/>
    <w:rsid w:val="5BA97E2D"/>
    <w:rsid w:val="5BFC534A"/>
    <w:rsid w:val="5C01066C"/>
    <w:rsid w:val="5C0F29E5"/>
    <w:rsid w:val="5C1B21B5"/>
    <w:rsid w:val="5C980D28"/>
    <w:rsid w:val="5CAA12E7"/>
    <w:rsid w:val="5CB36E99"/>
    <w:rsid w:val="5CF32170"/>
    <w:rsid w:val="5D035418"/>
    <w:rsid w:val="5D0F745E"/>
    <w:rsid w:val="5D5E00ED"/>
    <w:rsid w:val="5D8E5F10"/>
    <w:rsid w:val="5DA01A68"/>
    <w:rsid w:val="5DF943F4"/>
    <w:rsid w:val="5E1B78BB"/>
    <w:rsid w:val="5E2336EC"/>
    <w:rsid w:val="5E5628E3"/>
    <w:rsid w:val="5EBC62A8"/>
    <w:rsid w:val="5EBF3633"/>
    <w:rsid w:val="5ED32523"/>
    <w:rsid w:val="5F021399"/>
    <w:rsid w:val="5F1E5F5B"/>
    <w:rsid w:val="5F714FF4"/>
    <w:rsid w:val="5FAD7930"/>
    <w:rsid w:val="5FB55714"/>
    <w:rsid w:val="5FE16947"/>
    <w:rsid w:val="603B4F3C"/>
    <w:rsid w:val="6073279B"/>
    <w:rsid w:val="609D0F90"/>
    <w:rsid w:val="60DD03E1"/>
    <w:rsid w:val="60E730EB"/>
    <w:rsid w:val="61262235"/>
    <w:rsid w:val="612C2AD6"/>
    <w:rsid w:val="61474730"/>
    <w:rsid w:val="61515168"/>
    <w:rsid w:val="61615E08"/>
    <w:rsid w:val="61AE7BC4"/>
    <w:rsid w:val="61E57855"/>
    <w:rsid w:val="61E72BEC"/>
    <w:rsid w:val="625D0F94"/>
    <w:rsid w:val="628C4DBB"/>
    <w:rsid w:val="62B93C55"/>
    <w:rsid w:val="62C85D66"/>
    <w:rsid w:val="62CC35EB"/>
    <w:rsid w:val="62EE2739"/>
    <w:rsid w:val="63037A20"/>
    <w:rsid w:val="63163A3E"/>
    <w:rsid w:val="634113E9"/>
    <w:rsid w:val="63615055"/>
    <w:rsid w:val="63750D66"/>
    <w:rsid w:val="63905096"/>
    <w:rsid w:val="63AA4459"/>
    <w:rsid w:val="63D954D3"/>
    <w:rsid w:val="63E957B8"/>
    <w:rsid w:val="63F21B73"/>
    <w:rsid w:val="6400087E"/>
    <w:rsid w:val="64153CF6"/>
    <w:rsid w:val="64471F6E"/>
    <w:rsid w:val="6473010E"/>
    <w:rsid w:val="648A46E4"/>
    <w:rsid w:val="64B42794"/>
    <w:rsid w:val="64D52CDD"/>
    <w:rsid w:val="64DA2A98"/>
    <w:rsid w:val="64EC202D"/>
    <w:rsid w:val="650F4BE9"/>
    <w:rsid w:val="65262EAA"/>
    <w:rsid w:val="654D50D6"/>
    <w:rsid w:val="65900F76"/>
    <w:rsid w:val="65BB1D5E"/>
    <w:rsid w:val="66283729"/>
    <w:rsid w:val="6659611C"/>
    <w:rsid w:val="66636AB9"/>
    <w:rsid w:val="667800BA"/>
    <w:rsid w:val="66D529D1"/>
    <w:rsid w:val="66E33816"/>
    <w:rsid w:val="66E53109"/>
    <w:rsid w:val="6731162E"/>
    <w:rsid w:val="67317420"/>
    <w:rsid w:val="67536467"/>
    <w:rsid w:val="675D5DBC"/>
    <w:rsid w:val="676D324D"/>
    <w:rsid w:val="67891494"/>
    <w:rsid w:val="68352AF9"/>
    <w:rsid w:val="68376930"/>
    <w:rsid w:val="683975EA"/>
    <w:rsid w:val="685C2EAD"/>
    <w:rsid w:val="68663B55"/>
    <w:rsid w:val="686723EB"/>
    <w:rsid w:val="686E0E64"/>
    <w:rsid w:val="68943AAC"/>
    <w:rsid w:val="68C5210E"/>
    <w:rsid w:val="68CE3643"/>
    <w:rsid w:val="68EA14B1"/>
    <w:rsid w:val="690D48A3"/>
    <w:rsid w:val="69230C63"/>
    <w:rsid w:val="69453654"/>
    <w:rsid w:val="696434DB"/>
    <w:rsid w:val="69964E94"/>
    <w:rsid w:val="6A1074F7"/>
    <w:rsid w:val="6A1526D6"/>
    <w:rsid w:val="6A4C5023"/>
    <w:rsid w:val="6A5F3B4B"/>
    <w:rsid w:val="6A8C7A20"/>
    <w:rsid w:val="6AA83A17"/>
    <w:rsid w:val="6AC20063"/>
    <w:rsid w:val="6AC431C7"/>
    <w:rsid w:val="6AD07963"/>
    <w:rsid w:val="6B1F6996"/>
    <w:rsid w:val="6B582042"/>
    <w:rsid w:val="6B8C1C30"/>
    <w:rsid w:val="6B9F3A1B"/>
    <w:rsid w:val="6BB713A0"/>
    <w:rsid w:val="6BB804D0"/>
    <w:rsid w:val="6C0C15EF"/>
    <w:rsid w:val="6C113BB4"/>
    <w:rsid w:val="6D0609E6"/>
    <w:rsid w:val="6D2A0812"/>
    <w:rsid w:val="6D405B13"/>
    <w:rsid w:val="6D577AA5"/>
    <w:rsid w:val="6D632980"/>
    <w:rsid w:val="6DFF4322"/>
    <w:rsid w:val="6E0F5BD9"/>
    <w:rsid w:val="6E533D98"/>
    <w:rsid w:val="6E5F461D"/>
    <w:rsid w:val="6E732015"/>
    <w:rsid w:val="6E7A184A"/>
    <w:rsid w:val="6EF634B7"/>
    <w:rsid w:val="6F0F7267"/>
    <w:rsid w:val="6F5953DE"/>
    <w:rsid w:val="6F7A6D8C"/>
    <w:rsid w:val="6F8A1A3C"/>
    <w:rsid w:val="6FE07671"/>
    <w:rsid w:val="6FE91028"/>
    <w:rsid w:val="70150E0D"/>
    <w:rsid w:val="70151979"/>
    <w:rsid w:val="706C3987"/>
    <w:rsid w:val="70A41DEC"/>
    <w:rsid w:val="70B0488B"/>
    <w:rsid w:val="70C65160"/>
    <w:rsid w:val="70DD36C8"/>
    <w:rsid w:val="70FC294E"/>
    <w:rsid w:val="710169EE"/>
    <w:rsid w:val="710669AC"/>
    <w:rsid w:val="710C5236"/>
    <w:rsid w:val="713A39CC"/>
    <w:rsid w:val="71837A19"/>
    <w:rsid w:val="720542C3"/>
    <w:rsid w:val="722317DB"/>
    <w:rsid w:val="72C0166C"/>
    <w:rsid w:val="72CC4119"/>
    <w:rsid w:val="730C2D14"/>
    <w:rsid w:val="73165749"/>
    <w:rsid w:val="73244795"/>
    <w:rsid w:val="73275EED"/>
    <w:rsid w:val="73A77DB9"/>
    <w:rsid w:val="73AF42AF"/>
    <w:rsid w:val="73F53C66"/>
    <w:rsid w:val="741F3448"/>
    <w:rsid w:val="743A19BF"/>
    <w:rsid w:val="74564C98"/>
    <w:rsid w:val="746D4602"/>
    <w:rsid w:val="74811FAE"/>
    <w:rsid w:val="7497789D"/>
    <w:rsid w:val="74AF0266"/>
    <w:rsid w:val="74D36D42"/>
    <w:rsid w:val="74DE12C2"/>
    <w:rsid w:val="74E21280"/>
    <w:rsid w:val="755F5223"/>
    <w:rsid w:val="75731DE4"/>
    <w:rsid w:val="75875DBF"/>
    <w:rsid w:val="75AC4A24"/>
    <w:rsid w:val="76B830FE"/>
    <w:rsid w:val="76DC560E"/>
    <w:rsid w:val="76E3071E"/>
    <w:rsid w:val="76FD5F03"/>
    <w:rsid w:val="770844AD"/>
    <w:rsid w:val="774C3E15"/>
    <w:rsid w:val="77530D68"/>
    <w:rsid w:val="776D5B51"/>
    <w:rsid w:val="77F552C1"/>
    <w:rsid w:val="7860333A"/>
    <w:rsid w:val="788E2A53"/>
    <w:rsid w:val="78A9306A"/>
    <w:rsid w:val="78BB7F7E"/>
    <w:rsid w:val="78D57A23"/>
    <w:rsid w:val="791126FA"/>
    <w:rsid w:val="795356E8"/>
    <w:rsid w:val="795A36B5"/>
    <w:rsid w:val="79BE4704"/>
    <w:rsid w:val="79C16919"/>
    <w:rsid w:val="79C918A3"/>
    <w:rsid w:val="79CE218D"/>
    <w:rsid w:val="79F33066"/>
    <w:rsid w:val="7A0D42E5"/>
    <w:rsid w:val="7A14231D"/>
    <w:rsid w:val="7A516564"/>
    <w:rsid w:val="7A7A2AED"/>
    <w:rsid w:val="7A8C77A7"/>
    <w:rsid w:val="7A9B605F"/>
    <w:rsid w:val="7AC0780A"/>
    <w:rsid w:val="7AC8069F"/>
    <w:rsid w:val="7ADB1CC6"/>
    <w:rsid w:val="7ADF39A8"/>
    <w:rsid w:val="7AEA338E"/>
    <w:rsid w:val="7AFF0B90"/>
    <w:rsid w:val="7B2E2AF6"/>
    <w:rsid w:val="7B3A054B"/>
    <w:rsid w:val="7B4F4292"/>
    <w:rsid w:val="7B801174"/>
    <w:rsid w:val="7B894049"/>
    <w:rsid w:val="7BD03867"/>
    <w:rsid w:val="7BFC7DE1"/>
    <w:rsid w:val="7C021FA7"/>
    <w:rsid w:val="7C486BBE"/>
    <w:rsid w:val="7C503D93"/>
    <w:rsid w:val="7C597158"/>
    <w:rsid w:val="7D245671"/>
    <w:rsid w:val="7D3D633F"/>
    <w:rsid w:val="7D440915"/>
    <w:rsid w:val="7D4B62EB"/>
    <w:rsid w:val="7D8E5D5D"/>
    <w:rsid w:val="7D902DBD"/>
    <w:rsid w:val="7DA46C49"/>
    <w:rsid w:val="7E2B3A18"/>
    <w:rsid w:val="7E5D2521"/>
    <w:rsid w:val="7E7C4C45"/>
    <w:rsid w:val="7E92342D"/>
    <w:rsid w:val="7EEE6FF3"/>
    <w:rsid w:val="7EFD6E22"/>
    <w:rsid w:val="7F4C286A"/>
    <w:rsid w:val="7F791185"/>
    <w:rsid w:val="7FA25DA6"/>
    <w:rsid w:val="7FB039CB"/>
    <w:rsid w:val="7FC93EBA"/>
    <w:rsid w:val="7FD9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21"/>
    <w:autoRedefine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autoRedefine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/>
      <w:b/>
      <w:sz w:val="28"/>
    </w:rPr>
  </w:style>
  <w:style w:type="paragraph" w:styleId="5">
    <w:name w:val="heading 5"/>
    <w:basedOn w:val="1"/>
    <w:next w:val="1"/>
    <w:autoRedefine/>
    <w:semiHidden/>
    <w:unhideWhenUsed/>
    <w:qFormat/>
    <w:uiPriority w:val="0"/>
    <w:pPr>
      <w:keepNext/>
      <w:keepLines/>
      <w:spacing w:before="280" w:after="290" w:line="372" w:lineRule="auto"/>
      <w:outlineLvl w:val="4"/>
    </w:pPr>
    <w:rPr>
      <w:rFonts w:asciiTheme="minorHAnsi" w:hAnsiTheme="minorHAnsi"/>
      <w:b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17"/>
    <w:autoRedefine/>
    <w:qFormat/>
    <w:uiPriority w:val="0"/>
    <w:pPr>
      <w:jc w:val="left"/>
    </w:pPr>
  </w:style>
  <w:style w:type="paragraph" w:styleId="7">
    <w:name w:val="Balloon Text"/>
    <w:basedOn w:val="1"/>
    <w:link w:val="19"/>
    <w:autoRedefine/>
    <w:qFormat/>
    <w:uiPriority w:val="0"/>
    <w:pPr>
      <w:spacing w:line="240" w:lineRule="auto"/>
    </w:pPr>
    <w:rPr>
      <w:sz w:val="18"/>
      <w:szCs w:val="18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annotation subject"/>
    <w:basedOn w:val="6"/>
    <w:next w:val="6"/>
    <w:link w:val="18"/>
    <w:autoRedefine/>
    <w:qFormat/>
    <w:uiPriority w:val="0"/>
    <w:rPr>
      <w:b/>
      <w:bCs/>
    </w:rPr>
  </w:style>
  <w:style w:type="character" w:styleId="13">
    <w:name w:val="Strong"/>
    <w:basedOn w:val="12"/>
    <w:autoRedefine/>
    <w:qFormat/>
    <w:uiPriority w:val="22"/>
    <w:rPr>
      <w:b/>
      <w:bCs/>
    </w:rPr>
  </w:style>
  <w:style w:type="character" w:styleId="14">
    <w:name w:val="Emphasis"/>
    <w:basedOn w:val="12"/>
    <w:autoRedefine/>
    <w:qFormat/>
    <w:uiPriority w:val="20"/>
    <w:rPr>
      <w:i/>
      <w:iCs/>
    </w:rPr>
  </w:style>
  <w:style w:type="character" w:styleId="15">
    <w:name w:val="Hyperlink"/>
    <w:basedOn w:val="12"/>
    <w:autoRedefine/>
    <w:qFormat/>
    <w:uiPriority w:val="0"/>
    <w:rPr>
      <w:color w:val="0000FF"/>
      <w:u w:val="single"/>
    </w:rPr>
  </w:style>
  <w:style w:type="character" w:styleId="16">
    <w:name w:val="annotation reference"/>
    <w:basedOn w:val="12"/>
    <w:autoRedefine/>
    <w:qFormat/>
    <w:uiPriority w:val="0"/>
    <w:rPr>
      <w:sz w:val="21"/>
      <w:szCs w:val="21"/>
    </w:rPr>
  </w:style>
  <w:style w:type="character" w:customStyle="1" w:styleId="17">
    <w:name w:val="批注文字 字符"/>
    <w:basedOn w:val="12"/>
    <w:link w:val="6"/>
    <w:autoRedefine/>
    <w:qFormat/>
    <w:uiPriority w:val="0"/>
    <w:rPr>
      <w:kern w:val="2"/>
      <w:sz w:val="24"/>
      <w:szCs w:val="24"/>
    </w:rPr>
  </w:style>
  <w:style w:type="character" w:customStyle="1" w:styleId="18">
    <w:name w:val="批注主题 字符"/>
    <w:basedOn w:val="17"/>
    <w:link w:val="10"/>
    <w:autoRedefine/>
    <w:qFormat/>
    <w:uiPriority w:val="0"/>
    <w:rPr>
      <w:b/>
      <w:bCs/>
      <w:kern w:val="2"/>
      <w:sz w:val="24"/>
      <w:szCs w:val="24"/>
    </w:rPr>
  </w:style>
  <w:style w:type="character" w:customStyle="1" w:styleId="19">
    <w:name w:val="批注框文本 字符"/>
    <w:basedOn w:val="12"/>
    <w:link w:val="7"/>
    <w:autoRedefine/>
    <w:qFormat/>
    <w:uiPriority w:val="0"/>
    <w:rPr>
      <w:kern w:val="2"/>
      <w:sz w:val="18"/>
      <w:szCs w:val="18"/>
    </w:rPr>
  </w:style>
  <w:style w:type="paragraph" w:customStyle="1" w:styleId="20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customStyle="1" w:styleId="21">
    <w:name w:val="标题 3 字符"/>
    <w:basedOn w:val="12"/>
    <w:link w:val="3"/>
    <w:autoRedefine/>
    <w:semiHidden/>
    <w:qFormat/>
    <w:uiPriority w:val="0"/>
    <w:rPr>
      <w:b/>
      <w:bCs/>
      <w:kern w:val="2"/>
      <w:sz w:val="32"/>
      <w:szCs w:val="32"/>
    </w:rPr>
  </w:style>
  <w:style w:type="paragraph" w:customStyle="1" w:styleId="22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23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1188</Words>
  <Characters>1406</Characters>
  <Lines>383</Lines>
  <Paragraphs>125</Paragraphs>
  <TotalTime>0</TotalTime>
  <ScaleCrop>false</ScaleCrop>
  <LinksUpToDate>false</LinksUpToDate>
  <CharactersWithSpaces>1484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2023-03-28T07:16:00Z</dcterms:created>
  <dc:creator>砚</dc:creator>
  <cp:lastModifiedBy>Toya</cp:lastModifiedBy>
  <dcterms:modified xsi:type="dcterms:W3CDTF">2025-03-28T06:18:48Z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F8CAE2E1364941018055238C51C9A2F5_13</vt:lpwstr>
  </property>
  <property fmtid="{D5CDD505-2E9C-101B-9397-08002B2CF9AE}" pid="4" name="KSOTemplateDocerSaveRecord">
    <vt:lpwstr>eyJoZGlkIjoiZTE3NjUxYTg0OWYyYzMyMTZhZDE4NmFlMTMyYjFiMjQiLCJ1c2VySWQiOiI3MjgwODk1MTYifQ==</vt:lpwstr>
  </property>
</Properties>
</file>