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F3D22B" w14:textId="55AE2F23" w:rsidR="00191005" w:rsidRPr="005260FB" w:rsidRDefault="00191005" w:rsidP="00191005">
      <w:pPr>
        <w:widowControl/>
        <w:jc w:val="center"/>
        <w:rPr>
          <w:rFonts w:ascii="宋体" w:hAnsi="宋体" w:cs="宋体"/>
          <w:b/>
          <w:bCs/>
          <w:color w:val="000000"/>
          <w:kern w:val="0"/>
          <w:sz w:val="32"/>
          <w:szCs w:val="32"/>
        </w:rPr>
      </w:pPr>
      <w:r w:rsidRPr="005260FB">
        <w:rPr>
          <w:rFonts w:ascii="宋体" w:hAnsi="宋体" w:cs="宋体" w:hint="eastAsia"/>
          <w:b/>
          <w:bCs/>
          <w:color w:val="000000"/>
          <w:kern w:val="0"/>
          <w:sz w:val="32"/>
          <w:szCs w:val="32"/>
        </w:rPr>
        <w:t>上海昊海生物科技</w:t>
      </w:r>
      <w:r w:rsidRPr="005260FB">
        <w:rPr>
          <w:rFonts w:ascii="宋体" w:hAnsi="宋体" w:cs="宋体"/>
          <w:b/>
          <w:bCs/>
          <w:color w:val="000000"/>
          <w:kern w:val="0"/>
          <w:sz w:val="32"/>
          <w:szCs w:val="32"/>
        </w:rPr>
        <w:t>股份有限公司</w:t>
      </w:r>
    </w:p>
    <w:p w14:paraId="41D289B2" w14:textId="1C8B7585" w:rsidR="00191005" w:rsidRPr="005260FB" w:rsidRDefault="00191005" w:rsidP="00191005">
      <w:pPr>
        <w:widowControl/>
        <w:jc w:val="center"/>
        <w:rPr>
          <w:rFonts w:ascii="宋体" w:hAnsi="宋体" w:cs="宋体"/>
          <w:b/>
          <w:bCs/>
          <w:color w:val="000000"/>
          <w:kern w:val="0"/>
          <w:sz w:val="32"/>
          <w:szCs w:val="32"/>
        </w:rPr>
      </w:pPr>
      <w:r w:rsidRPr="005260FB">
        <w:rPr>
          <w:rFonts w:ascii="宋体" w:hAnsi="宋体" w:cs="宋体"/>
          <w:b/>
          <w:bCs/>
          <w:color w:val="000000"/>
          <w:kern w:val="0"/>
          <w:sz w:val="32"/>
          <w:szCs w:val="32"/>
        </w:rPr>
        <w:t>投资者关系活动记录表</w:t>
      </w:r>
    </w:p>
    <w:p w14:paraId="44F955D8" w14:textId="0952B0D3" w:rsidR="00191005" w:rsidRPr="005260FB" w:rsidRDefault="003B1E75" w:rsidP="003B1E75">
      <w:pPr>
        <w:widowControl/>
        <w:jc w:val="center"/>
        <w:rPr>
          <w:rFonts w:ascii="宋体" w:hAnsi="宋体" w:cs="宋体"/>
          <w:b/>
          <w:bCs/>
          <w:color w:val="000000"/>
          <w:kern w:val="0"/>
          <w:sz w:val="24"/>
          <w:szCs w:val="24"/>
        </w:rPr>
      </w:pPr>
      <w:r w:rsidRPr="005260FB">
        <w:rPr>
          <w:rFonts w:ascii="宋体" w:hAnsi="宋体" w:cs="宋体" w:hint="eastAsia"/>
          <w:b/>
          <w:bCs/>
          <w:color w:val="000000"/>
          <w:kern w:val="0"/>
          <w:sz w:val="32"/>
          <w:szCs w:val="32"/>
        </w:rPr>
        <w:t>（2</w:t>
      </w:r>
      <w:r w:rsidRPr="005260FB">
        <w:rPr>
          <w:rFonts w:ascii="宋体" w:hAnsi="宋体" w:cs="宋体"/>
          <w:b/>
          <w:bCs/>
          <w:color w:val="000000"/>
          <w:kern w:val="0"/>
          <w:sz w:val="32"/>
          <w:szCs w:val="32"/>
        </w:rPr>
        <w:t>0</w:t>
      </w:r>
      <w:r w:rsidR="00740845" w:rsidRPr="005260FB">
        <w:rPr>
          <w:rFonts w:ascii="宋体" w:hAnsi="宋体" w:cs="宋体"/>
          <w:b/>
          <w:bCs/>
          <w:kern w:val="0"/>
          <w:sz w:val="32"/>
          <w:szCs w:val="32"/>
        </w:rPr>
        <w:t>2</w:t>
      </w:r>
      <w:r w:rsidR="00F1173A">
        <w:rPr>
          <w:rFonts w:ascii="宋体" w:hAnsi="宋体" w:cs="宋体" w:hint="eastAsia"/>
          <w:b/>
          <w:bCs/>
          <w:kern w:val="0"/>
          <w:sz w:val="32"/>
          <w:szCs w:val="32"/>
        </w:rPr>
        <w:t>5</w:t>
      </w:r>
      <w:r w:rsidRPr="005260FB">
        <w:rPr>
          <w:rFonts w:ascii="宋体" w:hAnsi="宋体" w:cs="宋体" w:hint="eastAsia"/>
          <w:b/>
          <w:bCs/>
          <w:color w:val="000000"/>
          <w:kern w:val="0"/>
          <w:sz w:val="32"/>
          <w:szCs w:val="32"/>
        </w:rPr>
        <w:t>年</w:t>
      </w:r>
      <w:r w:rsidR="00F1173A">
        <w:rPr>
          <w:rFonts w:ascii="宋体" w:hAnsi="宋体" w:cs="宋体" w:hint="eastAsia"/>
          <w:b/>
          <w:bCs/>
          <w:color w:val="000000"/>
          <w:kern w:val="0"/>
          <w:sz w:val="32"/>
          <w:szCs w:val="32"/>
        </w:rPr>
        <w:t>3</w:t>
      </w:r>
      <w:r w:rsidR="001865A3" w:rsidRPr="005260FB">
        <w:rPr>
          <w:rFonts w:ascii="宋体" w:hAnsi="宋体" w:cs="宋体" w:hint="eastAsia"/>
          <w:b/>
          <w:bCs/>
          <w:color w:val="000000"/>
          <w:kern w:val="0"/>
          <w:sz w:val="32"/>
          <w:szCs w:val="32"/>
        </w:rPr>
        <w:t>月</w:t>
      </w:r>
      <w:r w:rsidR="004C71BF">
        <w:rPr>
          <w:rFonts w:ascii="宋体" w:hAnsi="宋体" w:cs="宋体" w:hint="eastAsia"/>
          <w:b/>
          <w:bCs/>
          <w:color w:val="000000"/>
          <w:kern w:val="0"/>
          <w:sz w:val="32"/>
          <w:szCs w:val="32"/>
        </w:rPr>
        <w:t>2</w:t>
      </w:r>
      <w:r w:rsidR="00F1173A">
        <w:rPr>
          <w:rFonts w:ascii="宋体" w:hAnsi="宋体" w:cs="宋体" w:hint="eastAsia"/>
          <w:b/>
          <w:bCs/>
          <w:color w:val="000000"/>
          <w:kern w:val="0"/>
          <w:sz w:val="32"/>
          <w:szCs w:val="32"/>
        </w:rPr>
        <w:t>6</w:t>
      </w:r>
      <w:r w:rsidR="004745A7" w:rsidRPr="005260FB">
        <w:rPr>
          <w:rFonts w:ascii="宋体" w:hAnsi="宋体" w:cs="宋体" w:hint="eastAsia"/>
          <w:b/>
          <w:bCs/>
          <w:color w:val="000000"/>
          <w:kern w:val="0"/>
          <w:sz w:val="32"/>
          <w:szCs w:val="32"/>
        </w:rPr>
        <w:t>日</w:t>
      </w:r>
      <w:r w:rsidRPr="005260FB">
        <w:rPr>
          <w:rFonts w:ascii="宋体" w:hAnsi="宋体" w:cs="宋体" w:hint="eastAsia"/>
          <w:b/>
          <w:bCs/>
          <w:color w:val="000000"/>
          <w:kern w:val="0"/>
          <w:sz w:val="32"/>
          <w:szCs w:val="32"/>
        </w:rPr>
        <w:t>）</w:t>
      </w:r>
    </w:p>
    <w:p w14:paraId="2C5F13B1" w14:textId="08031578" w:rsidR="00191005" w:rsidRPr="005260FB" w:rsidRDefault="00191005" w:rsidP="00191005">
      <w:pPr>
        <w:widowControl/>
        <w:jc w:val="left"/>
        <w:rPr>
          <w:rFonts w:ascii="宋体" w:hAnsi="宋体" w:cs="宋体"/>
          <w:b/>
          <w:bCs/>
          <w:color w:val="000000"/>
          <w:kern w:val="0"/>
          <w:sz w:val="24"/>
          <w:szCs w:val="24"/>
        </w:rPr>
      </w:pPr>
      <w:r w:rsidRPr="005260FB">
        <w:rPr>
          <w:rFonts w:ascii="宋体" w:hAnsi="宋体" w:cs="宋体"/>
          <w:b/>
          <w:bCs/>
          <w:color w:val="000000"/>
          <w:kern w:val="0"/>
          <w:sz w:val="24"/>
          <w:szCs w:val="24"/>
        </w:rPr>
        <w:t>股票简称：</w:t>
      </w:r>
      <w:proofErr w:type="gramStart"/>
      <w:r w:rsidRPr="005260FB">
        <w:rPr>
          <w:rFonts w:ascii="宋体" w:hAnsi="宋体" w:cs="宋体" w:hint="eastAsia"/>
          <w:b/>
          <w:bCs/>
          <w:color w:val="000000"/>
          <w:kern w:val="0"/>
          <w:sz w:val="24"/>
          <w:szCs w:val="24"/>
        </w:rPr>
        <w:t>昊</w:t>
      </w:r>
      <w:proofErr w:type="gramEnd"/>
      <w:r w:rsidRPr="005260FB">
        <w:rPr>
          <w:rFonts w:ascii="宋体" w:hAnsi="宋体" w:cs="宋体" w:hint="eastAsia"/>
          <w:b/>
          <w:bCs/>
          <w:color w:val="000000"/>
          <w:kern w:val="0"/>
          <w:sz w:val="24"/>
          <w:szCs w:val="24"/>
        </w:rPr>
        <w:t>海生科</w:t>
      </w:r>
      <w:r w:rsidRPr="005260FB">
        <w:rPr>
          <w:rFonts w:ascii="宋体" w:hAnsi="宋体" w:cs="宋体"/>
          <w:b/>
          <w:bCs/>
          <w:color w:val="000000"/>
          <w:kern w:val="0"/>
          <w:sz w:val="24"/>
          <w:szCs w:val="24"/>
        </w:rPr>
        <w:t xml:space="preserve">       </w:t>
      </w:r>
      <w:r w:rsidR="003B1E75" w:rsidRPr="005260FB">
        <w:rPr>
          <w:rFonts w:ascii="宋体" w:hAnsi="宋体" w:cs="宋体"/>
          <w:b/>
          <w:bCs/>
          <w:color w:val="000000"/>
          <w:kern w:val="0"/>
          <w:sz w:val="24"/>
          <w:szCs w:val="24"/>
        </w:rPr>
        <w:t xml:space="preserve">                          </w:t>
      </w:r>
      <w:r w:rsidRPr="005260FB">
        <w:rPr>
          <w:rFonts w:ascii="宋体" w:hAnsi="宋体" w:cs="宋体"/>
          <w:b/>
          <w:bCs/>
          <w:color w:val="000000"/>
          <w:kern w:val="0"/>
          <w:sz w:val="24"/>
          <w:szCs w:val="24"/>
        </w:rPr>
        <w:t>股票代码： 688</w:t>
      </w:r>
      <w:r w:rsidRPr="005260FB">
        <w:rPr>
          <w:rFonts w:ascii="宋体" w:hAnsi="宋体" w:cs="宋体" w:hint="eastAsia"/>
          <w:b/>
          <w:bCs/>
          <w:color w:val="000000"/>
          <w:kern w:val="0"/>
          <w:sz w:val="24"/>
          <w:szCs w:val="24"/>
        </w:rPr>
        <w:t>366</w:t>
      </w:r>
    </w:p>
    <w:p w14:paraId="6632CFA2" w14:textId="39227EB6" w:rsidR="00532EE4" w:rsidRPr="005260FB" w:rsidRDefault="00532EE4">
      <w:pPr>
        <w:rPr>
          <w:rFonts w:ascii="宋体" w:hAnsi="宋体"/>
        </w:rPr>
      </w:pPr>
    </w:p>
    <w:tbl>
      <w:tblPr>
        <w:tblStyle w:val="a9"/>
        <w:tblW w:w="10627" w:type="dxa"/>
        <w:jc w:val="center"/>
        <w:tblLook w:val="04A0" w:firstRow="1" w:lastRow="0" w:firstColumn="1" w:lastColumn="0" w:noHBand="0" w:noVBand="1"/>
      </w:tblPr>
      <w:tblGrid>
        <w:gridCol w:w="1838"/>
        <w:gridCol w:w="8789"/>
      </w:tblGrid>
      <w:tr w:rsidR="000E7CD8" w:rsidRPr="005260FB" w14:paraId="6D63F5B0" w14:textId="77777777" w:rsidTr="00752BE2">
        <w:trPr>
          <w:trHeight w:val="1896"/>
          <w:jc w:val="center"/>
        </w:trPr>
        <w:tc>
          <w:tcPr>
            <w:tcW w:w="1838" w:type="dxa"/>
            <w:vAlign w:val="center"/>
          </w:tcPr>
          <w:p w14:paraId="29F8BE4E" w14:textId="0A6986B4" w:rsidR="000E7CD8" w:rsidRPr="005260FB" w:rsidRDefault="000E7CD8" w:rsidP="000E7CD8">
            <w:pPr>
              <w:jc w:val="center"/>
              <w:rPr>
                <w:rFonts w:ascii="宋体" w:hAnsi="宋体"/>
                <w:b/>
                <w:bCs/>
                <w:sz w:val="22"/>
                <w:szCs w:val="24"/>
              </w:rPr>
            </w:pPr>
            <w:r w:rsidRPr="005260FB">
              <w:rPr>
                <w:rFonts w:ascii="宋体" w:hAnsi="宋体" w:hint="eastAsia"/>
                <w:b/>
                <w:bCs/>
                <w:sz w:val="22"/>
                <w:szCs w:val="24"/>
              </w:rPr>
              <w:t>投资者关系活动类别</w:t>
            </w:r>
          </w:p>
        </w:tc>
        <w:tc>
          <w:tcPr>
            <w:tcW w:w="8789" w:type="dxa"/>
            <w:vAlign w:val="center"/>
          </w:tcPr>
          <w:p w14:paraId="7E69F0FB" w14:textId="7E8075A5" w:rsidR="000E7CD8" w:rsidRPr="005260FB" w:rsidRDefault="00100FF8" w:rsidP="000E7CD8">
            <w:pPr>
              <w:widowControl/>
              <w:spacing w:line="360" w:lineRule="auto"/>
              <w:jc w:val="left"/>
              <w:rPr>
                <w:rFonts w:ascii="宋体" w:hAnsi="宋体" w:cs="宋体"/>
                <w:color w:val="000000"/>
                <w:kern w:val="0"/>
                <w:sz w:val="24"/>
                <w:szCs w:val="24"/>
              </w:rPr>
            </w:pPr>
            <w:r w:rsidRPr="005260FB">
              <w:rPr>
                <w:rFonts w:ascii="宋体" w:hAnsi="宋体" w:cs="宋体"/>
                <w:color w:val="000000"/>
                <w:kern w:val="0"/>
                <w:sz w:val="24"/>
                <w:szCs w:val="24"/>
              </w:rPr>
              <w:t>□</w:t>
            </w:r>
            <w:r w:rsidR="000E7CD8" w:rsidRPr="005260FB">
              <w:rPr>
                <w:rFonts w:ascii="宋体" w:hAnsi="宋体" w:cs="宋体"/>
                <w:color w:val="000000"/>
                <w:kern w:val="0"/>
                <w:sz w:val="24"/>
                <w:szCs w:val="24"/>
              </w:rPr>
              <w:t xml:space="preserve">特定对象调研        </w:t>
            </w:r>
            <w:r w:rsidR="004C71BF" w:rsidRPr="005260FB">
              <w:rPr>
                <w:rFonts w:ascii="宋体" w:hAnsi="宋体" w:cs="宋体"/>
                <w:color w:val="000000"/>
                <w:kern w:val="0"/>
                <w:sz w:val="24"/>
                <w:szCs w:val="24"/>
              </w:rPr>
              <w:t>□</w:t>
            </w:r>
            <w:r w:rsidR="000E7CD8" w:rsidRPr="005260FB">
              <w:rPr>
                <w:rFonts w:ascii="宋体" w:hAnsi="宋体" w:cs="宋体"/>
                <w:color w:val="000000"/>
                <w:kern w:val="0"/>
                <w:sz w:val="24"/>
                <w:szCs w:val="24"/>
              </w:rPr>
              <w:t>分析师会议</w:t>
            </w:r>
          </w:p>
          <w:p w14:paraId="414EB988" w14:textId="5E2AF394" w:rsidR="000E7CD8" w:rsidRPr="005260FB" w:rsidRDefault="000E7CD8" w:rsidP="000E7CD8">
            <w:pPr>
              <w:widowControl/>
              <w:spacing w:line="360" w:lineRule="auto"/>
              <w:jc w:val="left"/>
              <w:rPr>
                <w:rFonts w:ascii="宋体" w:hAnsi="宋体" w:cs="宋体"/>
                <w:color w:val="000000"/>
                <w:kern w:val="0"/>
                <w:sz w:val="24"/>
                <w:szCs w:val="24"/>
              </w:rPr>
            </w:pPr>
            <w:r w:rsidRPr="005260FB">
              <w:rPr>
                <w:rFonts w:ascii="宋体" w:hAnsi="宋体" w:cs="宋体"/>
                <w:color w:val="000000"/>
                <w:kern w:val="0"/>
                <w:sz w:val="24"/>
                <w:szCs w:val="24"/>
              </w:rPr>
              <w:t xml:space="preserve">□媒体采访            </w:t>
            </w:r>
            <w:r w:rsidR="004C71BF" w:rsidRPr="005260FB">
              <w:rPr>
                <w:rFonts w:ascii="宋体" w:hAnsi="宋体" w:cs="宋体" w:hint="eastAsia"/>
                <w:color w:val="000000"/>
                <w:kern w:val="0"/>
                <w:sz w:val="24"/>
                <w:szCs w:val="24"/>
              </w:rPr>
              <w:t>√</w:t>
            </w:r>
            <w:r w:rsidRPr="005260FB">
              <w:rPr>
                <w:rFonts w:ascii="宋体" w:hAnsi="宋体" w:cs="宋体"/>
                <w:color w:val="000000"/>
                <w:kern w:val="0"/>
                <w:sz w:val="24"/>
                <w:szCs w:val="24"/>
              </w:rPr>
              <w:t>业绩说明会</w:t>
            </w:r>
          </w:p>
          <w:p w14:paraId="04306310" w14:textId="06D818FD" w:rsidR="000E7CD8" w:rsidRPr="005260FB" w:rsidRDefault="000E7CD8" w:rsidP="000E7CD8">
            <w:pPr>
              <w:widowControl/>
              <w:spacing w:line="360" w:lineRule="auto"/>
              <w:jc w:val="left"/>
              <w:rPr>
                <w:rFonts w:ascii="宋体" w:hAnsi="宋体" w:cs="宋体"/>
                <w:color w:val="000000"/>
                <w:kern w:val="0"/>
                <w:sz w:val="24"/>
                <w:szCs w:val="24"/>
              </w:rPr>
            </w:pPr>
            <w:r w:rsidRPr="005260FB">
              <w:rPr>
                <w:rFonts w:ascii="宋体" w:hAnsi="宋体" w:cs="宋体"/>
                <w:color w:val="000000"/>
                <w:kern w:val="0"/>
                <w:sz w:val="24"/>
                <w:szCs w:val="24"/>
              </w:rPr>
              <w:t xml:space="preserve">□新闻发布会          </w:t>
            </w:r>
            <w:r w:rsidR="00D5359A" w:rsidRPr="005260FB">
              <w:rPr>
                <w:rFonts w:ascii="宋体" w:hAnsi="宋体" w:cs="宋体"/>
                <w:color w:val="000000"/>
                <w:kern w:val="0"/>
                <w:sz w:val="24"/>
                <w:szCs w:val="24"/>
              </w:rPr>
              <w:t>□</w:t>
            </w:r>
            <w:r w:rsidRPr="005260FB">
              <w:rPr>
                <w:rFonts w:ascii="宋体" w:hAnsi="宋体" w:cs="宋体"/>
                <w:color w:val="000000"/>
                <w:kern w:val="0"/>
                <w:sz w:val="24"/>
                <w:szCs w:val="24"/>
              </w:rPr>
              <w:t>路演活动</w:t>
            </w:r>
          </w:p>
          <w:p w14:paraId="46A97114" w14:textId="6189AFC7" w:rsidR="000E7CD8" w:rsidRPr="005260FB" w:rsidRDefault="00344DFE" w:rsidP="00942D31">
            <w:pPr>
              <w:widowControl/>
              <w:spacing w:line="360" w:lineRule="auto"/>
              <w:jc w:val="left"/>
              <w:rPr>
                <w:rFonts w:ascii="宋体" w:hAnsi="宋体" w:cs="宋体"/>
                <w:color w:val="000000"/>
                <w:kern w:val="0"/>
                <w:sz w:val="24"/>
                <w:szCs w:val="24"/>
              </w:rPr>
            </w:pPr>
            <w:r w:rsidRPr="005260FB">
              <w:rPr>
                <w:rFonts w:ascii="宋体" w:hAnsi="宋体" w:cs="宋体"/>
                <w:color w:val="000000"/>
                <w:kern w:val="0"/>
                <w:sz w:val="24"/>
                <w:szCs w:val="24"/>
              </w:rPr>
              <w:t>□</w:t>
            </w:r>
            <w:r w:rsidR="000E7CD8" w:rsidRPr="005260FB">
              <w:rPr>
                <w:rFonts w:ascii="宋体" w:hAnsi="宋体" w:cs="宋体"/>
                <w:color w:val="000000"/>
                <w:kern w:val="0"/>
                <w:sz w:val="24"/>
                <w:szCs w:val="24"/>
              </w:rPr>
              <w:t>现场参观</w:t>
            </w:r>
            <w:r w:rsidR="000E7CD8" w:rsidRPr="005260FB">
              <w:rPr>
                <w:rFonts w:ascii="宋体" w:hAnsi="宋体" w:cs="宋体" w:hint="eastAsia"/>
                <w:color w:val="000000"/>
                <w:kern w:val="0"/>
                <w:sz w:val="24"/>
                <w:szCs w:val="24"/>
              </w:rPr>
              <w:t xml:space="preserve"> </w:t>
            </w:r>
            <w:r w:rsidR="000E7CD8" w:rsidRPr="005260FB">
              <w:rPr>
                <w:rFonts w:ascii="宋体" w:hAnsi="宋体" w:cs="宋体"/>
                <w:color w:val="000000"/>
                <w:kern w:val="0"/>
                <w:sz w:val="24"/>
                <w:szCs w:val="24"/>
              </w:rPr>
              <w:t xml:space="preserve">           </w:t>
            </w:r>
            <w:r w:rsidR="004745A7" w:rsidRPr="005260FB">
              <w:rPr>
                <w:rFonts w:ascii="宋体" w:hAnsi="宋体" w:cs="宋体"/>
                <w:color w:val="000000"/>
                <w:kern w:val="0"/>
                <w:sz w:val="24"/>
                <w:szCs w:val="24"/>
              </w:rPr>
              <w:t>□</w:t>
            </w:r>
            <w:r w:rsidR="000E7CD8" w:rsidRPr="005260FB">
              <w:rPr>
                <w:rFonts w:ascii="宋体" w:hAnsi="宋体" w:cs="宋体" w:hint="eastAsia"/>
                <w:color w:val="000000"/>
                <w:kern w:val="0"/>
                <w:sz w:val="24"/>
                <w:szCs w:val="24"/>
              </w:rPr>
              <w:t>其他</w:t>
            </w:r>
          </w:p>
        </w:tc>
      </w:tr>
      <w:tr w:rsidR="000E7CD8" w:rsidRPr="005260FB" w14:paraId="1F2DBC0C" w14:textId="77777777" w:rsidTr="00752BE2">
        <w:trPr>
          <w:trHeight w:val="319"/>
          <w:jc w:val="center"/>
        </w:trPr>
        <w:tc>
          <w:tcPr>
            <w:tcW w:w="1838" w:type="dxa"/>
            <w:vAlign w:val="center"/>
          </w:tcPr>
          <w:p w14:paraId="2ED55095" w14:textId="4E03034C" w:rsidR="00153BA5" w:rsidRPr="005260FB" w:rsidRDefault="000E7CD8" w:rsidP="00091876">
            <w:pPr>
              <w:jc w:val="center"/>
              <w:rPr>
                <w:rFonts w:ascii="宋体" w:hAnsi="宋体"/>
                <w:b/>
                <w:bCs/>
                <w:sz w:val="22"/>
                <w:szCs w:val="24"/>
              </w:rPr>
            </w:pPr>
            <w:r w:rsidRPr="005260FB">
              <w:rPr>
                <w:rFonts w:ascii="宋体" w:hAnsi="宋体" w:hint="eastAsia"/>
                <w:b/>
                <w:bCs/>
                <w:sz w:val="22"/>
                <w:szCs w:val="24"/>
              </w:rPr>
              <w:t>参与单位名称</w:t>
            </w:r>
          </w:p>
        </w:tc>
        <w:tc>
          <w:tcPr>
            <w:tcW w:w="8789" w:type="dxa"/>
            <w:vAlign w:val="center"/>
          </w:tcPr>
          <w:p w14:paraId="4881307B" w14:textId="2F35F1D1" w:rsidR="00F566DF" w:rsidRPr="005260FB" w:rsidRDefault="00223AC0" w:rsidP="005B336E">
            <w:pPr>
              <w:rPr>
                <w:rFonts w:ascii="宋体" w:hAnsi="宋体"/>
              </w:rPr>
            </w:pPr>
            <w:r w:rsidRPr="00223AC0">
              <w:rPr>
                <w:rFonts w:ascii="宋体" w:hAnsi="宋体" w:hint="eastAsia"/>
              </w:rPr>
              <w:t>Citi、摩根基金(中国)、贝莱德资管（北亚）、中金公司、申万宏源、国泰君安、东吴证券、中信证券、中信建投、野村证券、平安证券、国金证券、国盛证券、国元证券、国都证券、华泰证券、天风证券、东方财富证券、中泰证券、中邮证券、东北证券、东兴证券、中信期货、嘉实基金、招商基金、海富通基金、鹏华基金、西部利得基金、德邦基金、中海基金、中航基金、同泰基金、</w:t>
            </w:r>
            <w:proofErr w:type="gramStart"/>
            <w:r w:rsidRPr="00223AC0">
              <w:rPr>
                <w:rFonts w:ascii="宋体" w:hAnsi="宋体" w:hint="eastAsia"/>
              </w:rPr>
              <w:t>天弘基金</w:t>
            </w:r>
            <w:proofErr w:type="gramEnd"/>
            <w:r w:rsidRPr="00223AC0">
              <w:rPr>
                <w:rFonts w:ascii="宋体" w:hAnsi="宋体" w:hint="eastAsia"/>
              </w:rPr>
              <w:t>、光大保德信基金、恒生前海基金、金信基金、融通基金、国联基金、尚正基金、华安基金、前海联合基金、华宝基金、方圆基金(香港)、苏州高新私募基金、</w:t>
            </w:r>
            <w:proofErr w:type="gramStart"/>
            <w:r w:rsidRPr="00223AC0">
              <w:rPr>
                <w:rFonts w:ascii="宋体" w:hAnsi="宋体" w:hint="eastAsia"/>
              </w:rPr>
              <w:t>勤远私</w:t>
            </w:r>
            <w:proofErr w:type="gramEnd"/>
            <w:r w:rsidRPr="00223AC0">
              <w:rPr>
                <w:rFonts w:ascii="宋体" w:hAnsi="宋体" w:hint="eastAsia"/>
              </w:rPr>
              <w:t>募基金、万方私募基金、正圆私募基金、鸿盛私募基金、荷荷私募基金、</w:t>
            </w:r>
            <w:proofErr w:type="gramStart"/>
            <w:r w:rsidRPr="00223AC0">
              <w:rPr>
                <w:rFonts w:ascii="宋体" w:hAnsi="宋体" w:hint="eastAsia"/>
              </w:rPr>
              <w:t>开思私</w:t>
            </w:r>
            <w:proofErr w:type="gramEnd"/>
            <w:r w:rsidRPr="00223AC0">
              <w:rPr>
                <w:rFonts w:ascii="宋体" w:hAnsi="宋体" w:hint="eastAsia"/>
              </w:rPr>
              <w:t>募基金、中国人寿资管、东</w:t>
            </w:r>
            <w:proofErr w:type="gramStart"/>
            <w:r w:rsidRPr="00223AC0">
              <w:rPr>
                <w:rFonts w:ascii="宋体" w:hAnsi="宋体" w:hint="eastAsia"/>
              </w:rPr>
              <w:t>证资</w:t>
            </w:r>
            <w:proofErr w:type="gramEnd"/>
            <w:r w:rsidRPr="00223AC0">
              <w:rPr>
                <w:rFonts w:ascii="宋体" w:hAnsi="宋体" w:hint="eastAsia"/>
              </w:rPr>
              <w:t>管、金友创</w:t>
            </w:r>
            <w:proofErr w:type="gramStart"/>
            <w:r w:rsidRPr="00223AC0">
              <w:rPr>
                <w:rFonts w:ascii="宋体" w:hAnsi="宋体" w:hint="eastAsia"/>
              </w:rPr>
              <w:t>智资</w:t>
            </w:r>
            <w:proofErr w:type="gramEnd"/>
            <w:r w:rsidRPr="00223AC0">
              <w:rPr>
                <w:rFonts w:ascii="宋体" w:hAnsi="宋体" w:hint="eastAsia"/>
              </w:rPr>
              <w:t>管、元</w:t>
            </w:r>
            <w:proofErr w:type="gramStart"/>
            <w:r w:rsidRPr="00223AC0">
              <w:rPr>
                <w:rFonts w:ascii="宋体" w:hAnsi="宋体" w:hint="eastAsia"/>
              </w:rPr>
              <w:t>葵资管、泓盛资</w:t>
            </w:r>
            <w:proofErr w:type="gramEnd"/>
            <w:r w:rsidRPr="00223AC0">
              <w:rPr>
                <w:rFonts w:ascii="宋体" w:hAnsi="宋体" w:hint="eastAsia"/>
              </w:rPr>
              <w:t>管、橡果资管、华夏</w:t>
            </w:r>
            <w:proofErr w:type="gramStart"/>
            <w:r w:rsidRPr="00223AC0">
              <w:rPr>
                <w:rFonts w:ascii="宋体" w:hAnsi="宋体" w:hint="eastAsia"/>
              </w:rPr>
              <w:t>久盈资</w:t>
            </w:r>
            <w:proofErr w:type="gramEnd"/>
            <w:r w:rsidRPr="00223AC0">
              <w:rPr>
                <w:rFonts w:ascii="宋体" w:hAnsi="宋体" w:hint="eastAsia"/>
              </w:rPr>
              <w:t>管、尚诚资管、敦和</w:t>
            </w:r>
            <w:proofErr w:type="gramStart"/>
            <w:r w:rsidRPr="00223AC0">
              <w:rPr>
                <w:rFonts w:ascii="宋体" w:hAnsi="宋体" w:hint="eastAsia"/>
              </w:rPr>
              <w:t>资</w:t>
            </w:r>
            <w:proofErr w:type="gramEnd"/>
            <w:r w:rsidRPr="00223AC0">
              <w:rPr>
                <w:rFonts w:ascii="宋体" w:hAnsi="宋体" w:hint="eastAsia"/>
              </w:rPr>
              <w:t>管、青榕资管、</w:t>
            </w:r>
            <w:proofErr w:type="gramStart"/>
            <w:r w:rsidRPr="00223AC0">
              <w:rPr>
                <w:rFonts w:ascii="宋体" w:hAnsi="宋体" w:hint="eastAsia"/>
              </w:rPr>
              <w:t>途灵资管、肇万资</w:t>
            </w:r>
            <w:proofErr w:type="gramEnd"/>
            <w:r w:rsidRPr="00223AC0">
              <w:rPr>
                <w:rFonts w:ascii="宋体" w:hAnsi="宋体" w:hint="eastAsia"/>
              </w:rPr>
              <w:t>管、平安养老保险、国任保险、国联人寿保险、农银人寿、明达资产、君和资本、碧云资本、汇华理财、聚力财富、威灵顿管理（香港）、深圳高新投集团、淡水泉投资、青骊投资、</w:t>
            </w:r>
            <w:proofErr w:type="gramStart"/>
            <w:r w:rsidRPr="00223AC0">
              <w:rPr>
                <w:rFonts w:ascii="宋体" w:hAnsi="宋体" w:hint="eastAsia"/>
              </w:rPr>
              <w:t>远惟投</w:t>
            </w:r>
            <w:proofErr w:type="gramEnd"/>
            <w:r w:rsidRPr="00223AC0">
              <w:rPr>
                <w:rFonts w:ascii="宋体" w:hAnsi="宋体" w:hint="eastAsia"/>
              </w:rPr>
              <w:t>资、</w:t>
            </w:r>
            <w:proofErr w:type="gramStart"/>
            <w:r w:rsidRPr="00223AC0">
              <w:rPr>
                <w:rFonts w:ascii="宋体" w:hAnsi="宋体" w:hint="eastAsia"/>
              </w:rPr>
              <w:t>航长投</w:t>
            </w:r>
            <w:proofErr w:type="gramEnd"/>
            <w:r w:rsidRPr="00223AC0">
              <w:rPr>
                <w:rFonts w:ascii="宋体" w:hAnsi="宋体" w:hint="eastAsia"/>
              </w:rPr>
              <w:t>资、混沌投资、天猊投资、</w:t>
            </w:r>
            <w:proofErr w:type="gramStart"/>
            <w:r w:rsidRPr="00223AC0">
              <w:rPr>
                <w:rFonts w:ascii="宋体" w:hAnsi="宋体" w:hint="eastAsia"/>
              </w:rPr>
              <w:t>君茂投</w:t>
            </w:r>
            <w:proofErr w:type="gramEnd"/>
            <w:r w:rsidRPr="00223AC0">
              <w:rPr>
                <w:rFonts w:ascii="宋体" w:hAnsi="宋体" w:hint="eastAsia"/>
              </w:rPr>
              <w:t>资、阿杏投资、</w:t>
            </w:r>
            <w:proofErr w:type="spellStart"/>
            <w:r w:rsidRPr="00223AC0">
              <w:rPr>
                <w:rFonts w:ascii="宋体" w:hAnsi="宋体" w:hint="eastAsia"/>
              </w:rPr>
              <w:t>Gladwealth</w:t>
            </w:r>
            <w:proofErr w:type="spellEnd"/>
            <w:r w:rsidRPr="00223AC0">
              <w:rPr>
                <w:rFonts w:ascii="宋体" w:hAnsi="宋体" w:hint="eastAsia"/>
              </w:rPr>
              <w:t xml:space="preserve"> Investment Group、HBM Partners Hong Kong Limited、Cephei Capital Management (Hong Kong) Limited、Boyu Capital Investment Management Co., Limited、</w:t>
            </w:r>
            <w:proofErr w:type="spellStart"/>
            <w:r w:rsidRPr="00223AC0">
              <w:rPr>
                <w:rFonts w:ascii="宋体" w:hAnsi="宋体" w:hint="eastAsia"/>
              </w:rPr>
              <w:t>QuartetCap</w:t>
            </w:r>
            <w:proofErr w:type="spellEnd"/>
            <w:r w:rsidRPr="00223AC0">
              <w:rPr>
                <w:rFonts w:ascii="宋体" w:hAnsi="宋体" w:hint="eastAsia"/>
              </w:rPr>
              <w:t>、</w:t>
            </w:r>
            <w:proofErr w:type="spellStart"/>
            <w:r w:rsidRPr="00223AC0">
              <w:rPr>
                <w:rFonts w:ascii="宋体" w:hAnsi="宋体" w:hint="eastAsia"/>
              </w:rPr>
              <w:t>RedCotton</w:t>
            </w:r>
            <w:proofErr w:type="spellEnd"/>
            <w:r w:rsidR="008C2599">
              <w:rPr>
                <w:rFonts w:ascii="宋体" w:hAnsi="宋体" w:hint="eastAsia"/>
              </w:rPr>
              <w:t>等</w:t>
            </w:r>
          </w:p>
        </w:tc>
      </w:tr>
      <w:tr w:rsidR="000E7CD8" w:rsidRPr="005260FB" w14:paraId="1BA43498" w14:textId="77777777" w:rsidTr="00752BE2">
        <w:trPr>
          <w:trHeight w:val="319"/>
          <w:jc w:val="center"/>
        </w:trPr>
        <w:tc>
          <w:tcPr>
            <w:tcW w:w="1838" w:type="dxa"/>
            <w:vAlign w:val="center"/>
          </w:tcPr>
          <w:p w14:paraId="152D6871" w14:textId="7AC74D8B" w:rsidR="000E7CD8" w:rsidRPr="005260FB" w:rsidRDefault="000E7CD8" w:rsidP="001205E4">
            <w:pPr>
              <w:jc w:val="center"/>
              <w:rPr>
                <w:rFonts w:ascii="宋体" w:hAnsi="宋体"/>
                <w:sz w:val="22"/>
                <w:szCs w:val="24"/>
              </w:rPr>
            </w:pPr>
            <w:r w:rsidRPr="005260FB">
              <w:rPr>
                <w:rFonts w:ascii="宋体" w:hAnsi="宋体" w:hint="eastAsia"/>
                <w:b/>
                <w:bCs/>
                <w:sz w:val="22"/>
                <w:szCs w:val="24"/>
              </w:rPr>
              <w:t>时间</w:t>
            </w:r>
          </w:p>
        </w:tc>
        <w:tc>
          <w:tcPr>
            <w:tcW w:w="8789" w:type="dxa"/>
            <w:vAlign w:val="center"/>
          </w:tcPr>
          <w:p w14:paraId="0A0C79AA" w14:textId="13EF8187" w:rsidR="000E7CD8" w:rsidRPr="005260FB" w:rsidRDefault="00850288" w:rsidP="00C92D23">
            <w:pPr>
              <w:adjustRightInd w:val="0"/>
              <w:snapToGrid w:val="0"/>
              <w:spacing w:line="360" w:lineRule="exact"/>
              <w:rPr>
                <w:rFonts w:ascii="宋体" w:hAnsi="宋体"/>
                <w:sz w:val="22"/>
                <w:szCs w:val="24"/>
              </w:rPr>
            </w:pPr>
            <w:r w:rsidRPr="005260FB">
              <w:rPr>
                <w:rFonts w:ascii="宋体" w:hAnsi="宋体" w:hint="eastAsia"/>
                <w:szCs w:val="24"/>
              </w:rPr>
              <w:t>2</w:t>
            </w:r>
            <w:r w:rsidRPr="005260FB">
              <w:rPr>
                <w:rFonts w:ascii="宋体" w:hAnsi="宋体"/>
                <w:szCs w:val="24"/>
              </w:rPr>
              <w:t>02</w:t>
            </w:r>
            <w:r w:rsidR="00223AC0">
              <w:rPr>
                <w:rFonts w:ascii="宋体" w:hAnsi="宋体" w:hint="eastAsia"/>
                <w:szCs w:val="24"/>
              </w:rPr>
              <w:t>5</w:t>
            </w:r>
            <w:r w:rsidRPr="005260FB">
              <w:rPr>
                <w:rFonts w:ascii="宋体" w:hAnsi="宋体" w:hint="eastAsia"/>
                <w:szCs w:val="24"/>
              </w:rPr>
              <w:t>年</w:t>
            </w:r>
            <w:r w:rsidR="00223AC0">
              <w:rPr>
                <w:rFonts w:ascii="宋体" w:hAnsi="宋体" w:hint="eastAsia"/>
                <w:szCs w:val="24"/>
              </w:rPr>
              <w:t>3</w:t>
            </w:r>
            <w:r w:rsidR="00E30971" w:rsidRPr="005260FB">
              <w:rPr>
                <w:rFonts w:ascii="宋体" w:hAnsi="宋体"/>
                <w:szCs w:val="24"/>
              </w:rPr>
              <w:t>月</w:t>
            </w:r>
            <w:r w:rsidR="00223AC0">
              <w:rPr>
                <w:rFonts w:ascii="宋体" w:hAnsi="宋体" w:hint="eastAsia"/>
                <w:szCs w:val="24"/>
              </w:rPr>
              <w:t>26</w:t>
            </w:r>
            <w:r w:rsidR="00955F37" w:rsidRPr="005260FB">
              <w:rPr>
                <w:rFonts w:ascii="宋体" w:hAnsi="宋体" w:hint="eastAsia"/>
                <w:szCs w:val="24"/>
              </w:rPr>
              <w:t>日</w:t>
            </w:r>
          </w:p>
        </w:tc>
      </w:tr>
      <w:tr w:rsidR="000E7CD8" w:rsidRPr="005260FB" w14:paraId="4A9D8873" w14:textId="77777777" w:rsidTr="00752BE2">
        <w:trPr>
          <w:trHeight w:val="304"/>
          <w:jc w:val="center"/>
        </w:trPr>
        <w:tc>
          <w:tcPr>
            <w:tcW w:w="1838" w:type="dxa"/>
            <w:vAlign w:val="center"/>
          </w:tcPr>
          <w:p w14:paraId="058269CA" w14:textId="4AF6CFDF" w:rsidR="000E7CD8" w:rsidRPr="005260FB" w:rsidRDefault="000E7CD8" w:rsidP="000E7CD8">
            <w:pPr>
              <w:jc w:val="center"/>
              <w:rPr>
                <w:rFonts w:ascii="宋体" w:hAnsi="宋体"/>
                <w:b/>
                <w:bCs/>
                <w:sz w:val="22"/>
                <w:szCs w:val="24"/>
              </w:rPr>
            </w:pPr>
            <w:r w:rsidRPr="005260FB">
              <w:rPr>
                <w:rFonts w:ascii="宋体" w:hAnsi="宋体" w:hint="eastAsia"/>
                <w:b/>
                <w:bCs/>
                <w:sz w:val="22"/>
                <w:szCs w:val="24"/>
              </w:rPr>
              <w:t>地点</w:t>
            </w:r>
          </w:p>
        </w:tc>
        <w:tc>
          <w:tcPr>
            <w:tcW w:w="8789" w:type="dxa"/>
            <w:vAlign w:val="center"/>
          </w:tcPr>
          <w:p w14:paraId="77211131" w14:textId="7B592BC1" w:rsidR="000E7CD8" w:rsidRPr="005260FB" w:rsidRDefault="001E7277" w:rsidP="000E7CD8">
            <w:pPr>
              <w:jc w:val="left"/>
              <w:rPr>
                <w:rFonts w:ascii="宋体" w:hAnsi="宋体"/>
              </w:rPr>
            </w:pPr>
            <w:r w:rsidRPr="005260FB">
              <w:rPr>
                <w:rFonts w:ascii="宋体" w:hAnsi="宋体" w:hint="eastAsia"/>
              </w:rPr>
              <w:t>上海</w:t>
            </w:r>
          </w:p>
        </w:tc>
      </w:tr>
      <w:tr w:rsidR="000E7CD8" w:rsidRPr="005260FB" w14:paraId="0CF96FD7" w14:textId="77777777" w:rsidTr="00752BE2">
        <w:trPr>
          <w:trHeight w:val="319"/>
          <w:jc w:val="center"/>
        </w:trPr>
        <w:tc>
          <w:tcPr>
            <w:tcW w:w="1838" w:type="dxa"/>
            <w:vAlign w:val="center"/>
          </w:tcPr>
          <w:p w14:paraId="1888832A" w14:textId="799179F2" w:rsidR="000E7CD8" w:rsidRPr="005260FB" w:rsidRDefault="000E7CD8" w:rsidP="000E7CD8">
            <w:pPr>
              <w:jc w:val="center"/>
              <w:rPr>
                <w:rFonts w:ascii="宋体" w:hAnsi="宋体"/>
                <w:b/>
                <w:bCs/>
                <w:sz w:val="22"/>
                <w:szCs w:val="24"/>
              </w:rPr>
            </w:pPr>
            <w:r w:rsidRPr="005260FB">
              <w:rPr>
                <w:rFonts w:ascii="宋体" w:hAnsi="宋体" w:hint="eastAsia"/>
                <w:b/>
                <w:bCs/>
                <w:sz w:val="22"/>
                <w:szCs w:val="24"/>
              </w:rPr>
              <w:t>公司接待人员</w:t>
            </w:r>
          </w:p>
        </w:tc>
        <w:tc>
          <w:tcPr>
            <w:tcW w:w="8789" w:type="dxa"/>
            <w:vAlign w:val="center"/>
          </w:tcPr>
          <w:p w14:paraId="5981AC05" w14:textId="3B947AD4" w:rsidR="00850288" w:rsidRPr="005260FB" w:rsidRDefault="00D258BD" w:rsidP="00091876">
            <w:pPr>
              <w:jc w:val="left"/>
              <w:rPr>
                <w:rFonts w:ascii="宋体" w:hAnsi="宋体"/>
              </w:rPr>
            </w:pPr>
            <w:proofErr w:type="gramStart"/>
            <w:r>
              <w:rPr>
                <w:rFonts w:ascii="宋体" w:hAnsi="宋体" w:hint="eastAsia"/>
              </w:rPr>
              <w:t>昊</w:t>
            </w:r>
            <w:proofErr w:type="gramEnd"/>
            <w:r>
              <w:rPr>
                <w:rFonts w:ascii="宋体" w:hAnsi="宋体" w:hint="eastAsia"/>
              </w:rPr>
              <w:t>海生</w:t>
            </w:r>
            <w:proofErr w:type="gramStart"/>
            <w:r>
              <w:rPr>
                <w:rFonts w:ascii="宋体" w:hAnsi="宋体" w:hint="eastAsia"/>
              </w:rPr>
              <w:t>科</w:t>
            </w:r>
            <w:r w:rsidR="009F0B59" w:rsidRPr="005260FB">
              <w:rPr>
                <w:rFonts w:ascii="宋体" w:hAnsi="宋体" w:hint="eastAsia"/>
              </w:rPr>
              <w:t>执</w:t>
            </w:r>
            <w:proofErr w:type="gramEnd"/>
            <w:r w:rsidR="009F0B59" w:rsidRPr="005260FB">
              <w:rPr>
                <w:rFonts w:ascii="宋体" w:hAnsi="宋体" w:hint="eastAsia"/>
              </w:rPr>
              <w:t>行董事：侯永泰、吴剑英、唐敏捷、陈奕奕</w:t>
            </w:r>
          </w:p>
          <w:p w14:paraId="481C9E80" w14:textId="4331C064" w:rsidR="00D258BD" w:rsidRPr="005260FB" w:rsidRDefault="00D258BD" w:rsidP="00091876">
            <w:pPr>
              <w:jc w:val="left"/>
              <w:rPr>
                <w:rFonts w:ascii="宋体" w:hAnsi="宋体"/>
              </w:rPr>
            </w:pPr>
            <w:proofErr w:type="gramStart"/>
            <w:r>
              <w:rPr>
                <w:rFonts w:ascii="宋体" w:hAnsi="宋体" w:hint="eastAsia"/>
              </w:rPr>
              <w:t>昊</w:t>
            </w:r>
            <w:proofErr w:type="gramEnd"/>
            <w:r>
              <w:rPr>
                <w:rFonts w:ascii="宋体" w:hAnsi="宋体" w:hint="eastAsia"/>
              </w:rPr>
              <w:t>海生</w:t>
            </w:r>
            <w:proofErr w:type="gramStart"/>
            <w:r>
              <w:rPr>
                <w:rFonts w:ascii="宋体" w:hAnsi="宋体" w:hint="eastAsia"/>
              </w:rPr>
              <w:t>科</w:t>
            </w:r>
            <w:r w:rsidR="009F0B59" w:rsidRPr="005260FB">
              <w:rPr>
                <w:rFonts w:ascii="宋体" w:hAnsi="宋体" w:hint="eastAsia"/>
              </w:rPr>
              <w:t>董</w:t>
            </w:r>
            <w:proofErr w:type="gramEnd"/>
            <w:r w:rsidR="009F0B59" w:rsidRPr="005260FB">
              <w:rPr>
                <w:rFonts w:ascii="宋体" w:hAnsi="宋体" w:hint="eastAsia"/>
              </w:rPr>
              <w:t>秘：田敏</w:t>
            </w:r>
          </w:p>
        </w:tc>
      </w:tr>
      <w:tr w:rsidR="000E7CD8" w:rsidRPr="005260FB" w14:paraId="5EA781D4" w14:textId="77777777" w:rsidTr="00752BE2">
        <w:trPr>
          <w:trHeight w:val="5660"/>
          <w:jc w:val="center"/>
        </w:trPr>
        <w:tc>
          <w:tcPr>
            <w:tcW w:w="1838" w:type="dxa"/>
            <w:vAlign w:val="center"/>
          </w:tcPr>
          <w:p w14:paraId="51DD9325" w14:textId="7B4F05D7" w:rsidR="00D54E60" w:rsidRPr="005260FB" w:rsidRDefault="00D54E60" w:rsidP="002B29FA">
            <w:pPr>
              <w:rPr>
                <w:rFonts w:ascii="宋体" w:hAnsi="宋体"/>
                <w:b/>
                <w:bCs/>
                <w:sz w:val="22"/>
                <w:szCs w:val="24"/>
              </w:rPr>
            </w:pPr>
            <w:r w:rsidRPr="005260FB">
              <w:rPr>
                <w:rFonts w:ascii="宋体" w:hAnsi="宋体" w:hint="eastAsia"/>
                <w:b/>
                <w:bCs/>
                <w:sz w:val="22"/>
                <w:szCs w:val="24"/>
              </w:rPr>
              <w:lastRenderedPageBreak/>
              <w:t>投资者关系活动</w:t>
            </w:r>
          </w:p>
          <w:p w14:paraId="364D381B" w14:textId="4E45410E" w:rsidR="000E7CD8" w:rsidRPr="005260FB" w:rsidRDefault="000E7CD8" w:rsidP="002B29FA">
            <w:pPr>
              <w:rPr>
                <w:rFonts w:ascii="宋体" w:hAnsi="宋体"/>
                <w:b/>
                <w:bCs/>
                <w:sz w:val="22"/>
                <w:szCs w:val="24"/>
              </w:rPr>
            </w:pPr>
            <w:r w:rsidRPr="005260FB">
              <w:rPr>
                <w:rFonts w:ascii="宋体" w:hAnsi="宋体" w:hint="eastAsia"/>
                <w:b/>
                <w:bCs/>
                <w:sz w:val="22"/>
                <w:szCs w:val="24"/>
              </w:rPr>
              <w:t>主要内容介绍</w:t>
            </w:r>
          </w:p>
        </w:tc>
        <w:tc>
          <w:tcPr>
            <w:tcW w:w="8789" w:type="dxa"/>
            <w:vAlign w:val="center"/>
          </w:tcPr>
          <w:p w14:paraId="53BCEBAF" w14:textId="10226ADF" w:rsidR="00BF098F" w:rsidRDefault="00BF098F" w:rsidP="00BF098F">
            <w:pPr>
              <w:pStyle w:val="af"/>
              <w:numPr>
                <w:ilvl w:val="0"/>
                <w:numId w:val="18"/>
              </w:numPr>
              <w:adjustRightInd w:val="0"/>
              <w:snapToGrid w:val="0"/>
              <w:spacing w:beforeLines="25" w:before="78" w:afterLines="25" w:after="78" w:line="320" w:lineRule="exact"/>
              <w:ind w:firstLineChars="0"/>
              <w:rPr>
                <w:rFonts w:ascii="宋体" w:hAnsi="宋体"/>
                <w:b/>
                <w:bCs/>
                <w:sz w:val="24"/>
                <w:szCs w:val="24"/>
              </w:rPr>
            </w:pPr>
            <w:r w:rsidRPr="00BF098F">
              <w:rPr>
                <w:rFonts w:ascii="宋体" w:hAnsi="宋体" w:hint="eastAsia"/>
                <w:b/>
                <w:bCs/>
                <w:sz w:val="24"/>
                <w:szCs w:val="24"/>
              </w:rPr>
              <w:t>董事长侯永泰博士介绍</w:t>
            </w:r>
            <w:r>
              <w:rPr>
                <w:rFonts w:ascii="宋体" w:hAnsi="宋体" w:hint="eastAsia"/>
                <w:b/>
                <w:bCs/>
                <w:sz w:val="24"/>
                <w:szCs w:val="24"/>
              </w:rPr>
              <w:t>2024</w:t>
            </w:r>
            <w:r w:rsidRPr="00BF098F">
              <w:rPr>
                <w:rFonts w:ascii="宋体" w:hAnsi="宋体" w:hint="eastAsia"/>
                <w:b/>
                <w:bCs/>
                <w:sz w:val="24"/>
                <w:szCs w:val="24"/>
              </w:rPr>
              <w:t>年业绩</w:t>
            </w:r>
          </w:p>
          <w:p w14:paraId="0958257E" w14:textId="77777777" w:rsidR="00BF098F" w:rsidRPr="00BF098F" w:rsidRDefault="00BF098F" w:rsidP="00BF098F">
            <w:pPr>
              <w:pStyle w:val="af"/>
              <w:adjustRightInd w:val="0"/>
              <w:snapToGrid w:val="0"/>
              <w:spacing w:beforeLines="25" w:before="78" w:afterLines="25" w:after="78" w:line="320" w:lineRule="exact"/>
              <w:ind w:left="440" w:firstLine="480"/>
              <w:rPr>
                <w:rFonts w:ascii="宋体" w:hAnsi="宋体"/>
                <w:sz w:val="24"/>
                <w:szCs w:val="24"/>
              </w:rPr>
            </w:pPr>
            <w:r w:rsidRPr="00BF098F">
              <w:rPr>
                <w:rFonts w:ascii="宋体" w:hAnsi="宋体" w:hint="eastAsia"/>
                <w:sz w:val="24"/>
                <w:szCs w:val="24"/>
              </w:rPr>
              <w:t>2024年，公司实现营收26.98亿元，同比增长1.64%；</w:t>
            </w:r>
            <w:proofErr w:type="gramStart"/>
            <w:r w:rsidRPr="00BF098F">
              <w:rPr>
                <w:rFonts w:ascii="宋体" w:hAnsi="宋体" w:hint="eastAsia"/>
                <w:sz w:val="24"/>
                <w:szCs w:val="24"/>
              </w:rPr>
              <w:t>归母净利润</w:t>
            </w:r>
            <w:proofErr w:type="gramEnd"/>
            <w:r w:rsidRPr="00BF098F">
              <w:rPr>
                <w:rFonts w:ascii="宋体" w:hAnsi="宋体" w:hint="eastAsia"/>
                <w:sz w:val="24"/>
                <w:szCs w:val="24"/>
              </w:rPr>
              <w:t>为4.2亿元，同比增长1.04%；</w:t>
            </w:r>
            <w:proofErr w:type="gramStart"/>
            <w:r w:rsidRPr="00BF098F">
              <w:rPr>
                <w:rFonts w:ascii="宋体" w:hAnsi="宋体" w:hint="eastAsia"/>
                <w:sz w:val="24"/>
                <w:szCs w:val="24"/>
              </w:rPr>
              <w:t>扣非后归母净利</w:t>
            </w:r>
            <w:proofErr w:type="gramEnd"/>
            <w:r w:rsidRPr="00BF098F">
              <w:rPr>
                <w:rFonts w:ascii="宋体" w:hAnsi="宋体" w:hint="eastAsia"/>
                <w:sz w:val="24"/>
                <w:szCs w:val="24"/>
              </w:rPr>
              <w:t>润为3.79亿元；经营活动产生的现金流量净额为6.49亿元，同比增长2.23%。</w:t>
            </w:r>
          </w:p>
          <w:p w14:paraId="2808CFE2" w14:textId="77777777" w:rsidR="00BF098F" w:rsidRPr="00BF098F" w:rsidRDefault="00BF098F" w:rsidP="00BF098F">
            <w:pPr>
              <w:pStyle w:val="af"/>
              <w:adjustRightInd w:val="0"/>
              <w:snapToGrid w:val="0"/>
              <w:spacing w:beforeLines="25" w:before="78" w:afterLines="25" w:after="78" w:line="320" w:lineRule="exact"/>
              <w:ind w:left="440" w:firstLine="480"/>
              <w:rPr>
                <w:rFonts w:ascii="宋体" w:hAnsi="宋体"/>
                <w:sz w:val="24"/>
                <w:szCs w:val="24"/>
              </w:rPr>
            </w:pPr>
            <w:r w:rsidRPr="00BF098F">
              <w:rPr>
                <w:rFonts w:ascii="宋体" w:hAnsi="宋体" w:hint="eastAsia"/>
                <w:sz w:val="24"/>
                <w:szCs w:val="24"/>
              </w:rPr>
              <w:t>2024年利润分配预案：公司拟以向全体股东每10股派发现金红利6.00元，合计拟派发现金红利1.38亿元。2024年度，包括中期已分配的现金红利，公司现金分红总额占2024年</w:t>
            </w:r>
            <w:proofErr w:type="gramStart"/>
            <w:r w:rsidRPr="00BF098F">
              <w:rPr>
                <w:rFonts w:ascii="宋体" w:hAnsi="宋体" w:hint="eastAsia"/>
                <w:sz w:val="24"/>
                <w:szCs w:val="24"/>
              </w:rPr>
              <w:t>归母净利润</w:t>
            </w:r>
            <w:proofErr w:type="gramEnd"/>
            <w:r w:rsidRPr="00BF098F">
              <w:rPr>
                <w:rFonts w:ascii="宋体" w:hAnsi="宋体" w:hint="eastAsia"/>
                <w:sz w:val="24"/>
                <w:szCs w:val="24"/>
              </w:rPr>
              <w:t>的54.92%。</w:t>
            </w:r>
          </w:p>
          <w:p w14:paraId="4975E3B7" w14:textId="77777777" w:rsidR="00BF098F" w:rsidRPr="00BF098F" w:rsidRDefault="00BF098F" w:rsidP="00BF098F">
            <w:pPr>
              <w:pStyle w:val="af"/>
              <w:adjustRightInd w:val="0"/>
              <w:snapToGrid w:val="0"/>
              <w:spacing w:beforeLines="25" w:before="78" w:afterLines="25" w:after="78" w:line="320" w:lineRule="exact"/>
              <w:ind w:left="440" w:firstLine="480"/>
              <w:rPr>
                <w:rFonts w:ascii="宋体" w:hAnsi="宋体"/>
                <w:sz w:val="24"/>
                <w:szCs w:val="24"/>
              </w:rPr>
            </w:pPr>
            <w:r w:rsidRPr="00BF098F">
              <w:rPr>
                <w:rFonts w:ascii="宋体" w:hAnsi="宋体" w:hint="eastAsia"/>
                <w:sz w:val="24"/>
                <w:szCs w:val="24"/>
              </w:rPr>
              <w:t>在维持业绩稳健增长的同时，公司也不断完善产业布局。眼科方面，亲水性丙烯酸酯非球面人工晶状体、疏水模注散光</w:t>
            </w:r>
            <w:proofErr w:type="gramStart"/>
            <w:r w:rsidRPr="00BF098F">
              <w:rPr>
                <w:rFonts w:ascii="宋体" w:hAnsi="宋体" w:hint="eastAsia"/>
                <w:sz w:val="24"/>
                <w:szCs w:val="24"/>
              </w:rPr>
              <w:t>矫正非</w:t>
            </w:r>
            <w:proofErr w:type="gramEnd"/>
            <w:r w:rsidRPr="00BF098F">
              <w:rPr>
                <w:rFonts w:ascii="宋体" w:hAnsi="宋体" w:hint="eastAsia"/>
                <w:sz w:val="24"/>
                <w:szCs w:val="24"/>
              </w:rPr>
              <w:t>球面人工晶状体、预装式疏水模注散光</w:t>
            </w:r>
            <w:proofErr w:type="gramStart"/>
            <w:r w:rsidRPr="00BF098F">
              <w:rPr>
                <w:rFonts w:ascii="宋体" w:hAnsi="宋体" w:hint="eastAsia"/>
                <w:sz w:val="24"/>
                <w:szCs w:val="24"/>
              </w:rPr>
              <w:t>矫正</w:t>
            </w:r>
            <w:proofErr w:type="gramEnd"/>
            <w:r w:rsidRPr="00BF098F">
              <w:rPr>
                <w:rFonts w:ascii="宋体" w:hAnsi="宋体" w:hint="eastAsia"/>
                <w:sz w:val="24"/>
                <w:szCs w:val="24"/>
              </w:rPr>
              <w:t>非球面人工晶状体，以及玻璃酸</w:t>
            </w:r>
            <w:proofErr w:type="gramStart"/>
            <w:r w:rsidRPr="00BF098F">
              <w:rPr>
                <w:rFonts w:ascii="宋体" w:hAnsi="宋体" w:hint="eastAsia"/>
                <w:sz w:val="24"/>
                <w:szCs w:val="24"/>
              </w:rPr>
              <w:t>钠滴眼液产</w:t>
            </w:r>
            <w:proofErr w:type="gramEnd"/>
            <w:r w:rsidRPr="00BF098F">
              <w:rPr>
                <w:rFonts w:ascii="宋体" w:hAnsi="宋体" w:hint="eastAsia"/>
                <w:sz w:val="24"/>
                <w:szCs w:val="24"/>
              </w:rPr>
              <w:t>品获批。同时，公司取得上海申昊目健科技发展有限公司51%股权，从而获得其代理的美国品牌CS巩膜镜在中国大陆、香港及澳门特别行政区的独家经销权，进一步扩充视觉管理系列产品线。</w:t>
            </w:r>
          </w:p>
          <w:p w14:paraId="084A2D30" w14:textId="77777777" w:rsidR="00BF098F" w:rsidRPr="00BF098F" w:rsidRDefault="00BF098F" w:rsidP="00BF098F">
            <w:pPr>
              <w:pStyle w:val="af"/>
              <w:adjustRightInd w:val="0"/>
              <w:snapToGrid w:val="0"/>
              <w:spacing w:beforeLines="25" w:before="78" w:afterLines="25" w:after="78" w:line="320" w:lineRule="exact"/>
              <w:ind w:left="440" w:firstLine="480"/>
              <w:rPr>
                <w:rFonts w:ascii="宋体" w:hAnsi="宋体"/>
                <w:sz w:val="24"/>
                <w:szCs w:val="24"/>
              </w:rPr>
            </w:pPr>
            <w:r w:rsidRPr="00BF098F">
              <w:rPr>
                <w:rFonts w:ascii="宋体" w:hAnsi="宋体" w:hint="eastAsia"/>
                <w:sz w:val="24"/>
                <w:szCs w:val="24"/>
              </w:rPr>
              <w:t>接下来就为大家详细汇报公司四大业务板块的发展情况：</w:t>
            </w:r>
          </w:p>
          <w:p w14:paraId="3BB862B3" w14:textId="77777777" w:rsidR="00BF098F" w:rsidRPr="00BF098F" w:rsidRDefault="00BF098F" w:rsidP="00BF098F">
            <w:pPr>
              <w:pStyle w:val="af"/>
              <w:adjustRightInd w:val="0"/>
              <w:snapToGrid w:val="0"/>
              <w:spacing w:beforeLines="25" w:before="78" w:afterLines="25" w:after="78" w:line="320" w:lineRule="exact"/>
              <w:ind w:left="440" w:firstLine="480"/>
              <w:rPr>
                <w:rFonts w:ascii="宋体" w:hAnsi="宋体"/>
                <w:sz w:val="24"/>
                <w:szCs w:val="24"/>
              </w:rPr>
            </w:pPr>
            <w:r w:rsidRPr="00BF098F">
              <w:rPr>
                <w:rFonts w:ascii="宋体" w:hAnsi="宋体" w:hint="eastAsia"/>
                <w:sz w:val="24"/>
                <w:szCs w:val="24"/>
              </w:rPr>
              <w:t>公司第一大板块，</w:t>
            </w:r>
            <w:proofErr w:type="gramStart"/>
            <w:r w:rsidRPr="00BF098F">
              <w:rPr>
                <w:rFonts w:ascii="宋体" w:hAnsi="宋体" w:hint="eastAsia"/>
                <w:sz w:val="24"/>
                <w:szCs w:val="24"/>
              </w:rPr>
              <w:t>医</w:t>
            </w:r>
            <w:proofErr w:type="gramEnd"/>
            <w:r w:rsidRPr="00BF098F">
              <w:rPr>
                <w:rFonts w:ascii="宋体" w:hAnsi="宋体" w:hint="eastAsia"/>
                <w:sz w:val="24"/>
                <w:szCs w:val="24"/>
              </w:rPr>
              <w:t>美板块，在2024年实现营收11.95亿元，同比增长13%。</w:t>
            </w:r>
          </w:p>
          <w:p w14:paraId="7EDF7D13" w14:textId="77777777" w:rsidR="00BF098F" w:rsidRPr="00BF098F" w:rsidRDefault="00BF098F" w:rsidP="00BF098F">
            <w:pPr>
              <w:pStyle w:val="af"/>
              <w:adjustRightInd w:val="0"/>
              <w:snapToGrid w:val="0"/>
              <w:spacing w:beforeLines="25" w:before="78" w:afterLines="25" w:after="78" w:line="320" w:lineRule="exact"/>
              <w:ind w:left="440" w:firstLine="480"/>
              <w:rPr>
                <w:rFonts w:ascii="宋体" w:hAnsi="宋体"/>
                <w:sz w:val="24"/>
                <w:szCs w:val="24"/>
              </w:rPr>
            </w:pPr>
            <w:r w:rsidRPr="00BF098F">
              <w:rPr>
                <w:rFonts w:ascii="宋体" w:hAnsi="宋体" w:hint="eastAsia"/>
                <w:sz w:val="24"/>
                <w:szCs w:val="24"/>
              </w:rPr>
              <w:t>公司通过多层次业务布局可满足终端客户针对表皮、真皮以及皮下组织的全方位</w:t>
            </w:r>
            <w:proofErr w:type="gramStart"/>
            <w:r w:rsidRPr="00BF098F">
              <w:rPr>
                <w:rFonts w:ascii="宋体" w:hAnsi="宋体" w:hint="eastAsia"/>
                <w:sz w:val="24"/>
                <w:szCs w:val="24"/>
              </w:rPr>
              <w:t>医</w:t>
            </w:r>
            <w:proofErr w:type="gramEnd"/>
            <w:r w:rsidRPr="00BF098F">
              <w:rPr>
                <w:rFonts w:ascii="宋体" w:hAnsi="宋体" w:hint="eastAsia"/>
                <w:sz w:val="24"/>
                <w:szCs w:val="24"/>
              </w:rPr>
              <w:t>美消费需求。其中，</w:t>
            </w:r>
            <w:proofErr w:type="gramStart"/>
            <w:r w:rsidRPr="00BF098F">
              <w:rPr>
                <w:rFonts w:ascii="宋体" w:hAnsi="宋体" w:hint="eastAsia"/>
                <w:sz w:val="24"/>
                <w:szCs w:val="24"/>
              </w:rPr>
              <w:t>玻</w:t>
            </w:r>
            <w:proofErr w:type="gramEnd"/>
            <w:r w:rsidRPr="00BF098F">
              <w:rPr>
                <w:rFonts w:ascii="宋体" w:hAnsi="宋体" w:hint="eastAsia"/>
                <w:sz w:val="24"/>
                <w:szCs w:val="24"/>
              </w:rPr>
              <w:t>尿酸收入2024年达到7.42亿元，同比增长23%；销售量为393万支，同比增长65%。值得关注的是，公司自</w:t>
            </w:r>
            <w:proofErr w:type="gramStart"/>
            <w:r w:rsidRPr="00BF098F">
              <w:rPr>
                <w:rFonts w:ascii="宋体" w:hAnsi="宋体" w:hint="eastAsia"/>
                <w:sz w:val="24"/>
                <w:szCs w:val="24"/>
              </w:rPr>
              <w:t>研</w:t>
            </w:r>
            <w:proofErr w:type="gramEnd"/>
            <w:r w:rsidRPr="00BF098F">
              <w:rPr>
                <w:rFonts w:ascii="宋体" w:hAnsi="宋体" w:hint="eastAsia"/>
                <w:sz w:val="24"/>
                <w:szCs w:val="24"/>
              </w:rPr>
              <w:t>的全球首创有机交联玻尿酸产品“海魅月白”于2024年11月上市，“海魅月白”将延续昊海生科前期玻尿酸品牌的品牌基因，与“海魅”、“海魅韵”共同组成本集团玻尿酸高端产品系列矩阵。</w:t>
            </w:r>
          </w:p>
          <w:p w14:paraId="5DE27879" w14:textId="77777777" w:rsidR="00BF098F" w:rsidRPr="00BF098F" w:rsidRDefault="00BF098F" w:rsidP="00BF098F">
            <w:pPr>
              <w:pStyle w:val="af"/>
              <w:adjustRightInd w:val="0"/>
              <w:snapToGrid w:val="0"/>
              <w:spacing w:beforeLines="25" w:before="78" w:afterLines="25" w:after="78" w:line="320" w:lineRule="exact"/>
              <w:ind w:left="440" w:firstLine="480"/>
              <w:rPr>
                <w:rFonts w:ascii="宋体" w:hAnsi="宋体"/>
                <w:sz w:val="24"/>
                <w:szCs w:val="24"/>
              </w:rPr>
            </w:pPr>
            <w:r w:rsidRPr="00BF098F">
              <w:rPr>
                <w:rFonts w:ascii="宋体" w:hAnsi="宋体" w:hint="eastAsia"/>
                <w:sz w:val="24"/>
                <w:szCs w:val="24"/>
              </w:rPr>
              <w:t>此外，</w:t>
            </w:r>
            <w:proofErr w:type="gramStart"/>
            <w:r w:rsidRPr="00BF098F">
              <w:rPr>
                <w:rFonts w:ascii="宋体" w:hAnsi="宋体" w:hint="eastAsia"/>
                <w:sz w:val="24"/>
                <w:szCs w:val="24"/>
              </w:rPr>
              <w:t>医</w:t>
            </w:r>
            <w:proofErr w:type="gramEnd"/>
            <w:r w:rsidRPr="00BF098F">
              <w:rPr>
                <w:rFonts w:ascii="宋体" w:hAnsi="宋体" w:hint="eastAsia"/>
                <w:sz w:val="24"/>
                <w:szCs w:val="24"/>
              </w:rPr>
              <w:t>美光电设备实现收入2.64亿元；人表皮生长因子实现收入1.89亿元，同比增长11%。</w:t>
            </w:r>
          </w:p>
          <w:p w14:paraId="02B1ACC8" w14:textId="77777777" w:rsidR="00BF098F" w:rsidRPr="00BF098F" w:rsidRDefault="00BF098F" w:rsidP="00BF098F">
            <w:pPr>
              <w:pStyle w:val="af"/>
              <w:adjustRightInd w:val="0"/>
              <w:snapToGrid w:val="0"/>
              <w:spacing w:beforeLines="25" w:before="78" w:afterLines="25" w:after="78" w:line="320" w:lineRule="exact"/>
              <w:ind w:left="440" w:firstLine="480"/>
              <w:rPr>
                <w:rFonts w:ascii="宋体" w:hAnsi="宋体"/>
                <w:sz w:val="24"/>
                <w:szCs w:val="24"/>
              </w:rPr>
            </w:pPr>
            <w:r w:rsidRPr="00BF098F">
              <w:rPr>
                <w:rFonts w:ascii="宋体" w:hAnsi="宋体" w:hint="eastAsia"/>
                <w:sz w:val="24"/>
                <w:szCs w:val="24"/>
              </w:rPr>
              <w:t>在公司另一重点布局的眼科板块，公司已覆盖白内障治疗、近视防控与屈光矫正及</w:t>
            </w:r>
            <w:proofErr w:type="gramStart"/>
            <w:r w:rsidRPr="00BF098F">
              <w:rPr>
                <w:rFonts w:ascii="宋体" w:hAnsi="宋体" w:hint="eastAsia"/>
                <w:sz w:val="24"/>
                <w:szCs w:val="24"/>
              </w:rPr>
              <w:t>眼表用药</w:t>
            </w:r>
            <w:proofErr w:type="gramEnd"/>
            <w:r w:rsidRPr="00BF098F">
              <w:rPr>
                <w:rFonts w:ascii="宋体" w:hAnsi="宋体" w:hint="eastAsia"/>
                <w:sz w:val="24"/>
                <w:szCs w:val="24"/>
              </w:rPr>
              <w:t>，并已在眼底病治疗领域布局多个在研产品。</w:t>
            </w:r>
          </w:p>
          <w:p w14:paraId="6CF82DA0" w14:textId="77777777" w:rsidR="00BF098F" w:rsidRPr="00BF098F" w:rsidRDefault="00BF098F" w:rsidP="00BF098F">
            <w:pPr>
              <w:pStyle w:val="af"/>
              <w:adjustRightInd w:val="0"/>
              <w:snapToGrid w:val="0"/>
              <w:spacing w:beforeLines="25" w:before="78" w:afterLines="25" w:after="78" w:line="320" w:lineRule="exact"/>
              <w:ind w:left="440" w:firstLine="480"/>
              <w:rPr>
                <w:rFonts w:ascii="宋体" w:hAnsi="宋体"/>
                <w:sz w:val="24"/>
                <w:szCs w:val="24"/>
              </w:rPr>
            </w:pPr>
            <w:r w:rsidRPr="00BF098F">
              <w:rPr>
                <w:rFonts w:ascii="宋体" w:hAnsi="宋体" w:hint="eastAsia"/>
                <w:sz w:val="24"/>
                <w:szCs w:val="24"/>
              </w:rPr>
              <w:t>2024年，公司眼科业务实现收入8.58亿元。其中，公司中高端和高端眼科产品表现亮眼。中端的预装类非球面产品以及高端的区域折射双焦点产品的销量分别较上年度增长137%和40%，高透氧角膜塑形镜“迈儿康</w:t>
            </w:r>
            <w:proofErr w:type="spellStart"/>
            <w:r w:rsidRPr="00BF098F">
              <w:rPr>
                <w:rFonts w:ascii="宋体" w:hAnsi="宋体" w:hint="eastAsia"/>
                <w:sz w:val="24"/>
                <w:szCs w:val="24"/>
              </w:rPr>
              <w:t>myOK</w:t>
            </w:r>
            <w:proofErr w:type="spellEnd"/>
            <w:r w:rsidRPr="00BF098F">
              <w:rPr>
                <w:rFonts w:ascii="宋体" w:hAnsi="宋体" w:hint="eastAsia"/>
                <w:sz w:val="24"/>
                <w:szCs w:val="24"/>
              </w:rPr>
              <w:t>”和“童享”处方片销量分别较上年度增长31%和234%。</w:t>
            </w:r>
          </w:p>
          <w:p w14:paraId="4F5C9366" w14:textId="77777777" w:rsidR="00BF098F" w:rsidRPr="00BF098F" w:rsidRDefault="00BF098F" w:rsidP="00BF098F">
            <w:pPr>
              <w:pStyle w:val="af"/>
              <w:adjustRightInd w:val="0"/>
              <w:snapToGrid w:val="0"/>
              <w:spacing w:beforeLines="25" w:before="78" w:afterLines="25" w:after="78" w:line="320" w:lineRule="exact"/>
              <w:ind w:left="440" w:firstLine="480"/>
              <w:rPr>
                <w:rFonts w:ascii="宋体" w:hAnsi="宋体"/>
                <w:sz w:val="24"/>
                <w:szCs w:val="24"/>
              </w:rPr>
            </w:pPr>
            <w:r w:rsidRPr="00BF098F">
              <w:rPr>
                <w:rFonts w:ascii="宋体" w:hAnsi="宋体" w:hint="eastAsia"/>
                <w:sz w:val="24"/>
                <w:szCs w:val="24"/>
              </w:rPr>
              <w:t>此外，得益于</w:t>
            </w:r>
            <w:proofErr w:type="gramStart"/>
            <w:r w:rsidRPr="00BF098F">
              <w:rPr>
                <w:rFonts w:ascii="宋体" w:hAnsi="宋体" w:hint="eastAsia"/>
                <w:sz w:val="24"/>
                <w:szCs w:val="24"/>
              </w:rPr>
              <w:t>眼舒康润眼液品牌</w:t>
            </w:r>
            <w:proofErr w:type="gramEnd"/>
            <w:r w:rsidRPr="00BF098F">
              <w:rPr>
                <w:rFonts w:ascii="宋体" w:hAnsi="宋体" w:hint="eastAsia"/>
                <w:sz w:val="24"/>
                <w:szCs w:val="24"/>
              </w:rPr>
              <w:t>知名度及市场美誉进一步提升、新产品莫西沙</w:t>
            </w:r>
            <w:proofErr w:type="gramStart"/>
            <w:r w:rsidRPr="00BF098F">
              <w:rPr>
                <w:rFonts w:ascii="宋体" w:hAnsi="宋体" w:hint="eastAsia"/>
                <w:sz w:val="24"/>
                <w:szCs w:val="24"/>
              </w:rPr>
              <w:t>星滴眼液产</w:t>
            </w:r>
            <w:proofErr w:type="gramEnd"/>
            <w:r w:rsidRPr="00BF098F">
              <w:rPr>
                <w:rFonts w:ascii="宋体" w:hAnsi="宋体" w:hint="eastAsia"/>
                <w:sz w:val="24"/>
                <w:szCs w:val="24"/>
              </w:rPr>
              <w:t>品销售稳步上量，滴眼</w:t>
            </w:r>
            <w:proofErr w:type="gramStart"/>
            <w:r w:rsidRPr="00BF098F">
              <w:rPr>
                <w:rFonts w:ascii="宋体" w:hAnsi="宋体" w:hint="eastAsia"/>
                <w:sz w:val="24"/>
                <w:szCs w:val="24"/>
              </w:rPr>
              <w:t>液产</w:t>
            </w:r>
            <w:proofErr w:type="gramEnd"/>
            <w:r w:rsidRPr="00BF098F">
              <w:rPr>
                <w:rFonts w:ascii="宋体" w:hAnsi="宋体" w:hint="eastAsia"/>
                <w:sz w:val="24"/>
                <w:szCs w:val="24"/>
              </w:rPr>
              <w:t>品线收入同比增长30%。</w:t>
            </w:r>
          </w:p>
          <w:p w14:paraId="7A27DFA4" w14:textId="77777777" w:rsidR="00BF098F" w:rsidRPr="00BF098F" w:rsidRDefault="00BF098F" w:rsidP="00BF098F">
            <w:pPr>
              <w:pStyle w:val="af"/>
              <w:adjustRightInd w:val="0"/>
              <w:snapToGrid w:val="0"/>
              <w:spacing w:beforeLines="25" w:before="78" w:afterLines="25" w:after="78" w:line="320" w:lineRule="exact"/>
              <w:ind w:left="440" w:firstLine="480"/>
              <w:rPr>
                <w:rFonts w:ascii="宋体" w:hAnsi="宋体"/>
                <w:sz w:val="24"/>
                <w:szCs w:val="24"/>
              </w:rPr>
            </w:pPr>
            <w:r w:rsidRPr="00BF098F">
              <w:rPr>
                <w:rFonts w:ascii="宋体" w:hAnsi="宋体" w:hint="eastAsia"/>
                <w:sz w:val="24"/>
                <w:szCs w:val="24"/>
              </w:rPr>
              <w:t>在骨外科板块，公司也不断巩固在骨科关节腔粘弹补充剂和手术防粘连剂的市场优势。2024年，公司骨科业务收入达到4.57亿元，外科业务收入达到1.46亿元，相对比较稳健。</w:t>
            </w:r>
          </w:p>
          <w:p w14:paraId="432A4422" w14:textId="77777777" w:rsidR="00BF098F" w:rsidRPr="00BF098F" w:rsidRDefault="00BF098F" w:rsidP="00BF098F">
            <w:pPr>
              <w:pStyle w:val="af"/>
              <w:adjustRightInd w:val="0"/>
              <w:snapToGrid w:val="0"/>
              <w:spacing w:beforeLines="25" w:before="78" w:afterLines="25" w:after="78" w:line="320" w:lineRule="exact"/>
              <w:ind w:left="440" w:firstLine="480"/>
              <w:rPr>
                <w:rFonts w:ascii="宋体" w:hAnsi="宋体"/>
                <w:sz w:val="24"/>
                <w:szCs w:val="24"/>
              </w:rPr>
            </w:pPr>
            <w:r w:rsidRPr="00BF098F">
              <w:rPr>
                <w:rFonts w:ascii="宋体" w:hAnsi="宋体" w:hint="eastAsia"/>
                <w:sz w:val="24"/>
                <w:szCs w:val="24"/>
              </w:rPr>
              <w:t>在取得业绩稳健增长的同时，公司持续加大研发投入，着重扩充</w:t>
            </w:r>
            <w:proofErr w:type="gramStart"/>
            <w:r w:rsidRPr="00BF098F">
              <w:rPr>
                <w:rFonts w:ascii="宋体" w:hAnsi="宋体" w:hint="eastAsia"/>
                <w:sz w:val="24"/>
                <w:szCs w:val="24"/>
              </w:rPr>
              <w:t>医</w:t>
            </w:r>
            <w:proofErr w:type="gramEnd"/>
            <w:r w:rsidRPr="00BF098F">
              <w:rPr>
                <w:rFonts w:ascii="宋体" w:hAnsi="宋体" w:hint="eastAsia"/>
                <w:sz w:val="24"/>
                <w:szCs w:val="24"/>
              </w:rPr>
              <w:t>美和眼科创新产品线。2024年，公司研发投入达2.39亿元，同比增长8.6%；</w:t>
            </w:r>
            <w:proofErr w:type="gramStart"/>
            <w:r w:rsidRPr="00BF098F">
              <w:rPr>
                <w:rFonts w:ascii="宋体" w:hAnsi="宋体" w:hint="eastAsia"/>
                <w:sz w:val="24"/>
                <w:szCs w:val="24"/>
              </w:rPr>
              <w:t>占营收</w:t>
            </w:r>
            <w:proofErr w:type="gramEnd"/>
            <w:r w:rsidRPr="00BF098F">
              <w:rPr>
                <w:rFonts w:ascii="宋体" w:hAnsi="宋体" w:hint="eastAsia"/>
                <w:sz w:val="24"/>
                <w:szCs w:val="24"/>
              </w:rPr>
              <w:t>比重达8.86%，较上年同期提升0.57个百分点。</w:t>
            </w:r>
          </w:p>
          <w:p w14:paraId="476411E9" w14:textId="77777777" w:rsidR="00BF098F" w:rsidRPr="00BF098F" w:rsidRDefault="00BF098F" w:rsidP="00BF098F">
            <w:pPr>
              <w:pStyle w:val="af"/>
              <w:adjustRightInd w:val="0"/>
              <w:snapToGrid w:val="0"/>
              <w:spacing w:beforeLines="25" w:before="78" w:afterLines="25" w:after="78" w:line="320" w:lineRule="exact"/>
              <w:ind w:left="440" w:firstLine="480"/>
              <w:rPr>
                <w:rFonts w:ascii="宋体" w:hAnsi="宋体"/>
                <w:sz w:val="24"/>
                <w:szCs w:val="24"/>
              </w:rPr>
            </w:pPr>
            <w:r w:rsidRPr="00BF098F">
              <w:rPr>
                <w:rFonts w:ascii="宋体" w:hAnsi="宋体" w:hint="eastAsia"/>
                <w:sz w:val="24"/>
                <w:szCs w:val="24"/>
              </w:rPr>
              <w:t>截止目前，公司在</w:t>
            </w:r>
            <w:proofErr w:type="gramStart"/>
            <w:r w:rsidRPr="00BF098F">
              <w:rPr>
                <w:rFonts w:ascii="宋体" w:hAnsi="宋体" w:hint="eastAsia"/>
                <w:sz w:val="24"/>
                <w:szCs w:val="24"/>
              </w:rPr>
              <w:t>研</w:t>
            </w:r>
            <w:proofErr w:type="gramEnd"/>
            <w:r w:rsidRPr="00BF098F">
              <w:rPr>
                <w:rFonts w:ascii="宋体" w:hAnsi="宋体" w:hint="eastAsia"/>
                <w:sz w:val="24"/>
                <w:szCs w:val="24"/>
              </w:rPr>
              <w:t>项目24个。</w:t>
            </w:r>
            <w:proofErr w:type="gramStart"/>
            <w:r w:rsidRPr="00BF098F">
              <w:rPr>
                <w:rFonts w:ascii="宋体" w:hAnsi="宋体" w:hint="eastAsia"/>
                <w:sz w:val="24"/>
                <w:szCs w:val="24"/>
              </w:rPr>
              <w:t>医美板块</w:t>
            </w:r>
            <w:proofErr w:type="gramEnd"/>
            <w:r w:rsidRPr="00BF098F">
              <w:rPr>
                <w:rFonts w:ascii="宋体" w:hAnsi="宋体" w:hint="eastAsia"/>
                <w:sz w:val="24"/>
                <w:szCs w:val="24"/>
              </w:rPr>
              <w:t>中，无痛交联玻尿酸、肉毒毒素、加强型水光注射剂产品、医用交联</w:t>
            </w:r>
            <w:proofErr w:type="gramStart"/>
            <w:r w:rsidRPr="00BF098F">
              <w:rPr>
                <w:rFonts w:ascii="宋体" w:hAnsi="宋体" w:hint="eastAsia"/>
                <w:sz w:val="24"/>
                <w:szCs w:val="24"/>
              </w:rPr>
              <w:t>几丁糖凝</w:t>
            </w:r>
            <w:proofErr w:type="gramEnd"/>
            <w:r w:rsidRPr="00BF098F">
              <w:rPr>
                <w:rFonts w:ascii="宋体" w:hAnsi="宋体" w:hint="eastAsia"/>
                <w:sz w:val="24"/>
                <w:szCs w:val="24"/>
              </w:rPr>
              <w:t>胶等产品均处于临床试验过程</w:t>
            </w:r>
            <w:r w:rsidRPr="00BF098F">
              <w:rPr>
                <w:rFonts w:ascii="宋体" w:hAnsi="宋体" w:hint="eastAsia"/>
                <w:sz w:val="24"/>
                <w:szCs w:val="24"/>
              </w:rPr>
              <w:lastRenderedPageBreak/>
              <w:t>中。</w:t>
            </w:r>
          </w:p>
          <w:p w14:paraId="1C224BF5" w14:textId="31CF3B47" w:rsidR="00BF098F" w:rsidRDefault="00BF098F" w:rsidP="00BF098F">
            <w:pPr>
              <w:pStyle w:val="af"/>
              <w:adjustRightInd w:val="0"/>
              <w:snapToGrid w:val="0"/>
              <w:spacing w:beforeLines="25" w:before="78" w:afterLines="25" w:after="78" w:line="320" w:lineRule="exact"/>
              <w:ind w:left="440" w:firstLine="480"/>
              <w:rPr>
                <w:rFonts w:ascii="宋体" w:hAnsi="宋体"/>
                <w:sz w:val="24"/>
                <w:szCs w:val="24"/>
              </w:rPr>
            </w:pPr>
            <w:r w:rsidRPr="00BF098F">
              <w:rPr>
                <w:rFonts w:ascii="宋体" w:hAnsi="宋体" w:hint="eastAsia"/>
                <w:sz w:val="24"/>
                <w:szCs w:val="24"/>
              </w:rPr>
              <w:t>在眼科领域，亲水非球面多焦点人工晶状体、亲水连续视程人工晶状体产品、疏水模注非球面三焦点人工晶状体产品、疏水模注延展焦深型人工晶状体、第二代房水通透型PRL、高透氧巩膜镜、超高透氧OK镜等产品均处于临床试验过程中。</w:t>
            </w:r>
          </w:p>
          <w:p w14:paraId="6A8981CF" w14:textId="77777777" w:rsidR="00BF098F" w:rsidRPr="00BF098F" w:rsidRDefault="00BF098F" w:rsidP="00BF098F">
            <w:pPr>
              <w:pStyle w:val="af"/>
              <w:adjustRightInd w:val="0"/>
              <w:snapToGrid w:val="0"/>
              <w:spacing w:beforeLines="25" w:before="78" w:afterLines="25" w:after="78" w:line="320" w:lineRule="exact"/>
              <w:ind w:left="440" w:firstLineChars="0" w:firstLine="0"/>
              <w:rPr>
                <w:rFonts w:ascii="宋体" w:hAnsi="宋体"/>
                <w:sz w:val="24"/>
                <w:szCs w:val="24"/>
              </w:rPr>
            </w:pPr>
          </w:p>
          <w:p w14:paraId="7F33AF34" w14:textId="726D0D36" w:rsidR="00BF098F" w:rsidRPr="00BF098F" w:rsidRDefault="00BF098F" w:rsidP="00BF098F">
            <w:pPr>
              <w:pStyle w:val="af"/>
              <w:numPr>
                <w:ilvl w:val="0"/>
                <w:numId w:val="18"/>
              </w:numPr>
              <w:adjustRightInd w:val="0"/>
              <w:snapToGrid w:val="0"/>
              <w:spacing w:beforeLines="25" w:before="78" w:afterLines="25" w:after="78" w:line="320" w:lineRule="exact"/>
              <w:ind w:firstLineChars="0"/>
              <w:rPr>
                <w:rFonts w:ascii="宋体" w:hAnsi="宋体"/>
                <w:b/>
                <w:bCs/>
                <w:sz w:val="24"/>
                <w:szCs w:val="24"/>
              </w:rPr>
            </w:pPr>
            <w:r>
              <w:rPr>
                <w:rFonts w:ascii="宋体" w:hAnsi="宋体" w:hint="eastAsia"/>
                <w:b/>
                <w:bCs/>
                <w:sz w:val="24"/>
                <w:szCs w:val="24"/>
              </w:rPr>
              <w:t>提问环节</w:t>
            </w:r>
          </w:p>
          <w:p w14:paraId="3005A484" w14:textId="07A80463" w:rsidR="00223AC0" w:rsidRPr="004A71A8" w:rsidRDefault="00223AC0" w:rsidP="00223AC0">
            <w:pPr>
              <w:pStyle w:val="af"/>
              <w:numPr>
                <w:ilvl w:val="0"/>
                <w:numId w:val="10"/>
              </w:numPr>
              <w:adjustRightInd w:val="0"/>
              <w:snapToGrid w:val="0"/>
              <w:spacing w:beforeLines="25" w:before="78" w:afterLines="25" w:after="78" w:line="320" w:lineRule="exact"/>
              <w:ind w:firstLineChars="0"/>
              <w:rPr>
                <w:rFonts w:ascii="宋体" w:hAnsi="宋体"/>
                <w:sz w:val="24"/>
                <w:szCs w:val="24"/>
              </w:rPr>
            </w:pPr>
            <w:r w:rsidRPr="004A71A8">
              <w:rPr>
                <w:rFonts w:ascii="宋体" w:hAnsi="宋体" w:hint="eastAsia"/>
                <w:b/>
                <w:bCs/>
                <w:sz w:val="24"/>
                <w:szCs w:val="24"/>
              </w:rPr>
              <w:t>公司2024年</w:t>
            </w:r>
            <w:proofErr w:type="gramStart"/>
            <w:r w:rsidRPr="004A71A8">
              <w:rPr>
                <w:rFonts w:ascii="宋体" w:hAnsi="宋体" w:hint="eastAsia"/>
                <w:b/>
                <w:bCs/>
                <w:sz w:val="24"/>
                <w:szCs w:val="24"/>
              </w:rPr>
              <w:t>玻</w:t>
            </w:r>
            <w:proofErr w:type="gramEnd"/>
            <w:r w:rsidRPr="004A71A8">
              <w:rPr>
                <w:rFonts w:ascii="宋体" w:hAnsi="宋体" w:hint="eastAsia"/>
                <w:b/>
                <w:bCs/>
                <w:sz w:val="24"/>
                <w:szCs w:val="24"/>
              </w:rPr>
              <w:t>尿酸产品增速较2023年放缓的原因是什么，2024年各玻尿酸产品的具体拆分及增长情况如何？</w:t>
            </w:r>
          </w:p>
          <w:p w14:paraId="14069C8A" w14:textId="7F446B65" w:rsidR="008010B2" w:rsidRPr="004A71A8" w:rsidRDefault="00223AC0" w:rsidP="00223AC0">
            <w:pPr>
              <w:pStyle w:val="af"/>
              <w:adjustRightInd w:val="0"/>
              <w:snapToGrid w:val="0"/>
              <w:spacing w:beforeLines="25" w:before="78" w:afterLines="25" w:after="78" w:line="320" w:lineRule="exact"/>
              <w:ind w:left="800" w:firstLineChars="0" w:firstLine="0"/>
              <w:rPr>
                <w:rFonts w:ascii="宋体" w:hAnsi="宋体"/>
                <w:sz w:val="24"/>
                <w:szCs w:val="24"/>
              </w:rPr>
            </w:pPr>
            <w:proofErr w:type="gramStart"/>
            <w:r w:rsidRPr="004A71A8">
              <w:rPr>
                <w:rFonts w:ascii="宋体" w:hAnsi="宋体" w:cs="宋体" w:hint="eastAsia"/>
                <w:sz w:val="24"/>
                <w:szCs w:val="24"/>
              </w:rPr>
              <w:t>医美行业</w:t>
            </w:r>
            <w:proofErr w:type="gramEnd"/>
            <w:r w:rsidRPr="004A71A8">
              <w:rPr>
                <w:rFonts w:ascii="宋体" w:hAnsi="宋体" w:cs="宋体" w:hint="eastAsia"/>
                <w:sz w:val="24"/>
                <w:szCs w:val="24"/>
              </w:rPr>
              <w:t>蓬勃发展，但行业收入端受消费降级影响，医美机构收入和客户来源减少。</w:t>
            </w:r>
            <w:r w:rsidRPr="004A71A8">
              <w:rPr>
                <w:rFonts w:ascii="宋体" w:hAnsi="宋体" w:cs="Arial"/>
                <w:sz w:val="24"/>
                <w:szCs w:val="24"/>
              </w:rPr>
              <w:t>从公司</w:t>
            </w:r>
            <w:proofErr w:type="gramStart"/>
            <w:r w:rsidRPr="004A71A8">
              <w:rPr>
                <w:rFonts w:ascii="宋体" w:hAnsi="宋体" w:cs="Arial"/>
                <w:sz w:val="24"/>
                <w:szCs w:val="24"/>
              </w:rPr>
              <w:t>玻</w:t>
            </w:r>
            <w:proofErr w:type="gramEnd"/>
            <w:r w:rsidRPr="004A71A8">
              <w:rPr>
                <w:rFonts w:ascii="宋体" w:hAnsi="宋体" w:cs="Arial"/>
                <w:sz w:val="24"/>
                <w:szCs w:val="24"/>
              </w:rPr>
              <w:t>尿酸产品销售来看，使用公司品牌产品的数量和收入相对稳定，客户定制比例和数量大幅上升</w:t>
            </w:r>
            <w:r w:rsidRPr="004A71A8">
              <w:rPr>
                <w:rFonts w:ascii="宋体" w:hAnsi="宋体" w:cs="Arial" w:hint="eastAsia"/>
                <w:sz w:val="24"/>
                <w:szCs w:val="24"/>
              </w:rPr>
              <w:t>。2024年，公司</w:t>
            </w:r>
            <w:proofErr w:type="gramStart"/>
            <w:r w:rsidRPr="004A71A8">
              <w:rPr>
                <w:rFonts w:ascii="宋体" w:hAnsi="宋体" w:cs="Arial" w:hint="eastAsia"/>
                <w:sz w:val="24"/>
                <w:szCs w:val="24"/>
              </w:rPr>
              <w:t>玻</w:t>
            </w:r>
            <w:proofErr w:type="gramEnd"/>
            <w:r w:rsidRPr="004A71A8">
              <w:rPr>
                <w:rFonts w:ascii="宋体" w:hAnsi="宋体" w:cs="Arial" w:hint="eastAsia"/>
                <w:sz w:val="24"/>
                <w:szCs w:val="24"/>
              </w:rPr>
              <w:t>尿酸产品销量同比增长65%，为终端产品普及和市场占有率打下基础。</w:t>
            </w:r>
          </w:p>
          <w:p w14:paraId="2294C07A" w14:textId="77777777" w:rsidR="009C4FBD" w:rsidRPr="004A71A8" w:rsidRDefault="009C4FBD" w:rsidP="005260FB">
            <w:pPr>
              <w:pStyle w:val="af"/>
              <w:adjustRightInd w:val="0"/>
              <w:snapToGrid w:val="0"/>
              <w:spacing w:beforeLines="25" w:before="78" w:afterLines="25" w:after="78" w:line="320" w:lineRule="exact"/>
              <w:ind w:left="360" w:firstLine="480"/>
              <w:rPr>
                <w:rFonts w:ascii="宋体" w:hAnsi="宋体"/>
                <w:sz w:val="24"/>
                <w:szCs w:val="24"/>
              </w:rPr>
            </w:pPr>
          </w:p>
          <w:p w14:paraId="05947EB7" w14:textId="634F9EB8" w:rsidR="006D4A3A" w:rsidRPr="004A71A8" w:rsidRDefault="00223AC0" w:rsidP="006D4A3A">
            <w:pPr>
              <w:pStyle w:val="af"/>
              <w:numPr>
                <w:ilvl w:val="0"/>
                <w:numId w:val="10"/>
              </w:numPr>
              <w:adjustRightInd w:val="0"/>
              <w:snapToGrid w:val="0"/>
              <w:spacing w:beforeLines="25" w:before="78" w:afterLines="25" w:after="78" w:line="320" w:lineRule="exact"/>
              <w:ind w:firstLineChars="0"/>
              <w:rPr>
                <w:rFonts w:ascii="宋体" w:hAnsi="宋体"/>
                <w:sz w:val="24"/>
                <w:szCs w:val="24"/>
              </w:rPr>
            </w:pPr>
            <w:r w:rsidRPr="004A71A8">
              <w:rPr>
                <w:rFonts w:ascii="宋体" w:hAnsi="宋体" w:hint="eastAsia"/>
                <w:b/>
                <w:bCs/>
                <w:sz w:val="24"/>
                <w:szCs w:val="24"/>
              </w:rPr>
              <w:t>公司第四代</w:t>
            </w:r>
            <w:proofErr w:type="gramStart"/>
            <w:r w:rsidRPr="004A71A8">
              <w:rPr>
                <w:rFonts w:ascii="宋体" w:hAnsi="宋体" w:hint="eastAsia"/>
                <w:b/>
                <w:bCs/>
                <w:sz w:val="24"/>
                <w:szCs w:val="24"/>
              </w:rPr>
              <w:t>玻</w:t>
            </w:r>
            <w:proofErr w:type="gramEnd"/>
            <w:r w:rsidRPr="004A71A8">
              <w:rPr>
                <w:rFonts w:ascii="宋体" w:hAnsi="宋体" w:hint="eastAsia"/>
                <w:b/>
                <w:bCs/>
                <w:sz w:val="24"/>
                <w:szCs w:val="24"/>
              </w:rPr>
              <w:t>尿酸</w:t>
            </w:r>
            <w:r w:rsidR="00B63A6E" w:rsidRPr="004A71A8">
              <w:rPr>
                <w:rFonts w:ascii="宋体" w:hAnsi="宋体" w:hint="eastAsia"/>
                <w:b/>
                <w:bCs/>
                <w:sz w:val="24"/>
                <w:szCs w:val="24"/>
              </w:rPr>
              <w:t>“</w:t>
            </w:r>
            <w:r w:rsidRPr="004A71A8">
              <w:rPr>
                <w:rFonts w:ascii="宋体" w:hAnsi="宋体" w:hint="eastAsia"/>
                <w:b/>
                <w:bCs/>
                <w:sz w:val="24"/>
                <w:szCs w:val="24"/>
              </w:rPr>
              <w:t>海魅月白</w:t>
            </w:r>
            <w:r w:rsidR="00B63A6E" w:rsidRPr="004A71A8">
              <w:rPr>
                <w:rFonts w:ascii="宋体" w:hAnsi="宋体" w:hint="eastAsia"/>
                <w:b/>
                <w:bCs/>
                <w:sz w:val="24"/>
                <w:szCs w:val="24"/>
              </w:rPr>
              <w:t>”</w:t>
            </w:r>
            <w:r w:rsidRPr="004A71A8">
              <w:rPr>
                <w:rFonts w:ascii="宋体" w:hAnsi="宋体" w:hint="eastAsia"/>
                <w:b/>
                <w:bCs/>
                <w:sz w:val="24"/>
                <w:szCs w:val="24"/>
              </w:rPr>
              <w:t>今年的收入指引是怎样的？</w:t>
            </w:r>
          </w:p>
          <w:p w14:paraId="727CBBD8" w14:textId="6F8854F0" w:rsidR="006D4A3A" w:rsidRPr="004A71A8" w:rsidRDefault="00B63A6E" w:rsidP="006D4A3A">
            <w:pPr>
              <w:pStyle w:val="af"/>
              <w:adjustRightInd w:val="0"/>
              <w:snapToGrid w:val="0"/>
              <w:spacing w:beforeLines="25" w:before="78" w:afterLines="25" w:after="78" w:line="320" w:lineRule="exact"/>
              <w:ind w:left="800" w:firstLineChars="0" w:firstLine="0"/>
              <w:rPr>
                <w:rFonts w:ascii="宋体" w:hAnsi="宋体"/>
                <w:sz w:val="24"/>
                <w:szCs w:val="24"/>
              </w:rPr>
            </w:pPr>
            <w:r w:rsidRPr="004A71A8">
              <w:rPr>
                <w:rFonts w:ascii="宋体" w:hAnsi="宋体" w:hint="eastAsia"/>
                <w:sz w:val="24"/>
                <w:szCs w:val="24"/>
              </w:rPr>
              <w:t>产品发展有爬坡规律。“海</w:t>
            </w:r>
            <w:proofErr w:type="gramStart"/>
            <w:r w:rsidRPr="004A71A8">
              <w:rPr>
                <w:rFonts w:ascii="宋体" w:hAnsi="宋体" w:hint="eastAsia"/>
                <w:sz w:val="24"/>
                <w:szCs w:val="24"/>
              </w:rPr>
              <w:t>魅</w:t>
            </w:r>
            <w:proofErr w:type="gramEnd"/>
            <w:r w:rsidRPr="004A71A8">
              <w:rPr>
                <w:rFonts w:ascii="宋体" w:hAnsi="宋体" w:hint="eastAsia"/>
                <w:sz w:val="24"/>
                <w:szCs w:val="24"/>
              </w:rPr>
              <w:t>月白”于2024</w:t>
            </w:r>
            <w:r w:rsidR="00223AC0" w:rsidRPr="004A71A8">
              <w:rPr>
                <w:rFonts w:ascii="宋体" w:hAnsi="宋体" w:hint="eastAsia"/>
                <w:sz w:val="24"/>
                <w:szCs w:val="24"/>
              </w:rPr>
              <w:t>年11月上市</w:t>
            </w:r>
            <w:r w:rsidRPr="004A71A8">
              <w:rPr>
                <w:rFonts w:ascii="宋体" w:hAnsi="宋体" w:hint="eastAsia"/>
                <w:sz w:val="24"/>
                <w:szCs w:val="24"/>
              </w:rPr>
              <w:t>，较“海魅”同期推广</w:t>
            </w:r>
            <w:r w:rsidR="00223AC0" w:rsidRPr="004A71A8">
              <w:rPr>
                <w:rFonts w:ascii="宋体" w:hAnsi="宋体" w:hint="eastAsia"/>
                <w:sz w:val="24"/>
                <w:szCs w:val="24"/>
              </w:rPr>
              <w:t>情况更好，但还未</w:t>
            </w:r>
            <w:proofErr w:type="gramStart"/>
            <w:r w:rsidR="00223AC0" w:rsidRPr="004A71A8">
              <w:rPr>
                <w:rFonts w:ascii="宋体" w:hAnsi="宋体" w:hint="eastAsia"/>
                <w:sz w:val="24"/>
                <w:szCs w:val="24"/>
              </w:rPr>
              <w:t>达到爆品规</w:t>
            </w:r>
            <w:proofErr w:type="gramEnd"/>
            <w:r w:rsidR="00223AC0" w:rsidRPr="004A71A8">
              <w:rPr>
                <w:rFonts w:ascii="宋体" w:hAnsi="宋体" w:hint="eastAsia"/>
                <w:sz w:val="24"/>
                <w:szCs w:val="24"/>
              </w:rPr>
              <w:t>模</w:t>
            </w:r>
            <w:r w:rsidRPr="004A71A8">
              <w:rPr>
                <w:rFonts w:ascii="宋体" w:hAnsi="宋体" w:hint="eastAsia"/>
                <w:sz w:val="24"/>
                <w:szCs w:val="24"/>
              </w:rPr>
              <w:t>，目前处于打板试用的推广阶段。其高端</w:t>
            </w:r>
            <w:proofErr w:type="gramStart"/>
            <w:r w:rsidRPr="004A71A8">
              <w:rPr>
                <w:rFonts w:ascii="宋体" w:hAnsi="宋体" w:hint="eastAsia"/>
                <w:sz w:val="24"/>
                <w:szCs w:val="24"/>
              </w:rPr>
              <w:t>玻</w:t>
            </w:r>
            <w:proofErr w:type="gramEnd"/>
            <w:r w:rsidRPr="004A71A8">
              <w:rPr>
                <w:rFonts w:ascii="宋体" w:hAnsi="宋体" w:hint="eastAsia"/>
                <w:sz w:val="24"/>
                <w:szCs w:val="24"/>
              </w:rPr>
              <w:t>尿酸定位受到机构欢迎，收入是否达预期取决于企业推动方式和市场变化。</w:t>
            </w:r>
          </w:p>
          <w:p w14:paraId="55AE5278" w14:textId="77777777" w:rsidR="00B101C8" w:rsidRPr="004A71A8" w:rsidRDefault="00B101C8" w:rsidP="00B101C8">
            <w:pPr>
              <w:pStyle w:val="af"/>
              <w:adjustRightInd w:val="0"/>
              <w:snapToGrid w:val="0"/>
              <w:spacing w:beforeLines="25" w:before="78" w:afterLines="25" w:after="78" w:line="320" w:lineRule="exact"/>
              <w:ind w:left="360" w:firstLine="480"/>
              <w:rPr>
                <w:rFonts w:ascii="宋体" w:hAnsi="宋体"/>
                <w:sz w:val="24"/>
                <w:szCs w:val="24"/>
              </w:rPr>
            </w:pPr>
          </w:p>
          <w:p w14:paraId="1E67154B" w14:textId="5C14E552" w:rsidR="000D7255" w:rsidRPr="004A71A8" w:rsidRDefault="00B63A6E" w:rsidP="00B63A6E">
            <w:pPr>
              <w:pStyle w:val="af"/>
              <w:numPr>
                <w:ilvl w:val="0"/>
                <w:numId w:val="10"/>
              </w:numPr>
              <w:adjustRightInd w:val="0"/>
              <w:snapToGrid w:val="0"/>
              <w:spacing w:beforeLines="25" w:before="78" w:afterLines="25" w:after="78" w:line="320" w:lineRule="exact"/>
              <w:ind w:firstLineChars="0"/>
              <w:rPr>
                <w:rFonts w:ascii="宋体" w:hAnsi="宋体"/>
                <w:sz w:val="24"/>
                <w:szCs w:val="24"/>
              </w:rPr>
            </w:pPr>
            <w:r w:rsidRPr="004A71A8">
              <w:rPr>
                <w:rFonts w:ascii="宋体" w:hAnsi="宋体" w:hint="eastAsia"/>
                <w:b/>
                <w:bCs/>
                <w:sz w:val="24"/>
                <w:szCs w:val="24"/>
              </w:rPr>
              <w:t>年初到现在，</w:t>
            </w:r>
            <w:proofErr w:type="gramStart"/>
            <w:r w:rsidRPr="004A71A8">
              <w:rPr>
                <w:rFonts w:ascii="宋体" w:hAnsi="宋体" w:hint="eastAsia"/>
                <w:b/>
                <w:bCs/>
                <w:sz w:val="24"/>
                <w:szCs w:val="24"/>
              </w:rPr>
              <w:t>玻</w:t>
            </w:r>
            <w:proofErr w:type="gramEnd"/>
            <w:r w:rsidRPr="004A71A8">
              <w:rPr>
                <w:rFonts w:ascii="宋体" w:hAnsi="宋体" w:hint="eastAsia"/>
                <w:b/>
                <w:bCs/>
                <w:sz w:val="24"/>
                <w:szCs w:val="24"/>
              </w:rPr>
              <w:t>尿酸市场消费是否有好转迹象？基于现状和竞争趋势，今年</w:t>
            </w:r>
            <w:proofErr w:type="gramStart"/>
            <w:r w:rsidRPr="004A71A8">
              <w:rPr>
                <w:rFonts w:ascii="宋体" w:hAnsi="宋体" w:hint="eastAsia"/>
                <w:b/>
                <w:bCs/>
                <w:sz w:val="24"/>
                <w:szCs w:val="24"/>
              </w:rPr>
              <w:t>玻</w:t>
            </w:r>
            <w:proofErr w:type="gramEnd"/>
            <w:r w:rsidRPr="004A71A8">
              <w:rPr>
                <w:rFonts w:ascii="宋体" w:hAnsi="宋体" w:hint="eastAsia"/>
                <w:b/>
                <w:bCs/>
                <w:sz w:val="24"/>
                <w:szCs w:val="24"/>
              </w:rPr>
              <w:t>尿酸产品的整体销售策略是怎样的，对市场后面的判断如何？公司在提供解决方案和综合服务方面有哪些突破和规划？</w:t>
            </w:r>
          </w:p>
          <w:p w14:paraId="45E57426" w14:textId="5421E760" w:rsidR="00B63A6E" w:rsidRPr="004A71A8" w:rsidRDefault="00B63A6E" w:rsidP="00B63A6E">
            <w:pPr>
              <w:pStyle w:val="af"/>
              <w:adjustRightInd w:val="0"/>
              <w:snapToGrid w:val="0"/>
              <w:spacing w:beforeLines="25" w:before="78" w:afterLines="25" w:after="78" w:line="320" w:lineRule="exact"/>
              <w:ind w:left="800" w:firstLineChars="0" w:firstLine="0"/>
              <w:rPr>
                <w:rFonts w:ascii="宋体" w:hAnsi="宋体"/>
                <w:sz w:val="24"/>
                <w:szCs w:val="24"/>
              </w:rPr>
            </w:pPr>
            <w:proofErr w:type="gramStart"/>
            <w:r w:rsidRPr="004A71A8">
              <w:rPr>
                <w:rFonts w:ascii="宋体" w:hAnsi="宋体" w:hint="eastAsia"/>
                <w:sz w:val="24"/>
                <w:szCs w:val="24"/>
              </w:rPr>
              <w:t>医美行业</w:t>
            </w:r>
            <w:proofErr w:type="gramEnd"/>
            <w:r w:rsidRPr="004A71A8">
              <w:rPr>
                <w:rFonts w:ascii="宋体" w:hAnsi="宋体" w:hint="eastAsia"/>
                <w:sz w:val="24"/>
                <w:szCs w:val="24"/>
              </w:rPr>
              <w:t>还未呈现非常好的恢复势头，但业界对</w:t>
            </w:r>
            <w:proofErr w:type="gramStart"/>
            <w:r w:rsidRPr="004A71A8">
              <w:rPr>
                <w:rFonts w:ascii="宋体" w:hAnsi="宋体" w:hint="eastAsia"/>
                <w:sz w:val="24"/>
                <w:szCs w:val="24"/>
              </w:rPr>
              <w:t>医美行</w:t>
            </w:r>
            <w:proofErr w:type="gramEnd"/>
            <w:r w:rsidRPr="004A71A8">
              <w:rPr>
                <w:rFonts w:ascii="宋体" w:hAnsi="宋体" w:hint="eastAsia"/>
                <w:sz w:val="24"/>
                <w:szCs w:val="24"/>
              </w:rPr>
              <w:t>业发展有信心，玻尿酸行业稳中向上。公司目标是维持“海魅”系列的增长，并推动“海魅月白</w:t>
            </w:r>
            <w:bookmarkStart w:id="0" w:name="_GoBack"/>
            <w:bookmarkEnd w:id="0"/>
            <w:r w:rsidR="00E65452">
              <w:rPr>
                <w:rFonts w:ascii="宋体" w:hAnsi="宋体" w:hint="eastAsia"/>
                <w:sz w:val="24"/>
                <w:szCs w:val="24"/>
              </w:rPr>
              <w:t>”</w:t>
            </w:r>
            <w:r w:rsidRPr="004A71A8">
              <w:rPr>
                <w:rFonts w:ascii="宋体" w:hAnsi="宋体" w:hint="eastAsia"/>
                <w:sz w:val="24"/>
                <w:szCs w:val="24"/>
              </w:rPr>
              <w:t>增长为公司带来新增量。</w:t>
            </w:r>
          </w:p>
          <w:p w14:paraId="01605C3F" w14:textId="5C2CC2C2" w:rsidR="001E78A0" w:rsidRPr="004A71A8" w:rsidRDefault="001E78A0" w:rsidP="00B63A6E">
            <w:pPr>
              <w:pStyle w:val="af"/>
              <w:adjustRightInd w:val="0"/>
              <w:snapToGrid w:val="0"/>
              <w:spacing w:beforeLines="25" w:before="78" w:afterLines="25" w:after="78" w:line="320" w:lineRule="exact"/>
              <w:ind w:left="800" w:firstLineChars="0" w:firstLine="0"/>
              <w:rPr>
                <w:rFonts w:ascii="宋体" w:hAnsi="宋体"/>
                <w:sz w:val="24"/>
                <w:szCs w:val="24"/>
              </w:rPr>
            </w:pPr>
            <w:r w:rsidRPr="004A71A8">
              <w:rPr>
                <w:rFonts w:ascii="宋体" w:hAnsi="宋体" w:hint="eastAsia"/>
                <w:sz w:val="24"/>
                <w:szCs w:val="24"/>
              </w:rPr>
              <w:t>公司计划</w:t>
            </w:r>
            <w:r w:rsidRPr="004A71A8">
              <w:rPr>
                <w:rFonts w:ascii="宋体" w:hAnsi="宋体" w:cs="Arial"/>
                <w:sz w:val="24"/>
                <w:szCs w:val="24"/>
              </w:rPr>
              <w:t>培养四支队伍，包括咨询师医生、金牌机构、推广队伍等，建设自我队伍</w:t>
            </w:r>
            <w:r w:rsidRPr="004A71A8">
              <w:rPr>
                <w:rFonts w:ascii="宋体" w:hAnsi="宋体" w:cs="Arial" w:hint="eastAsia"/>
                <w:sz w:val="24"/>
                <w:szCs w:val="24"/>
              </w:rPr>
              <w:t>的</w:t>
            </w:r>
            <w:r w:rsidRPr="004A71A8">
              <w:rPr>
                <w:rFonts w:ascii="宋体" w:hAnsi="宋体" w:cs="Arial"/>
                <w:sz w:val="24"/>
                <w:szCs w:val="24"/>
              </w:rPr>
              <w:t>同时借助外部力量加强推动力</w:t>
            </w:r>
            <w:r w:rsidR="00B63E05">
              <w:rPr>
                <w:rFonts w:ascii="宋体" w:hAnsi="宋体" w:cs="Arial" w:hint="eastAsia"/>
                <w:sz w:val="24"/>
                <w:szCs w:val="24"/>
              </w:rPr>
              <w:t>，</w:t>
            </w:r>
            <w:r w:rsidR="00427BF6">
              <w:rPr>
                <w:rFonts w:ascii="宋体" w:hAnsi="宋体" w:cs="Arial" w:hint="eastAsia"/>
                <w:sz w:val="24"/>
                <w:szCs w:val="24"/>
              </w:rPr>
              <w:t>公司</w:t>
            </w:r>
            <w:r w:rsidR="00427BF6" w:rsidRPr="00427BF6">
              <w:rPr>
                <w:rFonts w:ascii="宋体" w:hAnsi="宋体" w:cs="Arial" w:hint="eastAsia"/>
                <w:sz w:val="24"/>
                <w:szCs w:val="24"/>
              </w:rPr>
              <w:t>还会积极向海外注册产品，法国</w:t>
            </w:r>
            <w:proofErr w:type="spellStart"/>
            <w:r w:rsidR="00427BF6" w:rsidRPr="004A71A8">
              <w:rPr>
                <w:rFonts w:ascii="宋体" w:hAnsi="宋体" w:hint="eastAsia"/>
                <w:sz w:val="24"/>
                <w:szCs w:val="24"/>
              </w:rPr>
              <w:t>Bioxis</w:t>
            </w:r>
            <w:proofErr w:type="spellEnd"/>
            <w:r w:rsidR="00427BF6" w:rsidRPr="00427BF6">
              <w:rPr>
                <w:rFonts w:ascii="宋体" w:hAnsi="宋体" w:cs="Arial" w:hint="eastAsia"/>
                <w:sz w:val="24"/>
                <w:szCs w:val="24"/>
              </w:rPr>
              <w:t>公司正在进行基础建设，</w:t>
            </w:r>
            <w:r w:rsidR="00427BF6">
              <w:rPr>
                <w:rFonts w:ascii="宋体" w:hAnsi="宋体" w:cs="Arial" w:hint="eastAsia"/>
                <w:sz w:val="24"/>
                <w:szCs w:val="24"/>
              </w:rPr>
              <w:t>未来有望</w:t>
            </w:r>
            <w:r w:rsidR="00427BF6" w:rsidRPr="00427BF6">
              <w:rPr>
                <w:rFonts w:ascii="宋体" w:hAnsi="宋体" w:cs="Arial" w:hint="eastAsia"/>
                <w:sz w:val="24"/>
                <w:szCs w:val="24"/>
              </w:rPr>
              <w:t>带来海外销售和反向注册高端品牌。</w:t>
            </w:r>
          </w:p>
          <w:p w14:paraId="1D57E86C" w14:textId="77777777" w:rsidR="000D7255" w:rsidRPr="004A71A8" w:rsidRDefault="000D7255" w:rsidP="000D7255">
            <w:pPr>
              <w:pStyle w:val="af"/>
              <w:adjustRightInd w:val="0"/>
              <w:snapToGrid w:val="0"/>
              <w:spacing w:beforeLines="25" w:before="78" w:afterLines="25" w:after="78" w:line="320" w:lineRule="exact"/>
              <w:ind w:left="800" w:firstLineChars="0" w:firstLine="0"/>
              <w:rPr>
                <w:rFonts w:ascii="宋体" w:hAnsi="宋体"/>
                <w:sz w:val="24"/>
                <w:szCs w:val="24"/>
              </w:rPr>
            </w:pPr>
          </w:p>
          <w:p w14:paraId="746E7F17" w14:textId="5A370B2A" w:rsidR="009D3C13" w:rsidRPr="004A71A8" w:rsidRDefault="004A71A8" w:rsidP="009D3C13">
            <w:pPr>
              <w:pStyle w:val="af"/>
              <w:numPr>
                <w:ilvl w:val="0"/>
                <w:numId w:val="10"/>
              </w:numPr>
              <w:adjustRightInd w:val="0"/>
              <w:snapToGrid w:val="0"/>
              <w:spacing w:beforeLines="25" w:before="78" w:afterLines="25" w:after="78" w:line="320" w:lineRule="exact"/>
              <w:ind w:firstLineChars="0"/>
              <w:rPr>
                <w:rFonts w:ascii="宋体" w:hAnsi="宋体"/>
                <w:b/>
                <w:bCs/>
                <w:sz w:val="24"/>
                <w:szCs w:val="24"/>
              </w:rPr>
            </w:pPr>
            <w:proofErr w:type="gramStart"/>
            <w:r w:rsidRPr="004A71A8">
              <w:rPr>
                <w:rFonts w:ascii="宋体" w:hAnsi="宋体" w:hint="eastAsia"/>
                <w:b/>
                <w:bCs/>
                <w:sz w:val="24"/>
                <w:szCs w:val="24"/>
              </w:rPr>
              <w:t>玻</w:t>
            </w:r>
            <w:proofErr w:type="gramEnd"/>
            <w:r w:rsidRPr="004A71A8">
              <w:rPr>
                <w:rFonts w:ascii="宋体" w:hAnsi="宋体" w:hint="eastAsia"/>
                <w:b/>
                <w:bCs/>
                <w:sz w:val="24"/>
                <w:szCs w:val="24"/>
              </w:rPr>
              <w:t>尿酸出海的详细规划是怎样的？会从哪些国家和地区开始探索？在注册或未来销售时，是倾向于自己</w:t>
            </w:r>
            <w:proofErr w:type="gramStart"/>
            <w:r w:rsidRPr="004A71A8">
              <w:rPr>
                <w:rFonts w:ascii="宋体" w:hAnsi="宋体" w:hint="eastAsia"/>
                <w:b/>
                <w:bCs/>
                <w:sz w:val="24"/>
                <w:szCs w:val="24"/>
              </w:rPr>
              <w:t>做注册</w:t>
            </w:r>
            <w:proofErr w:type="gramEnd"/>
            <w:r w:rsidRPr="004A71A8">
              <w:rPr>
                <w:rFonts w:ascii="宋体" w:hAnsi="宋体" w:hint="eastAsia"/>
                <w:b/>
                <w:bCs/>
                <w:sz w:val="24"/>
                <w:szCs w:val="24"/>
              </w:rPr>
              <w:t>备案，还是依靠代理商渠道？</w:t>
            </w:r>
          </w:p>
          <w:p w14:paraId="75F94354" w14:textId="60AC96BC" w:rsidR="004A71A8" w:rsidRDefault="004A71A8" w:rsidP="004A71A8">
            <w:pPr>
              <w:pStyle w:val="af"/>
              <w:adjustRightInd w:val="0"/>
              <w:snapToGrid w:val="0"/>
              <w:spacing w:beforeLines="25" w:before="78" w:afterLines="25" w:after="78" w:line="320" w:lineRule="exact"/>
              <w:ind w:left="800" w:firstLineChars="0" w:firstLine="0"/>
              <w:rPr>
                <w:rFonts w:ascii="宋体" w:hAnsi="宋体"/>
                <w:sz w:val="24"/>
                <w:szCs w:val="24"/>
              </w:rPr>
            </w:pPr>
            <w:r w:rsidRPr="004A71A8">
              <w:rPr>
                <w:rFonts w:ascii="宋体" w:hAnsi="宋体" w:hint="eastAsia"/>
                <w:sz w:val="24"/>
                <w:szCs w:val="24"/>
              </w:rPr>
              <w:t>公司很早就开始海外布局，</w:t>
            </w:r>
            <w:r>
              <w:rPr>
                <w:rFonts w:ascii="宋体" w:hAnsi="宋体" w:hint="eastAsia"/>
                <w:sz w:val="24"/>
                <w:szCs w:val="24"/>
              </w:rPr>
              <w:t>如</w:t>
            </w:r>
            <w:r w:rsidRPr="004A71A8">
              <w:rPr>
                <w:rFonts w:ascii="宋体" w:hAnsi="宋体" w:hint="eastAsia"/>
                <w:sz w:val="24"/>
                <w:szCs w:val="24"/>
              </w:rPr>
              <w:t>收购以色列</w:t>
            </w:r>
            <w:proofErr w:type="spellStart"/>
            <w:r w:rsidR="00427BF6" w:rsidRPr="00427BF6">
              <w:rPr>
                <w:rFonts w:ascii="宋体" w:hAnsi="宋体" w:hint="eastAsia"/>
                <w:sz w:val="24"/>
                <w:szCs w:val="24"/>
              </w:rPr>
              <w:t>EndyMed</w:t>
            </w:r>
            <w:proofErr w:type="spellEnd"/>
            <w:r w:rsidRPr="004A71A8">
              <w:rPr>
                <w:rFonts w:ascii="宋体" w:hAnsi="宋体" w:hint="eastAsia"/>
                <w:sz w:val="24"/>
                <w:szCs w:val="24"/>
              </w:rPr>
              <w:t>、法国</w:t>
            </w:r>
            <w:proofErr w:type="spellStart"/>
            <w:r w:rsidRPr="004A71A8">
              <w:rPr>
                <w:rFonts w:ascii="宋体" w:hAnsi="宋体" w:hint="eastAsia"/>
                <w:sz w:val="24"/>
                <w:szCs w:val="24"/>
              </w:rPr>
              <w:t>Bioxis</w:t>
            </w:r>
            <w:proofErr w:type="spellEnd"/>
            <w:r w:rsidR="00427BF6">
              <w:rPr>
                <w:rFonts w:ascii="宋体" w:hAnsi="宋体" w:hint="eastAsia"/>
                <w:sz w:val="24"/>
                <w:szCs w:val="24"/>
              </w:rPr>
              <w:t>。</w:t>
            </w:r>
            <w:r w:rsidR="00427BF6" w:rsidRPr="00427BF6">
              <w:rPr>
                <w:rFonts w:ascii="宋体" w:hAnsi="宋体" w:hint="eastAsia"/>
                <w:sz w:val="24"/>
                <w:szCs w:val="24"/>
              </w:rPr>
              <w:t>在生物材料领域，</w:t>
            </w:r>
            <w:r w:rsidR="00427BF6">
              <w:rPr>
                <w:rFonts w:ascii="宋体" w:hAnsi="宋体" w:hint="eastAsia"/>
                <w:sz w:val="24"/>
                <w:szCs w:val="24"/>
              </w:rPr>
              <w:t>公司计划</w:t>
            </w:r>
            <w:r w:rsidR="00427BF6" w:rsidRPr="00427BF6">
              <w:rPr>
                <w:rFonts w:ascii="宋体" w:hAnsi="宋体" w:hint="eastAsia"/>
                <w:sz w:val="24"/>
                <w:szCs w:val="24"/>
              </w:rPr>
              <w:t>把羟基磷灰石系列、胶原蛋白系列、透明质酸（</w:t>
            </w:r>
            <w:proofErr w:type="gramStart"/>
            <w:r w:rsidR="00427BF6" w:rsidRPr="00427BF6">
              <w:rPr>
                <w:rFonts w:ascii="宋体" w:hAnsi="宋体" w:hint="eastAsia"/>
                <w:sz w:val="24"/>
                <w:szCs w:val="24"/>
              </w:rPr>
              <w:t>玻</w:t>
            </w:r>
            <w:proofErr w:type="gramEnd"/>
            <w:r w:rsidR="00427BF6" w:rsidRPr="00427BF6">
              <w:rPr>
                <w:rFonts w:ascii="宋体" w:hAnsi="宋体" w:hint="eastAsia"/>
                <w:sz w:val="24"/>
                <w:szCs w:val="24"/>
              </w:rPr>
              <w:t>尿酸）产品及几</w:t>
            </w:r>
            <w:proofErr w:type="gramStart"/>
            <w:r w:rsidR="00427BF6" w:rsidRPr="00427BF6">
              <w:rPr>
                <w:rFonts w:ascii="宋体" w:hAnsi="宋体" w:hint="eastAsia"/>
                <w:sz w:val="24"/>
                <w:szCs w:val="24"/>
              </w:rPr>
              <w:t>丁糖技</w:t>
            </w:r>
            <w:proofErr w:type="gramEnd"/>
            <w:r w:rsidR="00427BF6" w:rsidRPr="00427BF6">
              <w:rPr>
                <w:rFonts w:ascii="宋体" w:hAnsi="宋体" w:hint="eastAsia"/>
                <w:sz w:val="24"/>
                <w:szCs w:val="24"/>
              </w:rPr>
              <w:t>术在法国注册，服务欧洲、中南美、东南亚、非洲、阿拉伯市场和中东市场，美国市场放在第二步开放。</w:t>
            </w:r>
            <w:r w:rsidR="00427BF6">
              <w:rPr>
                <w:rFonts w:ascii="宋体" w:hAnsi="宋体" w:hint="eastAsia"/>
                <w:sz w:val="24"/>
                <w:szCs w:val="24"/>
              </w:rPr>
              <w:t>同时，加强管理和国内外研发互动，实现</w:t>
            </w:r>
            <w:r w:rsidR="00427BF6" w:rsidRPr="00427BF6">
              <w:rPr>
                <w:rFonts w:ascii="宋体" w:hAnsi="宋体" w:hint="eastAsia"/>
                <w:sz w:val="24"/>
                <w:szCs w:val="24"/>
              </w:rPr>
              <w:t>激光设备和射频治疗设备领域</w:t>
            </w:r>
            <w:r w:rsidR="00427BF6">
              <w:rPr>
                <w:rFonts w:ascii="宋体" w:hAnsi="宋体" w:hint="eastAsia"/>
                <w:sz w:val="24"/>
                <w:szCs w:val="24"/>
              </w:rPr>
              <w:t>的</w:t>
            </w:r>
            <w:r w:rsidR="00427BF6" w:rsidRPr="00427BF6">
              <w:rPr>
                <w:rFonts w:ascii="宋体" w:hAnsi="宋体" w:hint="eastAsia"/>
                <w:sz w:val="24"/>
                <w:szCs w:val="24"/>
              </w:rPr>
              <w:t>双翼启动</w:t>
            </w:r>
            <w:r w:rsidR="00427BF6">
              <w:rPr>
                <w:rFonts w:ascii="宋体" w:hAnsi="宋体" w:hint="eastAsia"/>
                <w:sz w:val="24"/>
                <w:szCs w:val="24"/>
              </w:rPr>
              <w:t>。</w:t>
            </w:r>
          </w:p>
          <w:p w14:paraId="4674FFEE" w14:textId="3C3885C9" w:rsidR="004A71A8" w:rsidRDefault="004A71A8" w:rsidP="004A71A8">
            <w:pPr>
              <w:pStyle w:val="af"/>
              <w:adjustRightInd w:val="0"/>
              <w:snapToGrid w:val="0"/>
              <w:spacing w:beforeLines="25" w:before="78" w:afterLines="25" w:after="78" w:line="320" w:lineRule="exact"/>
              <w:ind w:left="800" w:firstLineChars="0" w:firstLine="0"/>
              <w:rPr>
                <w:rFonts w:ascii="宋体" w:hAnsi="宋体"/>
                <w:sz w:val="24"/>
                <w:szCs w:val="24"/>
              </w:rPr>
            </w:pPr>
            <w:r w:rsidRPr="004A71A8">
              <w:rPr>
                <w:rFonts w:ascii="宋体" w:hAnsi="宋体" w:hint="eastAsia"/>
                <w:sz w:val="24"/>
                <w:szCs w:val="24"/>
              </w:rPr>
              <w:t>今年海外公司的人力资源重组、业务战略整合和产品线规划都已做了阶段</w:t>
            </w:r>
            <w:r w:rsidRPr="004A71A8">
              <w:rPr>
                <w:rFonts w:ascii="宋体" w:hAnsi="宋体" w:hint="eastAsia"/>
                <w:sz w:val="24"/>
                <w:szCs w:val="24"/>
              </w:rPr>
              <w:lastRenderedPageBreak/>
              <w:t>性工作，后期会产生有利效果。</w:t>
            </w:r>
          </w:p>
          <w:p w14:paraId="465654E2" w14:textId="77777777" w:rsidR="004A71A8" w:rsidRPr="004A71A8" w:rsidRDefault="004A71A8" w:rsidP="004A71A8">
            <w:pPr>
              <w:pStyle w:val="af"/>
              <w:adjustRightInd w:val="0"/>
              <w:snapToGrid w:val="0"/>
              <w:spacing w:beforeLines="25" w:before="78" w:afterLines="25" w:after="78" w:line="320" w:lineRule="exact"/>
              <w:ind w:left="800" w:firstLineChars="0" w:firstLine="0"/>
              <w:rPr>
                <w:rFonts w:ascii="宋体" w:hAnsi="宋体"/>
                <w:sz w:val="24"/>
                <w:szCs w:val="24"/>
              </w:rPr>
            </w:pPr>
          </w:p>
          <w:p w14:paraId="1F309BD0" w14:textId="0B460109" w:rsidR="009D3C13" w:rsidRPr="004A71A8" w:rsidRDefault="009D3C13" w:rsidP="009D3C13">
            <w:pPr>
              <w:pStyle w:val="af"/>
              <w:numPr>
                <w:ilvl w:val="0"/>
                <w:numId w:val="10"/>
              </w:numPr>
              <w:adjustRightInd w:val="0"/>
              <w:snapToGrid w:val="0"/>
              <w:spacing w:beforeLines="25" w:before="78" w:afterLines="25" w:after="78" w:line="320" w:lineRule="exact"/>
              <w:ind w:firstLineChars="0"/>
              <w:rPr>
                <w:rFonts w:ascii="宋体" w:hAnsi="宋体"/>
                <w:b/>
                <w:bCs/>
                <w:sz w:val="24"/>
                <w:szCs w:val="24"/>
              </w:rPr>
            </w:pPr>
            <w:r w:rsidRPr="004A71A8">
              <w:rPr>
                <w:rFonts w:ascii="宋体" w:hAnsi="宋体" w:hint="eastAsia"/>
                <w:b/>
                <w:bCs/>
                <w:sz w:val="24"/>
                <w:szCs w:val="24"/>
              </w:rPr>
              <w:t>能否拆分一下OK镜大致收入及结构，展望一下OK</w:t>
            </w:r>
            <w:proofErr w:type="gramStart"/>
            <w:r w:rsidRPr="004A71A8">
              <w:rPr>
                <w:rFonts w:ascii="宋体" w:hAnsi="宋体" w:hint="eastAsia"/>
                <w:b/>
                <w:bCs/>
                <w:sz w:val="24"/>
                <w:szCs w:val="24"/>
              </w:rPr>
              <w:t>镜整体</w:t>
            </w:r>
            <w:proofErr w:type="gramEnd"/>
            <w:r w:rsidRPr="004A71A8">
              <w:rPr>
                <w:rFonts w:ascii="宋体" w:hAnsi="宋体" w:hint="eastAsia"/>
                <w:b/>
                <w:bCs/>
                <w:sz w:val="24"/>
                <w:szCs w:val="24"/>
              </w:rPr>
              <w:t>行业的需求、竞争格局，以及公司在这块产品</w:t>
            </w:r>
            <w:proofErr w:type="gramStart"/>
            <w:r w:rsidRPr="004A71A8">
              <w:rPr>
                <w:rFonts w:ascii="宋体" w:hAnsi="宋体" w:hint="eastAsia"/>
                <w:b/>
                <w:bCs/>
                <w:sz w:val="24"/>
                <w:szCs w:val="24"/>
              </w:rPr>
              <w:t>线未</w:t>
            </w:r>
            <w:proofErr w:type="gramEnd"/>
            <w:r w:rsidRPr="004A71A8">
              <w:rPr>
                <w:rFonts w:ascii="宋体" w:hAnsi="宋体" w:hint="eastAsia"/>
                <w:b/>
                <w:bCs/>
                <w:sz w:val="24"/>
                <w:szCs w:val="24"/>
              </w:rPr>
              <w:t>来的增长展望？</w:t>
            </w:r>
          </w:p>
          <w:p w14:paraId="4B21F843" w14:textId="51104DE6" w:rsidR="00F81567" w:rsidRPr="004A71A8" w:rsidRDefault="00F81567" w:rsidP="00F81567">
            <w:pPr>
              <w:pStyle w:val="af"/>
              <w:adjustRightInd w:val="0"/>
              <w:snapToGrid w:val="0"/>
              <w:spacing w:beforeLines="25" w:before="78" w:afterLines="25" w:after="78" w:line="320" w:lineRule="exact"/>
              <w:ind w:left="800" w:firstLineChars="0" w:firstLine="0"/>
              <w:rPr>
                <w:rFonts w:ascii="宋体" w:hAnsi="宋体"/>
                <w:sz w:val="24"/>
                <w:szCs w:val="24"/>
              </w:rPr>
            </w:pPr>
            <w:r w:rsidRPr="004A71A8">
              <w:rPr>
                <w:rFonts w:ascii="宋体" w:hAnsi="宋体" w:hint="eastAsia"/>
                <w:sz w:val="24"/>
                <w:szCs w:val="24"/>
              </w:rPr>
              <w:t>视光终端产品2024年业务收入接近两个亿，由OK</w:t>
            </w:r>
            <w:proofErr w:type="gramStart"/>
            <w:r w:rsidRPr="004A71A8">
              <w:rPr>
                <w:rFonts w:ascii="宋体" w:hAnsi="宋体" w:hint="eastAsia"/>
                <w:sz w:val="24"/>
                <w:szCs w:val="24"/>
              </w:rPr>
              <w:t>镜产品</w:t>
            </w:r>
            <w:proofErr w:type="gramEnd"/>
            <w:r w:rsidRPr="004A71A8">
              <w:rPr>
                <w:rFonts w:ascii="宋体" w:hAnsi="宋体" w:hint="eastAsia"/>
                <w:sz w:val="24"/>
                <w:szCs w:val="24"/>
              </w:rPr>
              <w:t>贡献大部分收入。公司去年OK</w:t>
            </w:r>
            <w:proofErr w:type="gramStart"/>
            <w:r w:rsidRPr="004A71A8">
              <w:rPr>
                <w:rFonts w:ascii="宋体" w:hAnsi="宋体" w:hint="eastAsia"/>
                <w:sz w:val="24"/>
                <w:szCs w:val="24"/>
              </w:rPr>
              <w:t>镜产品</w:t>
            </w:r>
            <w:proofErr w:type="gramEnd"/>
            <w:r w:rsidRPr="004A71A8">
              <w:rPr>
                <w:rFonts w:ascii="宋体" w:hAnsi="宋体" w:hint="eastAsia"/>
                <w:sz w:val="24"/>
                <w:szCs w:val="24"/>
              </w:rPr>
              <w:t>系列包括代理进口自台湾亨泰</w:t>
            </w:r>
            <w:proofErr w:type="gramStart"/>
            <w:r w:rsidRPr="004A71A8">
              <w:rPr>
                <w:rFonts w:ascii="宋体" w:hAnsi="宋体" w:hint="eastAsia"/>
                <w:sz w:val="24"/>
                <w:szCs w:val="24"/>
              </w:rPr>
              <w:t>的迈儿</w:t>
            </w:r>
            <w:proofErr w:type="gramEnd"/>
            <w:r w:rsidRPr="004A71A8">
              <w:rPr>
                <w:rFonts w:ascii="宋体" w:hAnsi="宋体" w:hint="eastAsia"/>
                <w:sz w:val="24"/>
                <w:szCs w:val="24"/>
              </w:rPr>
              <w:t>康</w:t>
            </w:r>
            <w:proofErr w:type="spellStart"/>
            <w:r w:rsidRPr="004A71A8">
              <w:rPr>
                <w:rFonts w:ascii="宋体" w:hAnsi="宋体" w:hint="eastAsia"/>
                <w:sz w:val="24"/>
                <w:szCs w:val="24"/>
              </w:rPr>
              <w:t>myOK</w:t>
            </w:r>
            <w:proofErr w:type="spellEnd"/>
            <w:r w:rsidRPr="004A71A8">
              <w:rPr>
                <w:rFonts w:ascii="宋体" w:hAnsi="宋体" w:hint="eastAsia"/>
                <w:sz w:val="24"/>
                <w:szCs w:val="24"/>
              </w:rPr>
              <w:t>和亨泰，以及公司自有自产的童享和童靓。</w:t>
            </w:r>
          </w:p>
          <w:p w14:paraId="24120256" w14:textId="61F06399" w:rsidR="004A71A8" w:rsidRPr="004A71A8" w:rsidRDefault="00F81567" w:rsidP="004A71A8">
            <w:pPr>
              <w:pStyle w:val="af"/>
              <w:adjustRightInd w:val="0"/>
              <w:snapToGrid w:val="0"/>
              <w:spacing w:beforeLines="25" w:before="78" w:afterLines="25" w:after="78" w:line="320" w:lineRule="exact"/>
              <w:ind w:left="800" w:firstLineChars="0" w:firstLine="0"/>
              <w:rPr>
                <w:rFonts w:ascii="宋体" w:hAnsi="宋体"/>
                <w:sz w:val="24"/>
                <w:szCs w:val="24"/>
              </w:rPr>
            </w:pPr>
            <w:r w:rsidRPr="004A71A8">
              <w:rPr>
                <w:rFonts w:ascii="宋体" w:hAnsi="宋体" w:hint="eastAsia"/>
                <w:sz w:val="24"/>
                <w:szCs w:val="24"/>
              </w:rPr>
              <w:t>亨泰产品量较大、价格相对较低，针对基础大众市场；</w:t>
            </w:r>
            <w:proofErr w:type="gramStart"/>
            <w:r w:rsidR="00D02064" w:rsidRPr="004A71A8">
              <w:rPr>
                <w:rFonts w:ascii="宋体" w:hAnsi="宋体" w:hint="eastAsia"/>
                <w:sz w:val="24"/>
                <w:szCs w:val="24"/>
              </w:rPr>
              <w:t>迈儿康</w:t>
            </w:r>
            <w:proofErr w:type="spellStart"/>
            <w:proofErr w:type="gramEnd"/>
            <w:r w:rsidR="00D02064" w:rsidRPr="004A71A8">
              <w:rPr>
                <w:rFonts w:ascii="宋体" w:hAnsi="宋体" w:hint="eastAsia"/>
                <w:sz w:val="24"/>
                <w:szCs w:val="24"/>
              </w:rPr>
              <w:t>myOK</w:t>
            </w:r>
            <w:proofErr w:type="spellEnd"/>
            <w:r w:rsidRPr="004A71A8">
              <w:rPr>
                <w:rFonts w:ascii="宋体" w:hAnsi="宋体" w:hint="eastAsia"/>
                <w:sz w:val="24"/>
                <w:szCs w:val="24"/>
              </w:rPr>
              <w:t>是相对高端的进口代理产品，因高透氧、高效能特点被临床和患者认可，增速良好；自</w:t>
            </w:r>
            <w:proofErr w:type="gramStart"/>
            <w:r w:rsidRPr="004A71A8">
              <w:rPr>
                <w:rFonts w:ascii="宋体" w:hAnsi="宋体" w:hint="eastAsia"/>
                <w:sz w:val="24"/>
                <w:szCs w:val="24"/>
              </w:rPr>
              <w:t>有童亨系列产品</w:t>
            </w:r>
            <w:proofErr w:type="gramEnd"/>
            <w:r w:rsidRPr="004A71A8">
              <w:rPr>
                <w:rFonts w:ascii="宋体" w:hAnsi="宋体" w:hint="eastAsia"/>
                <w:sz w:val="24"/>
                <w:szCs w:val="24"/>
              </w:rPr>
              <w:t>增速更高，除</w:t>
            </w:r>
            <w:r w:rsidR="00D02064" w:rsidRPr="004A71A8">
              <w:rPr>
                <w:rFonts w:ascii="宋体" w:hAnsi="宋体" w:hint="eastAsia"/>
                <w:sz w:val="24"/>
                <w:szCs w:val="24"/>
              </w:rPr>
              <w:t>了</w:t>
            </w:r>
            <w:r w:rsidRPr="004A71A8">
              <w:rPr>
                <w:rFonts w:ascii="宋体" w:hAnsi="宋体" w:hint="eastAsia"/>
                <w:sz w:val="24"/>
                <w:szCs w:val="24"/>
              </w:rPr>
              <w:t>国产技术迭代、交付周期高效、本土化服务灵活等后发优势外，在产品设计上还有可变离焦、自由轴向等技术优势。</w:t>
            </w:r>
          </w:p>
          <w:p w14:paraId="63765994" w14:textId="1CC74796" w:rsidR="00F81567" w:rsidRPr="004A71A8" w:rsidRDefault="00F81567" w:rsidP="004A71A8">
            <w:pPr>
              <w:pStyle w:val="af"/>
              <w:adjustRightInd w:val="0"/>
              <w:snapToGrid w:val="0"/>
              <w:spacing w:beforeLines="25" w:before="78" w:afterLines="25" w:after="78" w:line="320" w:lineRule="exact"/>
              <w:ind w:left="800" w:firstLineChars="0" w:firstLine="0"/>
              <w:rPr>
                <w:rFonts w:ascii="宋体" w:hAnsi="宋体"/>
                <w:sz w:val="24"/>
                <w:szCs w:val="24"/>
              </w:rPr>
            </w:pPr>
            <w:r w:rsidRPr="004A71A8">
              <w:rPr>
                <w:rFonts w:ascii="宋体" w:hAnsi="宋体" w:hint="eastAsia"/>
                <w:sz w:val="24"/>
                <w:szCs w:val="24"/>
              </w:rPr>
              <w:t>从行业状况看，去年OK镜受大经济环境和医药消费增速放缓影响，整体市场相对持平，且新竞争者加入导致品牌间分流，部分主流品牌产品力优势减弱，新品牌开拓市场也遇挑战。同时，近视防控手段多样化，框架镜、软镜、阿托品、家用治疗仪设备等对OK镜有分流和冲击。</w:t>
            </w:r>
          </w:p>
          <w:p w14:paraId="4E374EA5" w14:textId="62892507" w:rsidR="00F81567" w:rsidRPr="004A71A8" w:rsidRDefault="00F81567" w:rsidP="00F81567">
            <w:pPr>
              <w:pStyle w:val="af"/>
              <w:adjustRightInd w:val="0"/>
              <w:snapToGrid w:val="0"/>
              <w:spacing w:beforeLines="25" w:before="78" w:afterLines="25" w:after="78" w:line="320" w:lineRule="exact"/>
              <w:ind w:left="800" w:firstLineChars="0" w:firstLine="0"/>
              <w:rPr>
                <w:rFonts w:ascii="宋体" w:hAnsi="宋体"/>
                <w:sz w:val="24"/>
                <w:szCs w:val="24"/>
              </w:rPr>
            </w:pPr>
            <w:r w:rsidRPr="004A71A8">
              <w:rPr>
                <w:rFonts w:ascii="宋体" w:hAnsi="宋体" w:hint="eastAsia"/>
                <w:sz w:val="24"/>
                <w:szCs w:val="24"/>
              </w:rPr>
              <w:t>但从长期看，行业刚性需求旺盛，各近视防控手段市场渗透率较低，前景和潜力好。从</w:t>
            </w:r>
            <w:proofErr w:type="gramStart"/>
            <w:r w:rsidRPr="004A71A8">
              <w:rPr>
                <w:rFonts w:ascii="宋体" w:hAnsi="宋体" w:hint="eastAsia"/>
                <w:sz w:val="24"/>
                <w:szCs w:val="24"/>
              </w:rPr>
              <w:t>昊</w:t>
            </w:r>
            <w:proofErr w:type="gramEnd"/>
            <w:r w:rsidRPr="004A71A8">
              <w:rPr>
                <w:rFonts w:ascii="宋体" w:hAnsi="宋体" w:hint="eastAsia"/>
                <w:sz w:val="24"/>
                <w:szCs w:val="24"/>
              </w:rPr>
              <w:t>海自身产品线情况看，自有品牌产品线从原材料到终端产品优势会更充分发挥，如22年上市的</w:t>
            </w:r>
            <w:r w:rsidR="004A71A8" w:rsidRPr="004A71A8">
              <w:rPr>
                <w:rFonts w:ascii="宋体" w:hAnsi="宋体" w:hint="eastAsia"/>
                <w:sz w:val="24"/>
                <w:szCs w:val="24"/>
              </w:rPr>
              <w:t>童享</w:t>
            </w:r>
            <w:r w:rsidRPr="004A71A8">
              <w:rPr>
                <w:rFonts w:ascii="宋体" w:hAnsi="宋体" w:hint="eastAsia"/>
                <w:sz w:val="24"/>
                <w:szCs w:val="24"/>
              </w:rPr>
              <w:t>、去年上市的</w:t>
            </w:r>
            <w:r w:rsidR="004A71A8" w:rsidRPr="004A71A8">
              <w:rPr>
                <w:rFonts w:ascii="宋体" w:hAnsi="宋体" w:hint="eastAsia"/>
                <w:sz w:val="24"/>
                <w:szCs w:val="24"/>
              </w:rPr>
              <w:t>童靓</w:t>
            </w:r>
            <w:r w:rsidRPr="004A71A8">
              <w:rPr>
                <w:rFonts w:ascii="宋体" w:hAnsi="宋体" w:hint="eastAsia"/>
                <w:sz w:val="24"/>
                <w:szCs w:val="24"/>
              </w:rPr>
              <w:t>以及即将推出的超高透</w:t>
            </w:r>
            <w:proofErr w:type="gramStart"/>
            <w:r w:rsidRPr="004A71A8">
              <w:rPr>
                <w:rFonts w:ascii="宋体" w:hAnsi="宋体" w:hint="eastAsia"/>
                <w:sz w:val="24"/>
                <w:szCs w:val="24"/>
              </w:rPr>
              <w:t>氧率后</w:t>
            </w:r>
            <w:proofErr w:type="gramEnd"/>
            <w:r w:rsidRPr="004A71A8">
              <w:rPr>
                <w:rFonts w:ascii="宋体" w:hAnsi="宋体" w:hint="eastAsia"/>
                <w:sz w:val="24"/>
                <w:szCs w:val="24"/>
              </w:rPr>
              <w:t>续产品</w:t>
            </w:r>
            <w:r w:rsidR="004A71A8" w:rsidRPr="004A71A8">
              <w:rPr>
                <w:rFonts w:ascii="宋体" w:hAnsi="宋体" w:hint="eastAsia"/>
                <w:sz w:val="24"/>
                <w:szCs w:val="24"/>
              </w:rPr>
              <w:t>，</w:t>
            </w:r>
            <w:r w:rsidRPr="004A71A8">
              <w:rPr>
                <w:rFonts w:ascii="宋体" w:hAnsi="宋体" w:hint="eastAsia"/>
                <w:sz w:val="24"/>
                <w:szCs w:val="24"/>
              </w:rPr>
              <w:t>产品矩阵丰富，代理和自有产品定位有差异化，有产品组合优势。此外，视光终端除OK镜外，新引入的</w:t>
            </w:r>
            <w:r w:rsidR="004A71A8" w:rsidRPr="004A71A8">
              <w:rPr>
                <w:rFonts w:ascii="宋体" w:hAnsi="宋体" w:hint="eastAsia"/>
                <w:sz w:val="24"/>
                <w:szCs w:val="24"/>
              </w:rPr>
              <w:t>巩膜镜</w:t>
            </w:r>
            <w:r w:rsidRPr="004A71A8">
              <w:rPr>
                <w:rFonts w:ascii="宋体" w:hAnsi="宋体" w:hint="eastAsia"/>
                <w:sz w:val="24"/>
                <w:szCs w:val="24"/>
              </w:rPr>
              <w:t>虽目前销售贡献少，但临床优势将逐渐显现，再加上护理液、润眼液等产品矩阵的协同，视光终端产品</w:t>
            </w:r>
            <w:proofErr w:type="gramStart"/>
            <w:r w:rsidRPr="004A71A8">
              <w:rPr>
                <w:rFonts w:ascii="宋体" w:hAnsi="宋体" w:hint="eastAsia"/>
                <w:sz w:val="24"/>
                <w:szCs w:val="24"/>
              </w:rPr>
              <w:t>线未来</w:t>
            </w:r>
            <w:proofErr w:type="gramEnd"/>
            <w:r w:rsidRPr="004A71A8">
              <w:rPr>
                <w:rFonts w:ascii="宋体" w:hAnsi="宋体" w:hint="eastAsia"/>
                <w:sz w:val="24"/>
                <w:szCs w:val="24"/>
              </w:rPr>
              <w:t>稳中向好。</w:t>
            </w:r>
          </w:p>
          <w:p w14:paraId="4CD3C0A8" w14:textId="77777777" w:rsidR="009D3C13" w:rsidRPr="004A71A8" w:rsidRDefault="009D3C13" w:rsidP="009D3C13">
            <w:pPr>
              <w:pStyle w:val="af"/>
              <w:adjustRightInd w:val="0"/>
              <w:snapToGrid w:val="0"/>
              <w:spacing w:beforeLines="25" w:before="78" w:afterLines="25" w:after="78" w:line="320" w:lineRule="exact"/>
              <w:ind w:left="800" w:firstLineChars="0" w:firstLine="0"/>
              <w:rPr>
                <w:rFonts w:ascii="宋体" w:hAnsi="宋体"/>
                <w:sz w:val="24"/>
                <w:szCs w:val="24"/>
              </w:rPr>
            </w:pPr>
          </w:p>
          <w:p w14:paraId="2A4285C2" w14:textId="4E0E8C7E" w:rsidR="009D3C13" w:rsidRPr="004A71A8" w:rsidRDefault="009D3C13" w:rsidP="009D3C13">
            <w:pPr>
              <w:pStyle w:val="af"/>
              <w:numPr>
                <w:ilvl w:val="0"/>
                <w:numId w:val="10"/>
              </w:numPr>
              <w:adjustRightInd w:val="0"/>
              <w:snapToGrid w:val="0"/>
              <w:spacing w:beforeLines="25" w:before="78" w:afterLines="25" w:after="78" w:line="320" w:lineRule="exact"/>
              <w:ind w:firstLineChars="0"/>
              <w:rPr>
                <w:rFonts w:ascii="宋体" w:hAnsi="宋体"/>
                <w:sz w:val="24"/>
                <w:szCs w:val="24"/>
              </w:rPr>
            </w:pPr>
            <w:r w:rsidRPr="004A71A8">
              <w:rPr>
                <w:rFonts w:ascii="宋体" w:hAnsi="宋体" w:hint="eastAsia"/>
                <w:b/>
                <w:bCs/>
                <w:sz w:val="24"/>
                <w:szCs w:val="24"/>
              </w:rPr>
              <w:t>人工晶体手术量和价格在国产化后的变化情况如何？</w:t>
            </w:r>
          </w:p>
          <w:p w14:paraId="3CC14137" w14:textId="6179043A" w:rsidR="009D3C13" w:rsidRPr="004A71A8" w:rsidRDefault="009D3C13" w:rsidP="009D3C13">
            <w:pPr>
              <w:pStyle w:val="af"/>
              <w:adjustRightInd w:val="0"/>
              <w:snapToGrid w:val="0"/>
              <w:spacing w:beforeLines="25" w:before="78" w:afterLines="25" w:after="78" w:line="320" w:lineRule="exact"/>
              <w:ind w:left="800" w:firstLineChars="0" w:firstLine="0"/>
              <w:rPr>
                <w:rFonts w:ascii="宋体" w:hAnsi="宋体"/>
                <w:sz w:val="24"/>
                <w:szCs w:val="24"/>
              </w:rPr>
            </w:pPr>
            <w:r w:rsidRPr="004A71A8">
              <w:rPr>
                <w:rFonts w:ascii="宋体" w:hAnsi="宋体" w:hint="eastAsia"/>
                <w:sz w:val="24"/>
                <w:szCs w:val="24"/>
              </w:rPr>
              <w:t>2024年</w:t>
            </w:r>
            <w:proofErr w:type="gramStart"/>
            <w:r w:rsidRPr="004A71A8">
              <w:rPr>
                <w:rFonts w:ascii="宋体" w:hAnsi="宋体" w:hint="eastAsia"/>
                <w:sz w:val="24"/>
                <w:szCs w:val="24"/>
              </w:rPr>
              <w:t>国采影响</w:t>
            </w:r>
            <w:proofErr w:type="gramEnd"/>
            <w:r w:rsidRPr="004A71A8">
              <w:rPr>
                <w:rFonts w:ascii="宋体" w:hAnsi="宋体" w:hint="eastAsia"/>
                <w:sz w:val="24"/>
                <w:szCs w:val="24"/>
              </w:rPr>
              <w:t>贯穿全年，从年报看，终端价格和出厂价格下行，高端产品价格降幅相对更明显。整个白内障手术量在去年基本持平，在不同类型的医院和医疗机构里面比较分化，部分医院有显著增长，一些中小型民营医院生存艰难。</w:t>
            </w:r>
          </w:p>
          <w:p w14:paraId="79EEAA49" w14:textId="7AA4044D" w:rsidR="00A45431" w:rsidRPr="004A71A8" w:rsidRDefault="009D3C13" w:rsidP="009D3C13">
            <w:pPr>
              <w:pStyle w:val="af"/>
              <w:adjustRightInd w:val="0"/>
              <w:snapToGrid w:val="0"/>
              <w:spacing w:beforeLines="25" w:before="78" w:afterLines="25" w:after="78" w:line="320" w:lineRule="exact"/>
              <w:ind w:left="800" w:firstLineChars="0" w:firstLine="0"/>
              <w:rPr>
                <w:rFonts w:ascii="宋体" w:hAnsi="宋体"/>
                <w:sz w:val="24"/>
                <w:szCs w:val="24"/>
              </w:rPr>
            </w:pPr>
            <w:r w:rsidRPr="004A71A8">
              <w:rPr>
                <w:rFonts w:ascii="宋体" w:hAnsi="宋体" w:hint="eastAsia"/>
                <w:sz w:val="24"/>
                <w:szCs w:val="24"/>
              </w:rPr>
              <w:t>公司产品销量有个位数增长，更多是产品结构内部优化，集采后各档产品降价，公司推动预装晶体、双焦点晶体等相对毛利较高产品的销售，其销量上升显著，对冲了同品类单价下行带来的毛利压力。</w:t>
            </w:r>
          </w:p>
          <w:p w14:paraId="35A334A0" w14:textId="77777777" w:rsidR="00043B02" w:rsidRPr="004A71A8" w:rsidRDefault="00043B02" w:rsidP="005260FB">
            <w:pPr>
              <w:pStyle w:val="af"/>
              <w:adjustRightInd w:val="0"/>
              <w:snapToGrid w:val="0"/>
              <w:spacing w:beforeLines="25" w:before="78" w:afterLines="25" w:after="78" w:line="320" w:lineRule="exact"/>
              <w:ind w:left="360" w:firstLine="480"/>
              <w:rPr>
                <w:rFonts w:ascii="宋体" w:hAnsi="宋体"/>
                <w:sz w:val="24"/>
                <w:szCs w:val="24"/>
              </w:rPr>
            </w:pPr>
          </w:p>
          <w:p w14:paraId="3692A7B9" w14:textId="2C1B5F1D" w:rsidR="00F87300" w:rsidRPr="004A71A8" w:rsidRDefault="00FE0649" w:rsidP="00F87300">
            <w:pPr>
              <w:pStyle w:val="af"/>
              <w:numPr>
                <w:ilvl w:val="0"/>
                <w:numId w:val="10"/>
              </w:numPr>
              <w:adjustRightInd w:val="0"/>
              <w:snapToGrid w:val="0"/>
              <w:spacing w:beforeLines="25" w:before="78" w:afterLines="25" w:after="78" w:line="320" w:lineRule="exact"/>
              <w:ind w:firstLineChars="0"/>
              <w:rPr>
                <w:rFonts w:ascii="宋体" w:hAnsi="宋体"/>
                <w:sz w:val="24"/>
                <w:szCs w:val="24"/>
              </w:rPr>
            </w:pPr>
            <w:r w:rsidRPr="004A71A8">
              <w:rPr>
                <w:rFonts w:ascii="宋体" w:hAnsi="宋体" w:hint="eastAsia"/>
                <w:b/>
                <w:bCs/>
                <w:sz w:val="24"/>
                <w:szCs w:val="24"/>
              </w:rPr>
              <w:t>今年人工晶体产品研发有哪些重要进展，众多人工晶体产品后续的协同效应如何，以及对2025年及后续人工晶体业务有怎样的展望？</w:t>
            </w:r>
          </w:p>
          <w:p w14:paraId="55A50CF5" w14:textId="6C5F7177" w:rsidR="00FE0649" w:rsidRPr="004A71A8" w:rsidRDefault="00FE0649" w:rsidP="00FE0649">
            <w:pPr>
              <w:pStyle w:val="af"/>
              <w:adjustRightInd w:val="0"/>
              <w:snapToGrid w:val="0"/>
              <w:spacing w:beforeLines="25" w:before="78" w:afterLines="25" w:after="78" w:line="320" w:lineRule="exact"/>
              <w:ind w:left="800" w:firstLineChars="0" w:firstLine="0"/>
              <w:rPr>
                <w:rFonts w:ascii="宋体" w:hAnsi="宋体"/>
                <w:sz w:val="24"/>
                <w:szCs w:val="24"/>
              </w:rPr>
            </w:pPr>
            <w:r w:rsidRPr="004A71A8">
              <w:rPr>
                <w:rFonts w:ascii="宋体" w:hAnsi="宋体" w:hint="eastAsia"/>
                <w:sz w:val="24"/>
                <w:szCs w:val="24"/>
              </w:rPr>
              <w:t>研发进展方面，2025年前两个月，公司已密集上市三个疏水系列产品，包括一个散光和一个散光预装产品；更高端产品</w:t>
            </w:r>
            <w:r w:rsidR="009D3C13" w:rsidRPr="004A71A8">
              <w:rPr>
                <w:rFonts w:ascii="宋体" w:hAnsi="宋体" w:hint="eastAsia"/>
                <w:sz w:val="24"/>
                <w:szCs w:val="24"/>
              </w:rPr>
              <w:t>，如</w:t>
            </w:r>
            <w:r w:rsidRPr="004A71A8">
              <w:rPr>
                <w:rFonts w:ascii="宋体" w:hAnsi="宋体" w:hint="eastAsia"/>
                <w:sz w:val="24"/>
                <w:szCs w:val="24"/>
              </w:rPr>
              <w:t>有自主知识产权的五焦点产品</w:t>
            </w:r>
            <w:r w:rsidR="009D3C13" w:rsidRPr="004A71A8">
              <w:rPr>
                <w:rFonts w:ascii="宋体" w:hAnsi="宋体" w:hint="eastAsia"/>
                <w:sz w:val="24"/>
                <w:szCs w:val="24"/>
              </w:rPr>
              <w:t>、延展焦深型</w:t>
            </w:r>
            <w:r w:rsidRPr="004A71A8">
              <w:rPr>
                <w:rFonts w:ascii="宋体" w:hAnsi="宋体" w:hint="eastAsia"/>
                <w:sz w:val="24"/>
                <w:szCs w:val="24"/>
              </w:rPr>
              <w:t>产品</w:t>
            </w:r>
            <w:r w:rsidR="009D3C13" w:rsidRPr="004A71A8">
              <w:rPr>
                <w:rFonts w:ascii="宋体" w:hAnsi="宋体" w:hint="eastAsia"/>
                <w:sz w:val="24"/>
                <w:szCs w:val="24"/>
              </w:rPr>
              <w:t>的</w:t>
            </w:r>
            <w:r w:rsidRPr="004A71A8">
              <w:rPr>
                <w:rFonts w:ascii="宋体" w:hAnsi="宋体" w:hint="eastAsia"/>
                <w:sz w:val="24"/>
                <w:szCs w:val="24"/>
              </w:rPr>
              <w:t>临床试验</w:t>
            </w:r>
            <w:r w:rsidR="009D3C13" w:rsidRPr="004A71A8">
              <w:rPr>
                <w:rFonts w:ascii="宋体" w:hAnsi="宋体" w:hint="eastAsia"/>
                <w:sz w:val="24"/>
                <w:szCs w:val="24"/>
              </w:rPr>
              <w:t>有序推进</w:t>
            </w:r>
            <w:r w:rsidRPr="004A71A8">
              <w:rPr>
                <w:rFonts w:ascii="宋体" w:hAnsi="宋体" w:hint="eastAsia"/>
                <w:sz w:val="24"/>
                <w:szCs w:val="24"/>
              </w:rPr>
              <w:t>，</w:t>
            </w:r>
            <w:r w:rsidR="009D3C13" w:rsidRPr="004A71A8">
              <w:rPr>
                <w:rFonts w:ascii="宋体" w:hAnsi="宋体" w:hint="eastAsia"/>
                <w:sz w:val="24"/>
                <w:szCs w:val="24"/>
              </w:rPr>
              <w:t>将尽快</w:t>
            </w:r>
            <w:r w:rsidRPr="004A71A8">
              <w:rPr>
                <w:rFonts w:ascii="宋体" w:hAnsi="宋体" w:hint="eastAsia"/>
                <w:sz w:val="24"/>
                <w:szCs w:val="24"/>
              </w:rPr>
              <w:t>推向市场。</w:t>
            </w:r>
          </w:p>
          <w:p w14:paraId="6F0BED9A" w14:textId="2D60690A" w:rsidR="009D3C13" w:rsidRPr="004A71A8" w:rsidRDefault="00FE0649" w:rsidP="00FE0649">
            <w:pPr>
              <w:pStyle w:val="af"/>
              <w:adjustRightInd w:val="0"/>
              <w:snapToGrid w:val="0"/>
              <w:spacing w:beforeLines="25" w:before="78" w:afterLines="25" w:after="78" w:line="320" w:lineRule="exact"/>
              <w:ind w:left="800" w:firstLineChars="0" w:firstLine="0"/>
              <w:rPr>
                <w:rFonts w:ascii="宋体" w:hAnsi="宋体"/>
                <w:sz w:val="24"/>
                <w:szCs w:val="24"/>
              </w:rPr>
            </w:pPr>
            <w:r w:rsidRPr="004A71A8">
              <w:rPr>
                <w:rFonts w:ascii="宋体" w:hAnsi="宋体" w:hint="eastAsia"/>
                <w:sz w:val="24"/>
                <w:szCs w:val="24"/>
              </w:rPr>
              <w:t>协同效应上，公司形成了疏水和亲水两大产品系列齐头并进的局面，赛美视作为子公司已开始贡献收入，其疏水模具技术平台是工艺创新探索和突破，</w:t>
            </w:r>
            <w:r w:rsidRPr="004A71A8">
              <w:rPr>
                <w:rFonts w:ascii="宋体" w:hAnsi="宋体" w:hint="eastAsia"/>
                <w:sz w:val="24"/>
                <w:szCs w:val="24"/>
              </w:rPr>
              <w:lastRenderedPageBreak/>
              <w:t>单焦点、疏水预装散光已上市，多焦点和</w:t>
            </w:r>
            <w:r w:rsidR="009D3C13" w:rsidRPr="004A71A8">
              <w:rPr>
                <w:rFonts w:ascii="宋体" w:hAnsi="宋体" w:hint="eastAsia"/>
                <w:sz w:val="24"/>
                <w:szCs w:val="24"/>
              </w:rPr>
              <w:t>延展焦深型产品</w:t>
            </w:r>
            <w:r w:rsidRPr="004A71A8">
              <w:rPr>
                <w:rFonts w:ascii="宋体" w:hAnsi="宋体" w:hint="eastAsia"/>
                <w:sz w:val="24"/>
                <w:szCs w:val="24"/>
              </w:rPr>
              <w:t>也会陆续推出。</w:t>
            </w:r>
          </w:p>
          <w:p w14:paraId="724BF0DC" w14:textId="1D2D1859" w:rsidR="000367C7" w:rsidRPr="004A71A8" w:rsidRDefault="00FE0649" w:rsidP="00FE0649">
            <w:pPr>
              <w:pStyle w:val="af"/>
              <w:adjustRightInd w:val="0"/>
              <w:snapToGrid w:val="0"/>
              <w:spacing w:beforeLines="25" w:before="78" w:afterLines="25" w:after="78" w:line="320" w:lineRule="exact"/>
              <w:ind w:left="800" w:firstLineChars="0" w:firstLine="0"/>
              <w:rPr>
                <w:rFonts w:ascii="宋体" w:hAnsi="宋体"/>
                <w:sz w:val="24"/>
                <w:szCs w:val="24"/>
              </w:rPr>
            </w:pPr>
            <w:r w:rsidRPr="004A71A8">
              <w:rPr>
                <w:rFonts w:ascii="宋体" w:hAnsi="宋体" w:hint="eastAsia"/>
                <w:sz w:val="24"/>
                <w:szCs w:val="24"/>
              </w:rPr>
              <w:t>展望方面，2025年相对平稳</w:t>
            </w:r>
            <w:r w:rsidR="00B63E05">
              <w:rPr>
                <w:rFonts w:ascii="宋体" w:hAnsi="宋体" w:hint="eastAsia"/>
                <w:sz w:val="24"/>
                <w:szCs w:val="24"/>
              </w:rPr>
              <w:t>。</w:t>
            </w:r>
            <w:r w:rsidRPr="004A71A8">
              <w:rPr>
                <w:rFonts w:ascii="宋体" w:hAnsi="宋体" w:hint="eastAsia"/>
                <w:sz w:val="24"/>
                <w:szCs w:val="24"/>
              </w:rPr>
              <w:t>随着新产品上市，未来一年人工晶体产品线将更完整，2025-2026年新产品</w:t>
            </w:r>
            <w:r w:rsidR="009D3C13" w:rsidRPr="004A71A8">
              <w:rPr>
                <w:rFonts w:ascii="宋体" w:hAnsi="宋体" w:hint="eastAsia"/>
                <w:sz w:val="24"/>
                <w:szCs w:val="24"/>
              </w:rPr>
              <w:t>的</w:t>
            </w:r>
            <w:r w:rsidRPr="004A71A8">
              <w:rPr>
                <w:rFonts w:ascii="宋体" w:hAnsi="宋体" w:hint="eastAsia"/>
                <w:sz w:val="24"/>
                <w:szCs w:val="24"/>
              </w:rPr>
              <w:t>上市会为高端产品收入做贡献，不过今年新产品还</w:t>
            </w:r>
            <w:proofErr w:type="gramStart"/>
            <w:r w:rsidRPr="004A71A8">
              <w:rPr>
                <w:rFonts w:ascii="宋体" w:hAnsi="宋体" w:hint="eastAsia"/>
                <w:sz w:val="24"/>
                <w:szCs w:val="24"/>
              </w:rPr>
              <w:t>需上市</w:t>
            </w:r>
            <w:proofErr w:type="gramEnd"/>
            <w:r w:rsidRPr="004A71A8">
              <w:rPr>
                <w:rFonts w:ascii="宋体" w:hAnsi="宋体" w:hint="eastAsia"/>
                <w:sz w:val="24"/>
                <w:szCs w:val="24"/>
              </w:rPr>
              <w:t>推广和预热，公司期待高端</w:t>
            </w:r>
            <w:r w:rsidR="009D3C13" w:rsidRPr="004A71A8">
              <w:rPr>
                <w:rFonts w:ascii="宋体" w:hAnsi="宋体" w:hint="eastAsia"/>
                <w:sz w:val="24"/>
                <w:szCs w:val="24"/>
              </w:rPr>
              <w:t>晶体</w:t>
            </w:r>
            <w:r w:rsidRPr="004A71A8">
              <w:rPr>
                <w:rFonts w:ascii="宋体" w:hAnsi="宋体" w:hint="eastAsia"/>
                <w:sz w:val="24"/>
                <w:szCs w:val="24"/>
              </w:rPr>
              <w:t>带领已上市成果更好服务临床，为公司和股东带来更多回报。</w:t>
            </w:r>
          </w:p>
          <w:p w14:paraId="6EB6259B" w14:textId="77777777" w:rsidR="00E81B9C" w:rsidRPr="004A71A8" w:rsidRDefault="00E81B9C" w:rsidP="00FB286A">
            <w:pPr>
              <w:pStyle w:val="af"/>
              <w:adjustRightInd w:val="0"/>
              <w:snapToGrid w:val="0"/>
              <w:spacing w:beforeLines="25" w:before="78" w:afterLines="25" w:after="78" w:line="320" w:lineRule="exact"/>
              <w:ind w:left="360" w:firstLine="480"/>
              <w:rPr>
                <w:rFonts w:ascii="宋体" w:hAnsi="宋体"/>
                <w:sz w:val="24"/>
                <w:szCs w:val="24"/>
              </w:rPr>
            </w:pPr>
          </w:p>
          <w:p w14:paraId="1A94AB5E" w14:textId="25CEC277" w:rsidR="00BA51AC" w:rsidRPr="004A71A8" w:rsidRDefault="00FE0649" w:rsidP="00167977">
            <w:pPr>
              <w:pStyle w:val="af"/>
              <w:numPr>
                <w:ilvl w:val="0"/>
                <w:numId w:val="10"/>
              </w:numPr>
              <w:adjustRightInd w:val="0"/>
              <w:snapToGrid w:val="0"/>
              <w:spacing w:beforeLines="25" w:before="78" w:afterLines="25" w:after="78" w:line="320" w:lineRule="exact"/>
              <w:ind w:firstLineChars="0"/>
              <w:rPr>
                <w:rFonts w:ascii="宋体" w:hAnsi="宋体"/>
                <w:b/>
                <w:bCs/>
                <w:sz w:val="24"/>
                <w:szCs w:val="24"/>
              </w:rPr>
            </w:pPr>
            <w:proofErr w:type="gramStart"/>
            <w:r w:rsidRPr="004A71A8">
              <w:rPr>
                <w:rFonts w:ascii="宋体" w:hAnsi="宋体" w:hint="eastAsia"/>
                <w:b/>
                <w:bCs/>
                <w:sz w:val="24"/>
                <w:szCs w:val="24"/>
              </w:rPr>
              <w:t>请简单</w:t>
            </w:r>
            <w:proofErr w:type="gramEnd"/>
            <w:r w:rsidRPr="004A71A8">
              <w:rPr>
                <w:rFonts w:ascii="宋体" w:hAnsi="宋体" w:hint="eastAsia"/>
                <w:b/>
                <w:bCs/>
                <w:sz w:val="24"/>
                <w:szCs w:val="24"/>
              </w:rPr>
              <w:t>分享一下公司屈光植入晶体PRL产品的设计特点、未来预期以及研发注册的时间节点？</w:t>
            </w:r>
          </w:p>
          <w:p w14:paraId="6D4336C7" w14:textId="62886200" w:rsidR="001900F0" w:rsidRPr="004A71A8" w:rsidRDefault="00FE0649" w:rsidP="00A55AB4">
            <w:pPr>
              <w:pStyle w:val="af"/>
              <w:adjustRightInd w:val="0"/>
              <w:snapToGrid w:val="0"/>
              <w:spacing w:beforeLines="25" w:before="78" w:afterLines="25" w:after="78" w:line="320" w:lineRule="exact"/>
              <w:ind w:left="800" w:firstLineChars="0" w:firstLine="0"/>
              <w:rPr>
                <w:rFonts w:ascii="宋体" w:hAnsi="宋体" w:cs="宋体"/>
                <w:sz w:val="24"/>
                <w:szCs w:val="24"/>
              </w:rPr>
            </w:pPr>
            <w:r w:rsidRPr="004A71A8">
              <w:rPr>
                <w:rFonts w:ascii="宋体" w:hAnsi="宋体" w:hint="eastAsia"/>
                <w:sz w:val="24"/>
                <w:szCs w:val="24"/>
              </w:rPr>
              <w:t>PRL</w:t>
            </w:r>
            <w:proofErr w:type="gramStart"/>
            <w:r w:rsidRPr="004A71A8">
              <w:rPr>
                <w:rFonts w:ascii="宋体" w:hAnsi="宋体" w:cs="宋体" w:hint="eastAsia"/>
                <w:sz w:val="24"/>
                <w:szCs w:val="24"/>
              </w:rPr>
              <w:t>初代产品</w:t>
            </w:r>
            <w:proofErr w:type="gramEnd"/>
            <w:r w:rsidRPr="004A71A8">
              <w:rPr>
                <w:rFonts w:ascii="宋体" w:hAnsi="宋体" w:cs="宋体" w:hint="eastAsia"/>
                <w:sz w:val="24"/>
                <w:szCs w:val="24"/>
              </w:rPr>
              <w:t>国内注册时间早，和ICL国内取证时间相近，约在十年前，获批矫正度数范围是1000度到3000度，针对人群相对较窄，</w:t>
            </w:r>
            <w:proofErr w:type="gramStart"/>
            <w:r w:rsidRPr="004A71A8">
              <w:rPr>
                <w:rFonts w:ascii="宋体" w:hAnsi="宋体" w:cs="宋体" w:hint="eastAsia"/>
                <w:sz w:val="24"/>
                <w:szCs w:val="24"/>
              </w:rPr>
              <w:t>且类</w:t>
            </w:r>
            <w:proofErr w:type="gramEnd"/>
            <w:r w:rsidRPr="004A71A8">
              <w:rPr>
                <w:rFonts w:ascii="宋体" w:hAnsi="宋体" w:cs="宋体" w:hint="eastAsia"/>
                <w:sz w:val="24"/>
                <w:szCs w:val="24"/>
              </w:rPr>
              <w:t>似ICL</w:t>
            </w:r>
            <w:proofErr w:type="gramStart"/>
            <w:r w:rsidRPr="004A71A8">
              <w:rPr>
                <w:rFonts w:ascii="宋体" w:hAnsi="宋体" w:cs="宋体" w:hint="eastAsia"/>
                <w:sz w:val="24"/>
                <w:szCs w:val="24"/>
              </w:rPr>
              <w:t>中国初代产</w:t>
            </w:r>
            <w:proofErr w:type="gramEnd"/>
            <w:r w:rsidRPr="004A71A8">
              <w:rPr>
                <w:rFonts w:ascii="宋体" w:hAnsi="宋体" w:cs="宋体" w:hint="eastAsia"/>
                <w:sz w:val="24"/>
                <w:szCs w:val="24"/>
              </w:rPr>
              <w:t>品，需做虹膜激光打孔，本身晶体不带有房水循环功能。</w:t>
            </w:r>
          </w:p>
          <w:p w14:paraId="42FA64B0" w14:textId="13D5EEDC" w:rsidR="000367C7" w:rsidRPr="004A71A8" w:rsidRDefault="00FE0649" w:rsidP="00FE0649">
            <w:pPr>
              <w:pStyle w:val="af"/>
              <w:adjustRightInd w:val="0"/>
              <w:snapToGrid w:val="0"/>
              <w:spacing w:beforeLines="25" w:before="78" w:afterLines="25" w:after="78" w:line="320" w:lineRule="exact"/>
              <w:ind w:left="800" w:firstLineChars="0" w:firstLine="0"/>
              <w:rPr>
                <w:rFonts w:ascii="宋体" w:hAnsi="宋体" w:cs="宋体"/>
                <w:sz w:val="24"/>
                <w:szCs w:val="24"/>
              </w:rPr>
            </w:pPr>
            <w:r w:rsidRPr="004A71A8">
              <w:rPr>
                <w:rFonts w:ascii="宋体" w:hAnsi="宋体" w:cs="宋体" w:hint="eastAsia"/>
                <w:sz w:val="24"/>
                <w:szCs w:val="24"/>
              </w:rPr>
              <w:t>第二代房水通透型PRL目前处于临床试验阶段。其特点一是近视矫正度数范围宽，从低度数到3000度，</w:t>
            </w:r>
            <w:proofErr w:type="gramStart"/>
            <w:r w:rsidRPr="004A71A8">
              <w:rPr>
                <w:rFonts w:ascii="宋体" w:hAnsi="宋体" w:cs="宋体" w:hint="eastAsia"/>
                <w:sz w:val="24"/>
                <w:szCs w:val="24"/>
              </w:rPr>
              <w:t>昊</w:t>
            </w:r>
            <w:proofErr w:type="gramEnd"/>
            <w:r w:rsidRPr="004A71A8">
              <w:rPr>
                <w:rFonts w:ascii="宋体" w:hAnsi="宋体" w:cs="宋体" w:hint="eastAsia"/>
                <w:sz w:val="24"/>
                <w:szCs w:val="24"/>
              </w:rPr>
              <w:t>海目前是唯一能做到3000度超高度数的；二是用</w:t>
            </w:r>
            <w:proofErr w:type="gramStart"/>
            <w:r w:rsidRPr="004A71A8">
              <w:rPr>
                <w:rFonts w:ascii="宋体" w:hAnsi="宋体" w:cs="宋体" w:hint="eastAsia"/>
                <w:sz w:val="24"/>
                <w:szCs w:val="24"/>
              </w:rPr>
              <w:t>悬波设计</w:t>
            </w:r>
            <w:proofErr w:type="gramEnd"/>
            <w:r w:rsidRPr="004A71A8">
              <w:rPr>
                <w:rFonts w:ascii="宋体" w:hAnsi="宋体" w:cs="宋体" w:hint="eastAsia"/>
                <w:sz w:val="24"/>
                <w:szCs w:val="24"/>
              </w:rPr>
              <w:t>实现房水循环，有发明专利，避免了在视觉质量关键的光学区正中间打中央孔，从近两年临床试验看，达到了设计预期，安全性和有效性不错。希望申报国家药监局后能尽快获批上市，为临床提供更多选择。此外，悬浮式设计、更稳定的散光矫正等产品也在后续开发序列中。</w:t>
            </w:r>
          </w:p>
          <w:p w14:paraId="5B2EAA9B" w14:textId="77777777" w:rsidR="00FE0649" w:rsidRPr="004A71A8" w:rsidRDefault="00FE0649" w:rsidP="00FE0649">
            <w:pPr>
              <w:pStyle w:val="af"/>
              <w:adjustRightInd w:val="0"/>
              <w:snapToGrid w:val="0"/>
              <w:spacing w:beforeLines="25" w:before="78" w:afterLines="25" w:after="78" w:line="320" w:lineRule="exact"/>
              <w:ind w:left="800" w:firstLineChars="0" w:firstLine="0"/>
              <w:rPr>
                <w:rFonts w:ascii="宋体" w:hAnsi="宋体"/>
                <w:sz w:val="24"/>
                <w:szCs w:val="24"/>
              </w:rPr>
            </w:pPr>
          </w:p>
          <w:p w14:paraId="2A613EDD" w14:textId="2B4381A3" w:rsidR="006130CF" w:rsidRPr="004A71A8" w:rsidRDefault="00E26B9F" w:rsidP="006130CF">
            <w:pPr>
              <w:pStyle w:val="af"/>
              <w:numPr>
                <w:ilvl w:val="0"/>
                <w:numId w:val="10"/>
              </w:numPr>
              <w:adjustRightInd w:val="0"/>
              <w:snapToGrid w:val="0"/>
              <w:spacing w:beforeLines="25" w:before="78" w:afterLines="25" w:after="78" w:line="320" w:lineRule="exact"/>
              <w:ind w:firstLineChars="0"/>
              <w:rPr>
                <w:rFonts w:ascii="宋体" w:hAnsi="宋体"/>
                <w:b/>
                <w:bCs/>
                <w:sz w:val="24"/>
                <w:szCs w:val="24"/>
              </w:rPr>
            </w:pPr>
            <w:r w:rsidRPr="004A71A8">
              <w:rPr>
                <w:rFonts w:ascii="宋体" w:hAnsi="宋体" w:cs="宋体" w:hint="eastAsia"/>
                <w:b/>
                <w:bCs/>
                <w:sz w:val="24"/>
                <w:szCs w:val="24"/>
              </w:rPr>
              <w:t>在当前市场竞争和销售消费环境下，公司在眼科镜片（包括高端晶体、虹膜镜、高透氧OK镜）销售上如何发力，有无相关市场和销售预期？</w:t>
            </w:r>
          </w:p>
          <w:p w14:paraId="0D471FED" w14:textId="6A8F4B89" w:rsidR="00E26B9F" w:rsidRPr="004A71A8" w:rsidRDefault="00E26B9F" w:rsidP="00E26B9F">
            <w:pPr>
              <w:pStyle w:val="af"/>
              <w:adjustRightInd w:val="0"/>
              <w:snapToGrid w:val="0"/>
              <w:spacing w:beforeLines="25" w:before="78" w:afterLines="25" w:after="78" w:line="320" w:lineRule="exact"/>
              <w:ind w:left="800" w:firstLineChars="0" w:firstLine="0"/>
              <w:rPr>
                <w:rFonts w:ascii="宋体" w:hAnsi="宋体"/>
                <w:sz w:val="24"/>
                <w:szCs w:val="24"/>
              </w:rPr>
            </w:pPr>
            <w:proofErr w:type="gramStart"/>
            <w:r w:rsidRPr="004A71A8">
              <w:rPr>
                <w:rFonts w:ascii="宋体" w:hAnsi="宋体" w:hint="eastAsia"/>
                <w:sz w:val="24"/>
                <w:szCs w:val="24"/>
              </w:rPr>
              <w:t>昊</w:t>
            </w:r>
            <w:proofErr w:type="gramEnd"/>
            <w:r w:rsidRPr="004A71A8">
              <w:rPr>
                <w:rFonts w:ascii="宋体" w:hAnsi="宋体" w:hint="eastAsia"/>
                <w:sz w:val="24"/>
                <w:szCs w:val="24"/>
              </w:rPr>
              <w:t>海生科眼科产品线有以下特点：</w:t>
            </w:r>
          </w:p>
          <w:p w14:paraId="1BEBDA64" w14:textId="69BC6EFE" w:rsidR="006130CF" w:rsidRPr="004A71A8" w:rsidRDefault="00E26B9F" w:rsidP="00B2285A">
            <w:pPr>
              <w:pStyle w:val="af"/>
              <w:numPr>
                <w:ilvl w:val="0"/>
                <w:numId w:val="16"/>
              </w:numPr>
              <w:adjustRightInd w:val="0"/>
              <w:snapToGrid w:val="0"/>
              <w:spacing w:beforeLines="25" w:before="78" w:afterLines="25" w:after="78" w:line="320" w:lineRule="exact"/>
              <w:ind w:firstLineChars="0"/>
              <w:rPr>
                <w:rFonts w:ascii="宋体" w:hAnsi="宋体" w:cs="宋体"/>
                <w:sz w:val="24"/>
                <w:szCs w:val="24"/>
              </w:rPr>
            </w:pPr>
            <w:r w:rsidRPr="004A71A8">
              <w:rPr>
                <w:rFonts w:ascii="宋体" w:hAnsi="宋体" w:cs="宋体" w:hint="eastAsia"/>
                <w:sz w:val="24"/>
                <w:szCs w:val="24"/>
              </w:rPr>
              <w:t>单一品类有多品牌，各品牌在市场</w:t>
            </w:r>
            <w:proofErr w:type="gramStart"/>
            <w:r w:rsidRPr="004A71A8">
              <w:rPr>
                <w:rFonts w:ascii="宋体" w:hAnsi="宋体" w:cs="宋体" w:hint="eastAsia"/>
                <w:sz w:val="24"/>
                <w:szCs w:val="24"/>
              </w:rPr>
              <w:t>维度里的</w:t>
            </w:r>
            <w:proofErr w:type="gramEnd"/>
            <w:r w:rsidRPr="004A71A8">
              <w:rPr>
                <w:rFonts w:ascii="宋体" w:hAnsi="宋体" w:cs="宋体" w:hint="eastAsia"/>
                <w:sz w:val="24"/>
                <w:szCs w:val="24"/>
              </w:rPr>
              <w:t>定位、产品功能定位、价格定位和受众群体定位略有不同。公司关注白内障和近视防控（视觉质量）两个大板块，在切入这两个板块后，同步建设眼底、</w:t>
            </w:r>
            <w:proofErr w:type="gramStart"/>
            <w:r w:rsidRPr="004A71A8">
              <w:rPr>
                <w:rFonts w:ascii="宋体" w:hAnsi="宋体" w:cs="宋体" w:hint="eastAsia"/>
                <w:sz w:val="24"/>
                <w:szCs w:val="24"/>
              </w:rPr>
              <w:t>眼表产品</w:t>
            </w:r>
            <w:proofErr w:type="gramEnd"/>
            <w:r w:rsidRPr="004A71A8">
              <w:rPr>
                <w:rFonts w:ascii="宋体" w:hAnsi="宋体" w:cs="宋体" w:hint="eastAsia"/>
                <w:sz w:val="24"/>
                <w:szCs w:val="24"/>
              </w:rPr>
              <w:t>，初步呈现全生命周期</w:t>
            </w:r>
            <w:proofErr w:type="gramStart"/>
            <w:r w:rsidRPr="004A71A8">
              <w:rPr>
                <w:rFonts w:ascii="宋体" w:hAnsi="宋体" w:cs="宋体" w:hint="eastAsia"/>
                <w:sz w:val="24"/>
                <w:szCs w:val="24"/>
              </w:rPr>
              <w:t>眼健</w:t>
            </w:r>
            <w:proofErr w:type="gramEnd"/>
            <w:r w:rsidRPr="004A71A8">
              <w:rPr>
                <w:rFonts w:ascii="宋体" w:hAnsi="宋体" w:cs="宋体" w:hint="eastAsia"/>
                <w:sz w:val="24"/>
                <w:szCs w:val="24"/>
              </w:rPr>
              <w:t>康产品提供者的定位。</w:t>
            </w:r>
          </w:p>
          <w:p w14:paraId="01583515" w14:textId="6841B7A3" w:rsidR="00B2285A" w:rsidRPr="004A71A8" w:rsidRDefault="00E26B9F" w:rsidP="00B2285A">
            <w:pPr>
              <w:pStyle w:val="af"/>
              <w:numPr>
                <w:ilvl w:val="0"/>
                <w:numId w:val="16"/>
              </w:numPr>
              <w:adjustRightInd w:val="0"/>
              <w:snapToGrid w:val="0"/>
              <w:spacing w:beforeLines="25" w:before="78" w:afterLines="25" w:after="78" w:line="320" w:lineRule="exact"/>
              <w:ind w:firstLineChars="0"/>
              <w:rPr>
                <w:rFonts w:ascii="宋体" w:hAnsi="宋体" w:cs="宋体"/>
                <w:sz w:val="24"/>
                <w:szCs w:val="24"/>
              </w:rPr>
            </w:pPr>
            <w:r w:rsidRPr="004A71A8">
              <w:rPr>
                <w:rFonts w:ascii="宋体" w:hAnsi="宋体" w:hint="eastAsia"/>
                <w:sz w:val="24"/>
                <w:szCs w:val="24"/>
              </w:rPr>
              <w:t>产品产业链从上游到终端产品贯穿，</w:t>
            </w:r>
            <w:proofErr w:type="gramStart"/>
            <w:r w:rsidRPr="004A71A8">
              <w:rPr>
                <w:rFonts w:ascii="宋体" w:hAnsi="宋体" w:hint="eastAsia"/>
                <w:sz w:val="24"/>
                <w:szCs w:val="24"/>
              </w:rPr>
              <w:t>早期将</w:t>
            </w:r>
            <w:proofErr w:type="gramEnd"/>
            <w:r w:rsidRPr="004A71A8">
              <w:rPr>
                <w:rFonts w:ascii="宋体" w:hAnsi="宋体" w:hint="eastAsia"/>
                <w:sz w:val="24"/>
                <w:szCs w:val="24"/>
              </w:rPr>
              <w:t>视光材料和白内障领域主要的全球供应商纳入体系，从上游原材料到中间产品工艺开发、制备，再到推广、终端销售和服务都在体系内，2024年为全球视光和白内障领域贡献1700万片原材料晶胚</w:t>
            </w:r>
            <w:r w:rsidR="00B2285A" w:rsidRPr="004A71A8">
              <w:rPr>
                <w:rFonts w:ascii="宋体" w:hAnsi="宋体" w:cs="宋体" w:hint="eastAsia"/>
                <w:sz w:val="24"/>
                <w:szCs w:val="24"/>
              </w:rPr>
              <w:t>。</w:t>
            </w:r>
          </w:p>
          <w:p w14:paraId="6DF629C8" w14:textId="79FD6AC8" w:rsidR="00E26B9F" w:rsidRPr="004A71A8" w:rsidRDefault="00E26B9F" w:rsidP="00E26B9F">
            <w:pPr>
              <w:adjustRightInd w:val="0"/>
              <w:snapToGrid w:val="0"/>
              <w:spacing w:beforeLines="25" w:before="78" w:afterLines="25" w:after="78" w:line="320" w:lineRule="exact"/>
              <w:ind w:left="800"/>
              <w:rPr>
                <w:rFonts w:ascii="宋体" w:hAnsi="宋体" w:cs="宋体"/>
                <w:sz w:val="24"/>
                <w:szCs w:val="24"/>
              </w:rPr>
            </w:pPr>
            <w:r w:rsidRPr="004A71A8">
              <w:rPr>
                <w:rFonts w:ascii="宋体" w:hAnsi="宋体" w:cs="宋体" w:hint="eastAsia"/>
                <w:sz w:val="24"/>
                <w:szCs w:val="24"/>
              </w:rPr>
              <w:t>今年国内重点工作，一是加强</w:t>
            </w:r>
            <w:proofErr w:type="gramStart"/>
            <w:r w:rsidRPr="004A71A8">
              <w:rPr>
                <w:rFonts w:ascii="宋体" w:hAnsi="宋体" w:cs="宋体" w:hint="eastAsia"/>
                <w:sz w:val="24"/>
                <w:szCs w:val="24"/>
              </w:rPr>
              <w:t>昊</w:t>
            </w:r>
            <w:proofErr w:type="gramEnd"/>
            <w:r w:rsidRPr="004A71A8">
              <w:rPr>
                <w:rFonts w:ascii="宋体" w:hAnsi="宋体" w:cs="宋体" w:hint="eastAsia"/>
                <w:sz w:val="24"/>
                <w:szCs w:val="24"/>
              </w:rPr>
              <w:t>海眼科品牌的改造和建设，打造集团品牌形象，形成旗下单品协同销售和整体品牌影响力；二是进行销售团队的队伍建设和整合，通过各个单体品牌和子公司之间的交叉销售，发挥品牌营销协同作用。公司相信多品牌、全生命周期覆盖的产品线以及产业链整合模式会走出特色。</w:t>
            </w:r>
          </w:p>
          <w:p w14:paraId="3F470550" w14:textId="77777777" w:rsidR="00B2285A" w:rsidRPr="004A71A8" w:rsidRDefault="00B2285A" w:rsidP="006130CF">
            <w:pPr>
              <w:pStyle w:val="af"/>
              <w:adjustRightInd w:val="0"/>
              <w:snapToGrid w:val="0"/>
              <w:spacing w:beforeLines="25" w:before="78" w:afterLines="25" w:after="78" w:line="320" w:lineRule="exact"/>
              <w:ind w:left="800" w:firstLineChars="0" w:firstLine="0"/>
              <w:rPr>
                <w:rFonts w:ascii="宋体" w:hAnsi="宋体"/>
                <w:sz w:val="24"/>
                <w:szCs w:val="24"/>
              </w:rPr>
            </w:pPr>
          </w:p>
          <w:p w14:paraId="718DA15F" w14:textId="7CC22700" w:rsidR="00E26B9F" w:rsidRPr="004A71A8" w:rsidRDefault="004A71A8" w:rsidP="00E26B9F">
            <w:pPr>
              <w:pStyle w:val="af"/>
              <w:numPr>
                <w:ilvl w:val="0"/>
                <w:numId w:val="10"/>
              </w:numPr>
              <w:adjustRightInd w:val="0"/>
              <w:snapToGrid w:val="0"/>
              <w:spacing w:beforeLines="25" w:before="78" w:afterLines="25" w:after="78" w:line="320" w:lineRule="exact"/>
              <w:ind w:firstLineChars="0"/>
              <w:rPr>
                <w:rFonts w:ascii="宋体" w:hAnsi="宋体"/>
                <w:b/>
                <w:bCs/>
                <w:sz w:val="24"/>
                <w:szCs w:val="24"/>
              </w:rPr>
            </w:pPr>
            <w:r w:rsidRPr="004A71A8">
              <w:rPr>
                <w:rFonts w:ascii="宋体" w:hAnsi="宋体" w:hint="eastAsia"/>
                <w:b/>
                <w:bCs/>
                <w:sz w:val="24"/>
                <w:szCs w:val="24"/>
              </w:rPr>
              <w:t>公司在胶原蛋白领域的技术路径选择、产品矩阵规划以及相关产品的研发进度和临床进度如何？</w:t>
            </w:r>
          </w:p>
          <w:p w14:paraId="4B6E39AD" w14:textId="3F880CF8" w:rsidR="00B2285A" w:rsidRPr="004A71A8" w:rsidRDefault="00E26B9F" w:rsidP="00E26B9F">
            <w:pPr>
              <w:pStyle w:val="af"/>
              <w:adjustRightInd w:val="0"/>
              <w:snapToGrid w:val="0"/>
              <w:spacing w:beforeLines="25" w:before="78" w:afterLines="25" w:after="78" w:line="320" w:lineRule="exact"/>
              <w:ind w:left="800" w:firstLineChars="0" w:firstLine="0"/>
              <w:rPr>
                <w:rFonts w:ascii="宋体" w:hAnsi="宋体"/>
                <w:b/>
                <w:bCs/>
                <w:sz w:val="24"/>
                <w:szCs w:val="24"/>
              </w:rPr>
            </w:pPr>
            <w:r w:rsidRPr="004A71A8">
              <w:rPr>
                <w:rFonts w:ascii="宋体" w:hAnsi="宋体" w:cs="宋体" w:hint="eastAsia"/>
                <w:sz w:val="24"/>
                <w:szCs w:val="24"/>
              </w:rPr>
              <w:t>公司在胶原蛋白类产品上进行了综合的、全面的布局，既有重组产品，也有生物提取产品，未来也会有人胶原的产品；既有原料，也有制剂</w:t>
            </w:r>
            <w:r w:rsidR="004A71A8" w:rsidRPr="004A71A8">
              <w:rPr>
                <w:rFonts w:ascii="宋体" w:hAnsi="宋体" w:cs="宋体" w:hint="eastAsia"/>
                <w:sz w:val="24"/>
                <w:szCs w:val="24"/>
              </w:rPr>
              <w:t>。</w:t>
            </w:r>
            <w:r w:rsidRPr="004A71A8">
              <w:rPr>
                <w:rFonts w:ascii="宋体" w:hAnsi="宋体" w:cs="宋体" w:hint="eastAsia"/>
                <w:sz w:val="24"/>
                <w:szCs w:val="24"/>
              </w:rPr>
              <w:t>相关的研</w:t>
            </w:r>
            <w:r w:rsidRPr="004A71A8">
              <w:rPr>
                <w:rFonts w:ascii="宋体" w:hAnsi="宋体" w:cs="宋体" w:hint="eastAsia"/>
                <w:sz w:val="24"/>
                <w:szCs w:val="24"/>
              </w:rPr>
              <w:lastRenderedPageBreak/>
              <w:t>发正在紧锣密鼓地进行</w:t>
            </w:r>
            <w:r w:rsidR="00AB6D83" w:rsidRPr="004A71A8">
              <w:rPr>
                <w:rFonts w:ascii="宋体" w:hAnsi="宋体" w:cs="宋体" w:hint="eastAsia"/>
                <w:sz w:val="24"/>
                <w:szCs w:val="24"/>
              </w:rPr>
              <w:t>。</w:t>
            </w:r>
          </w:p>
        </w:tc>
      </w:tr>
      <w:tr w:rsidR="000E7CD8" w:rsidRPr="005260FB" w14:paraId="41A5771C" w14:textId="77777777" w:rsidTr="00752BE2">
        <w:trPr>
          <w:trHeight w:val="304"/>
          <w:jc w:val="center"/>
        </w:trPr>
        <w:tc>
          <w:tcPr>
            <w:tcW w:w="1838" w:type="dxa"/>
            <w:tcBorders>
              <w:top w:val="single" w:sz="4" w:space="0" w:color="auto"/>
              <w:left w:val="single" w:sz="4" w:space="0" w:color="auto"/>
              <w:bottom w:val="single" w:sz="4" w:space="0" w:color="auto"/>
              <w:right w:val="single" w:sz="4" w:space="0" w:color="auto"/>
            </w:tcBorders>
            <w:vAlign w:val="center"/>
          </w:tcPr>
          <w:p w14:paraId="1329F3A1" w14:textId="70C61421" w:rsidR="000E7CD8" w:rsidRPr="005260FB" w:rsidRDefault="000E7CD8" w:rsidP="000E7CD8">
            <w:pPr>
              <w:jc w:val="center"/>
              <w:rPr>
                <w:rFonts w:ascii="宋体" w:hAnsi="宋体"/>
                <w:b/>
                <w:bCs/>
                <w:szCs w:val="24"/>
              </w:rPr>
            </w:pPr>
            <w:r w:rsidRPr="005260FB">
              <w:rPr>
                <w:rFonts w:ascii="宋体" w:hAnsi="宋体" w:cs="宋体"/>
                <w:b/>
                <w:bCs/>
                <w:color w:val="000000"/>
                <w:kern w:val="0"/>
                <w:szCs w:val="24"/>
              </w:rPr>
              <w:lastRenderedPageBreak/>
              <w:t>附件清单（如有）</w:t>
            </w:r>
          </w:p>
        </w:tc>
        <w:tc>
          <w:tcPr>
            <w:tcW w:w="8789" w:type="dxa"/>
            <w:vAlign w:val="center"/>
          </w:tcPr>
          <w:p w14:paraId="4B742468" w14:textId="4C7F02A1" w:rsidR="000E7CD8" w:rsidRPr="005260FB" w:rsidRDefault="00153BA5" w:rsidP="00816A09">
            <w:pPr>
              <w:adjustRightInd w:val="0"/>
              <w:snapToGrid w:val="0"/>
              <w:spacing w:beforeLines="25" w:before="78" w:afterLines="25" w:after="78" w:line="320" w:lineRule="exact"/>
              <w:rPr>
                <w:rFonts w:ascii="宋体" w:hAnsi="宋体"/>
                <w:sz w:val="24"/>
                <w:szCs w:val="24"/>
              </w:rPr>
            </w:pPr>
            <w:r w:rsidRPr="005260FB">
              <w:rPr>
                <w:rFonts w:ascii="宋体" w:hAnsi="宋体" w:hint="eastAsia"/>
                <w:sz w:val="24"/>
                <w:szCs w:val="24"/>
              </w:rPr>
              <w:t>无</w:t>
            </w:r>
          </w:p>
        </w:tc>
      </w:tr>
      <w:tr w:rsidR="000E7CD8" w:rsidRPr="005260FB" w14:paraId="3681B3D8" w14:textId="77777777" w:rsidTr="00752BE2">
        <w:trPr>
          <w:trHeight w:val="304"/>
          <w:jc w:val="center"/>
        </w:trPr>
        <w:tc>
          <w:tcPr>
            <w:tcW w:w="1838" w:type="dxa"/>
            <w:tcBorders>
              <w:top w:val="single" w:sz="4" w:space="0" w:color="auto"/>
              <w:left w:val="single" w:sz="4" w:space="0" w:color="auto"/>
              <w:bottom w:val="single" w:sz="4" w:space="0" w:color="auto"/>
              <w:right w:val="single" w:sz="4" w:space="0" w:color="auto"/>
            </w:tcBorders>
            <w:vAlign w:val="center"/>
          </w:tcPr>
          <w:p w14:paraId="03D73209" w14:textId="79FF275A" w:rsidR="000E7CD8" w:rsidRPr="005260FB" w:rsidRDefault="000E7CD8" w:rsidP="000E7CD8">
            <w:pPr>
              <w:jc w:val="center"/>
              <w:rPr>
                <w:rFonts w:ascii="宋体" w:hAnsi="宋体"/>
                <w:b/>
                <w:bCs/>
                <w:szCs w:val="24"/>
              </w:rPr>
            </w:pPr>
            <w:r w:rsidRPr="005260FB">
              <w:rPr>
                <w:rFonts w:ascii="宋体" w:hAnsi="宋体" w:cs="宋体" w:hint="eastAsia"/>
                <w:b/>
                <w:bCs/>
                <w:color w:val="000000"/>
                <w:kern w:val="0"/>
                <w:szCs w:val="24"/>
              </w:rPr>
              <w:t>日期</w:t>
            </w:r>
          </w:p>
        </w:tc>
        <w:tc>
          <w:tcPr>
            <w:tcW w:w="8789" w:type="dxa"/>
            <w:vAlign w:val="center"/>
          </w:tcPr>
          <w:p w14:paraId="71A733F8" w14:textId="51E287F2" w:rsidR="000E7CD8" w:rsidRPr="005260FB" w:rsidRDefault="001F6D9C" w:rsidP="00C359D0">
            <w:pPr>
              <w:adjustRightInd w:val="0"/>
              <w:snapToGrid w:val="0"/>
              <w:spacing w:beforeLines="25" w:before="78" w:afterLines="25" w:after="78" w:line="320" w:lineRule="exact"/>
              <w:rPr>
                <w:rFonts w:ascii="宋体" w:hAnsi="宋体"/>
                <w:sz w:val="24"/>
                <w:szCs w:val="24"/>
              </w:rPr>
            </w:pPr>
            <w:r w:rsidRPr="005260FB">
              <w:rPr>
                <w:rFonts w:ascii="宋体" w:hAnsi="宋体" w:hint="eastAsia"/>
                <w:sz w:val="24"/>
                <w:szCs w:val="24"/>
              </w:rPr>
              <w:t>2</w:t>
            </w:r>
            <w:r w:rsidRPr="005260FB">
              <w:rPr>
                <w:rFonts w:ascii="宋体" w:hAnsi="宋体"/>
                <w:sz w:val="24"/>
                <w:szCs w:val="24"/>
              </w:rPr>
              <w:t>02</w:t>
            </w:r>
            <w:r w:rsidR="00E26B9F">
              <w:rPr>
                <w:rFonts w:ascii="宋体" w:hAnsi="宋体" w:hint="eastAsia"/>
                <w:sz w:val="24"/>
                <w:szCs w:val="24"/>
              </w:rPr>
              <w:t>5</w:t>
            </w:r>
            <w:r w:rsidRPr="005260FB">
              <w:rPr>
                <w:rFonts w:ascii="宋体" w:hAnsi="宋体" w:hint="eastAsia"/>
                <w:sz w:val="24"/>
                <w:szCs w:val="24"/>
              </w:rPr>
              <w:t>年</w:t>
            </w:r>
            <w:r w:rsidR="00E26B9F">
              <w:rPr>
                <w:rFonts w:ascii="宋体" w:hAnsi="宋体" w:hint="eastAsia"/>
                <w:sz w:val="24"/>
                <w:szCs w:val="24"/>
              </w:rPr>
              <w:t>3</w:t>
            </w:r>
            <w:r w:rsidR="00884F9C" w:rsidRPr="005260FB">
              <w:rPr>
                <w:rFonts w:ascii="宋体" w:hAnsi="宋体" w:hint="eastAsia"/>
                <w:sz w:val="24"/>
                <w:szCs w:val="24"/>
              </w:rPr>
              <w:t>月</w:t>
            </w:r>
            <w:r w:rsidR="00E26B3B">
              <w:rPr>
                <w:rFonts w:ascii="宋体" w:hAnsi="宋体" w:hint="eastAsia"/>
                <w:sz w:val="24"/>
                <w:szCs w:val="24"/>
              </w:rPr>
              <w:t>2</w:t>
            </w:r>
            <w:r w:rsidR="0064589F">
              <w:rPr>
                <w:rFonts w:ascii="宋体" w:hAnsi="宋体"/>
                <w:sz w:val="24"/>
                <w:szCs w:val="24"/>
              </w:rPr>
              <w:t>8</w:t>
            </w:r>
            <w:r w:rsidR="00884F9C" w:rsidRPr="005260FB">
              <w:rPr>
                <w:rFonts w:ascii="宋体" w:hAnsi="宋体" w:hint="eastAsia"/>
                <w:sz w:val="24"/>
                <w:szCs w:val="24"/>
              </w:rPr>
              <w:t>日</w:t>
            </w:r>
          </w:p>
        </w:tc>
      </w:tr>
    </w:tbl>
    <w:p w14:paraId="108FCB42" w14:textId="387F4B72" w:rsidR="003459EF" w:rsidRPr="005260FB" w:rsidRDefault="003459EF">
      <w:pPr>
        <w:rPr>
          <w:rFonts w:ascii="宋体" w:hAnsi="宋体"/>
        </w:rPr>
      </w:pPr>
    </w:p>
    <w:sectPr w:rsidR="003459EF" w:rsidRPr="005260FB">
      <w:footerReference w:type="even"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A7AD0A" w14:textId="77777777" w:rsidR="00332FAA" w:rsidRDefault="00332FAA" w:rsidP="00191005">
      <w:r>
        <w:separator/>
      </w:r>
    </w:p>
  </w:endnote>
  <w:endnote w:type="continuationSeparator" w:id="0">
    <w:p w14:paraId="1CA26764" w14:textId="77777777" w:rsidR="00332FAA" w:rsidRDefault="00332FAA" w:rsidP="00191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f0"/>
      </w:rPr>
      <w:id w:val="773364138"/>
      <w:docPartObj>
        <w:docPartGallery w:val="Page Numbers (Bottom of Page)"/>
        <w:docPartUnique/>
      </w:docPartObj>
    </w:sdtPr>
    <w:sdtEndPr>
      <w:rPr>
        <w:rStyle w:val="af0"/>
      </w:rPr>
    </w:sdtEndPr>
    <w:sdtContent>
      <w:p w14:paraId="01F8BC26" w14:textId="039D5A62" w:rsidR="00412B77" w:rsidRDefault="00412B77" w:rsidP="00BC2F56">
        <w:pPr>
          <w:pStyle w:val="a5"/>
          <w:framePr w:wrap="none" w:vAnchor="text" w:hAnchor="margin" w:xAlign="center" w:y="1"/>
          <w:rPr>
            <w:rStyle w:val="af0"/>
          </w:rPr>
        </w:pPr>
        <w:r>
          <w:rPr>
            <w:rStyle w:val="af0"/>
          </w:rPr>
          <w:fldChar w:fldCharType="begin"/>
        </w:r>
        <w:r>
          <w:rPr>
            <w:rStyle w:val="af0"/>
          </w:rPr>
          <w:instrText xml:space="preserve"> PAGE </w:instrText>
        </w:r>
        <w:r>
          <w:rPr>
            <w:rStyle w:val="af0"/>
          </w:rPr>
          <w:fldChar w:fldCharType="separate"/>
        </w:r>
        <w:r w:rsidR="00936594">
          <w:rPr>
            <w:rStyle w:val="af0"/>
            <w:noProof/>
          </w:rPr>
          <w:t>1</w:t>
        </w:r>
        <w:r>
          <w:rPr>
            <w:rStyle w:val="af0"/>
          </w:rPr>
          <w:fldChar w:fldCharType="end"/>
        </w:r>
      </w:p>
    </w:sdtContent>
  </w:sdt>
  <w:p w14:paraId="134CBCEE" w14:textId="77777777" w:rsidR="00412B77" w:rsidRDefault="00412B7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f0"/>
      </w:rPr>
      <w:id w:val="-906841598"/>
      <w:docPartObj>
        <w:docPartGallery w:val="Page Numbers (Bottom of Page)"/>
        <w:docPartUnique/>
      </w:docPartObj>
    </w:sdtPr>
    <w:sdtEndPr>
      <w:rPr>
        <w:rStyle w:val="af0"/>
      </w:rPr>
    </w:sdtEndPr>
    <w:sdtContent>
      <w:p w14:paraId="5A8A98B0" w14:textId="4AFA28EA" w:rsidR="00412B77" w:rsidRDefault="00412B77" w:rsidP="00BC2F56">
        <w:pPr>
          <w:pStyle w:val="a5"/>
          <w:framePr w:wrap="none" w:vAnchor="text" w:hAnchor="margin" w:xAlign="center" w:y="1"/>
          <w:rPr>
            <w:rStyle w:val="af0"/>
          </w:rPr>
        </w:pPr>
        <w:r>
          <w:rPr>
            <w:rStyle w:val="af0"/>
          </w:rPr>
          <w:fldChar w:fldCharType="begin"/>
        </w:r>
        <w:r>
          <w:rPr>
            <w:rStyle w:val="af0"/>
          </w:rPr>
          <w:instrText xml:space="preserve"> PAGE </w:instrText>
        </w:r>
        <w:r>
          <w:rPr>
            <w:rStyle w:val="af0"/>
          </w:rPr>
          <w:fldChar w:fldCharType="separate"/>
        </w:r>
        <w:r w:rsidR="00C359D0">
          <w:rPr>
            <w:rStyle w:val="af0"/>
            <w:noProof/>
          </w:rPr>
          <w:t>1</w:t>
        </w:r>
        <w:r>
          <w:rPr>
            <w:rStyle w:val="af0"/>
          </w:rPr>
          <w:fldChar w:fldCharType="end"/>
        </w:r>
      </w:p>
    </w:sdtContent>
  </w:sdt>
  <w:p w14:paraId="3A153477" w14:textId="77777777" w:rsidR="00412B77" w:rsidRDefault="00412B7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860117" w14:textId="77777777" w:rsidR="00332FAA" w:rsidRDefault="00332FAA" w:rsidP="00191005">
      <w:r>
        <w:separator/>
      </w:r>
    </w:p>
  </w:footnote>
  <w:footnote w:type="continuationSeparator" w:id="0">
    <w:p w14:paraId="574FA86B" w14:textId="77777777" w:rsidR="00332FAA" w:rsidRDefault="00332FAA" w:rsidP="001910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205ED"/>
    <w:multiLevelType w:val="hybridMultilevel"/>
    <w:tmpl w:val="91B0842E"/>
    <w:lvl w:ilvl="0" w:tplc="5D18D2C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51E06B5"/>
    <w:multiLevelType w:val="hybridMultilevel"/>
    <w:tmpl w:val="C53AE9E2"/>
    <w:lvl w:ilvl="0" w:tplc="FFFFFFFF">
      <w:start w:val="1"/>
      <w:numFmt w:val="decimal"/>
      <w:lvlText w:val="%1."/>
      <w:lvlJc w:val="left"/>
      <w:pPr>
        <w:ind w:left="1265" w:hanging="465"/>
      </w:pPr>
      <w:rPr>
        <w:rFonts w:hint="default"/>
      </w:rPr>
    </w:lvl>
    <w:lvl w:ilvl="1" w:tplc="FFFFFFFF" w:tentative="1">
      <w:start w:val="1"/>
      <w:numFmt w:val="lowerLetter"/>
      <w:lvlText w:val="%2)"/>
      <w:lvlJc w:val="left"/>
      <w:pPr>
        <w:ind w:left="1680" w:hanging="440"/>
      </w:pPr>
    </w:lvl>
    <w:lvl w:ilvl="2" w:tplc="FFFFFFFF" w:tentative="1">
      <w:start w:val="1"/>
      <w:numFmt w:val="lowerRoman"/>
      <w:lvlText w:val="%3."/>
      <w:lvlJc w:val="right"/>
      <w:pPr>
        <w:ind w:left="2120" w:hanging="440"/>
      </w:pPr>
    </w:lvl>
    <w:lvl w:ilvl="3" w:tplc="FFFFFFFF" w:tentative="1">
      <w:start w:val="1"/>
      <w:numFmt w:val="decimal"/>
      <w:lvlText w:val="%4."/>
      <w:lvlJc w:val="left"/>
      <w:pPr>
        <w:ind w:left="2560" w:hanging="440"/>
      </w:pPr>
    </w:lvl>
    <w:lvl w:ilvl="4" w:tplc="FFFFFFFF" w:tentative="1">
      <w:start w:val="1"/>
      <w:numFmt w:val="lowerLetter"/>
      <w:lvlText w:val="%5)"/>
      <w:lvlJc w:val="left"/>
      <w:pPr>
        <w:ind w:left="3000" w:hanging="440"/>
      </w:pPr>
    </w:lvl>
    <w:lvl w:ilvl="5" w:tplc="FFFFFFFF" w:tentative="1">
      <w:start w:val="1"/>
      <w:numFmt w:val="lowerRoman"/>
      <w:lvlText w:val="%6."/>
      <w:lvlJc w:val="right"/>
      <w:pPr>
        <w:ind w:left="3440" w:hanging="440"/>
      </w:pPr>
    </w:lvl>
    <w:lvl w:ilvl="6" w:tplc="FFFFFFFF" w:tentative="1">
      <w:start w:val="1"/>
      <w:numFmt w:val="decimal"/>
      <w:lvlText w:val="%7."/>
      <w:lvlJc w:val="left"/>
      <w:pPr>
        <w:ind w:left="3880" w:hanging="440"/>
      </w:pPr>
    </w:lvl>
    <w:lvl w:ilvl="7" w:tplc="FFFFFFFF" w:tentative="1">
      <w:start w:val="1"/>
      <w:numFmt w:val="lowerLetter"/>
      <w:lvlText w:val="%8)"/>
      <w:lvlJc w:val="left"/>
      <w:pPr>
        <w:ind w:left="4320" w:hanging="440"/>
      </w:pPr>
    </w:lvl>
    <w:lvl w:ilvl="8" w:tplc="FFFFFFFF" w:tentative="1">
      <w:start w:val="1"/>
      <w:numFmt w:val="lowerRoman"/>
      <w:lvlText w:val="%9."/>
      <w:lvlJc w:val="right"/>
      <w:pPr>
        <w:ind w:left="4760" w:hanging="440"/>
      </w:pPr>
    </w:lvl>
  </w:abstractNum>
  <w:abstractNum w:abstractNumId="2" w15:restartNumberingAfterBreak="0">
    <w:nsid w:val="08013443"/>
    <w:multiLevelType w:val="hybridMultilevel"/>
    <w:tmpl w:val="2F24F660"/>
    <w:lvl w:ilvl="0" w:tplc="B64897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B585571"/>
    <w:multiLevelType w:val="hybridMultilevel"/>
    <w:tmpl w:val="0302C4B8"/>
    <w:lvl w:ilvl="0" w:tplc="7CC63DC4">
      <w:start w:val="1"/>
      <w:numFmt w:val="decimal"/>
      <w:lvlText w:val="%1."/>
      <w:lvlJc w:val="left"/>
      <w:pPr>
        <w:ind w:left="1200" w:hanging="360"/>
      </w:pPr>
      <w:rPr>
        <w:rFonts w:ascii="宋体" w:hAnsi="宋体" w:hint="default"/>
        <w:sz w:val="24"/>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4" w15:restartNumberingAfterBreak="0">
    <w:nsid w:val="0DE6611D"/>
    <w:multiLevelType w:val="hybridMultilevel"/>
    <w:tmpl w:val="AA2CFABE"/>
    <w:lvl w:ilvl="0" w:tplc="04090013">
      <w:start w:val="1"/>
      <w:numFmt w:val="chineseCountingThousand"/>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1A4D2536"/>
    <w:multiLevelType w:val="hybridMultilevel"/>
    <w:tmpl w:val="05B40A1E"/>
    <w:lvl w:ilvl="0" w:tplc="96DC1E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77A34A2"/>
    <w:multiLevelType w:val="hybridMultilevel"/>
    <w:tmpl w:val="ACA2735C"/>
    <w:lvl w:ilvl="0" w:tplc="20768F20">
      <w:start w:val="1"/>
      <w:numFmt w:val="decimal"/>
      <w:lvlText w:val="%1."/>
      <w:lvlJc w:val="left"/>
      <w:pPr>
        <w:ind w:left="800" w:hanging="440"/>
      </w:pPr>
      <w:rPr>
        <w:b/>
        <w:bCs/>
      </w:rPr>
    </w:lvl>
    <w:lvl w:ilvl="1" w:tplc="04090019" w:tentative="1">
      <w:start w:val="1"/>
      <w:numFmt w:val="lowerLetter"/>
      <w:lvlText w:val="%2)"/>
      <w:lvlJc w:val="left"/>
      <w:pPr>
        <w:ind w:left="1240" w:hanging="440"/>
      </w:pPr>
    </w:lvl>
    <w:lvl w:ilvl="2" w:tplc="0409001B" w:tentative="1">
      <w:start w:val="1"/>
      <w:numFmt w:val="lowerRoman"/>
      <w:lvlText w:val="%3."/>
      <w:lvlJc w:val="right"/>
      <w:pPr>
        <w:ind w:left="1680" w:hanging="440"/>
      </w:pPr>
    </w:lvl>
    <w:lvl w:ilvl="3" w:tplc="0409000F" w:tentative="1">
      <w:start w:val="1"/>
      <w:numFmt w:val="decimal"/>
      <w:lvlText w:val="%4."/>
      <w:lvlJc w:val="left"/>
      <w:pPr>
        <w:ind w:left="2120" w:hanging="440"/>
      </w:pPr>
    </w:lvl>
    <w:lvl w:ilvl="4" w:tplc="04090019" w:tentative="1">
      <w:start w:val="1"/>
      <w:numFmt w:val="lowerLetter"/>
      <w:lvlText w:val="%5)"/>
      <w:lvlJc w:val="left"/>
      <w:pPr>
        <w:ind w:left="2560" w:hanging="440"/>
      </w:pPr>
    </w:lvl>
    <w:lvl w:ilvl="5" w:tplc="0409001B" w:tentative="1">
      <w:start w:val="1"/>
      <w:numFmt w:val="lowerRoman"/>
      <w:lvlText w:val="%6."/>
      <w:lvlJc w:val="right"/>
      <w:pPr>
        <w:ind w:left="3000" w:hanging="440"/>
      </w:pPr>
    </w:lvl>
    <w:lvl w:ilvl="6" w:tplc="0409000F" w:tentative="1">
      <w:start w:val="1"/>
      <w:numFmt w:val="decimal"/>
      <w:lvlText w:val="%7."/>
      <w:lvlJc w:val="left"/>
      <w:pPr>
        <w:ind w:left="3440" w:hanging="440"/>
      </w:pPr>
    </w:lvl>
    <w:lvl w:ilvl="7" w:tplc="04090019" w:tentative="1">
      <w:start w:val="1"/>
      <w:numFmt w:val="lowerLetter"/>
      <w:lvlText w:val="%8)"/>
      <w:lvlJc w:val="left"/>
      <w:pPr>
        <w:ind w:left="3880" w:hanging="440"/>
      </w:pPr>
    </w:lvl>
    <w:lvl w:ilvl="8" w:tplc="0409001B" w:tentative="1">
      <w:start w:val="1"/>
      <w:numFmt w:val="lowerRoman"/>
      <w:lvlText w:val="%9."/>
      <w:lvlJc w:val="right"/>
      <w:pPr>
        <w:ind w:left="4320" w:hanging="440"/>
      </w:pPr>
    </w:lvl>
  </w:abstractNum>
  <w:abstractNum w:abstractNumId="7" w15:restartNumberingAfterBreak="0">
    <w:nsid w:val="37AD3011"/>
    <w:multiLevelType w:val="hybridMultilevel"/>
    <w:tmpl w:val="395617AC"/>
    <w:lvl w:ilvl="0" w:tplc="FFFFFFFF">
      <w:start w:val="1"/>
      <w:numFmt w:val="decimal"/>
      <w:lvlText w:val="%1."/>
      <w:lvlJc w:val="left"/>
      <w:pPr>
        <w:ind w:left="1160" w:hanging="360"/>
      </w:pPr>
      <w:rPr>
        <w:rFonts w:hint="default"/>
      </w:rPr>
    </w:lvl>
    <w:lvl w:ilvl="1" w:tplc="FFFFFFFF" w:tentative="1">
      <w:start w:val="1"/>
      <w:numFmt w:val="lowerLetter"/>
      <w:lvlText w:val="%2)"/>
      <w:lvlJc w:val="left"/>
      <w:pPr>
        <w:ind w:left="1680" w:hanging="440"/>
      </w:pPr>
    </w:lvl>
    <w:lvl w:ilvl="2" w:tplc="FFFFFFFF" w:tentative="1">
      <w:start w:val="1"/>
      <w:numFmt w:val="lowerRoman"/>
      <w:lvlText w:val="%3."/>
      <w:lvlJc w:val="right"/>
      <w:pPr>
        <w:ind w:left="2120" w:hanging="440"/>
      </w:pPr>
    </w:lvl>
    <w:lvl w:ilvl="3" w:tplc="FFFFFFFF" w:tentative="1">
      <w:start w:val="1"/>
      <w:numFmt w:val="decimal"/>
      <w:lvlText w:val="%4."/>
      <w:lvlJc w:val="left"/>
      <w:pPr>
        <w:ind w:left="2560" w:hanging="440"/>
      </w:pPr>
    </w:lvl>
    <w:lvl w:ilvl="4" w:tplc="FFFFFFFF" w:tentative="1">
      <w:start w:val="1"/>
      <w:numFmt w:val="lowerLetter"/>
      <w:lvlText w:val="%5)"/>
      <w:lvlJc w:val="left"/>
      <w:pPr>
        <w:ind w:left="3000" w:hanging="440"/>
      </w:pPr>
    </w:lvl>
    <w:lvl w:ilvl="5" w:tplc="FFFFFFFF" w:tentative="1">
      <w:start w:val="1"/>
      <w:numFmt w:val="lowerRoman"/>
      <w:lvlText w:val="%6."/>
      <w:lvlJc w:val="right"/>
      <w:pPr>
        <w:ind w:left="3440" w:hanging="440"/>
      </w:pPr>
    </w:lvl>
    <w:lvl w:ilvl="6" w:tplc="FFFFFFFF" w:tentative="1">
      <w:start w:val="1"/>
      <w:numFmt w:val="decimal"/>
      <w:lvlText w:val="%7."/>
      <w:lvlJc w:val="left"/>
      <w:pPr>
        <w:ind w:left="3880" w:hanging="440"/>
      </w:pPr>
    </w:lvl>
    <w:lvl w:ilvl="7" w:tplc="FFFFFFFF" w:tentative="1">
      <w:start w:val="1"/>
      <w:numFmt w:val="lowerLetter"/>
      <w:lvlText w:val="%8)"/>
      <w:lvlJc w:val="left"/>
      <w:pPr>
        <w:ind w:left="4320" w:hanging="440"/>
      </w:pPr>
    </w:lvl>
    <w:lvl w:ilvl="8" w:tplc="FFFFFFFF" w:tentative="1">
      <w:start w:val="1"/>
      <w:numFmt w:val="lowerRoman"/>
      <w:lvlText w:val="%9."/>
      <w:lvlJc w:val="right"/>
      <w:pPr>
        <w:ind w:left="4760" w:hanging="440"/>
      </w:pPr>
    </w:lvl>
  </w:abstractNum>
  <w:abstractNum w:abstractNumId="8" w15:restartNumberingAfterBreak="0">
    <w:nsid w:val="3D232D7A"/>
    <w:multiLevelType w:val="hybridMultilevel"/>
    <w:tmpl w:val="C53AE9E2"/>
    <w:lvl w:ilvl="0" w:tplc="1E34260A">
      <w:start w:val="1"/>
      <w:numFmt w:val="decimal"/>
      <w:lvlText w:val="%1."/>
      <w:lvlJc w:val="left"/>
      <w:pPr>
        <w:ind w:left="1265" w:hanging="465"/>
      </w:pPr>
      <w:rPr>
        <w:rFonts w:hint="default"/>
      </w:rPr>
    </w:lvl>
    <w:lvl w:ilvl="1" w:tplc="04090019" w:tentative="1">
      <w:start w:val="1"/>
      <w:numFmt w:val="lowerLetter"/>
      <w:lvlText w:val="%2)"/>
      <w:lvlJc w:val="left"/>
      <w:pPr>
        <w:ind w:left="1680" w:hanging="440"/>
      </w:pPr>
    </w:lvl>
    <w:lvl w:ilvl="2" w:tplc="0409001B" w:tentative="1">
      <w:start w:val="1"/>
      <w:numFmt w:val="lowerRoman"/>
      <w:lvlText w:val="%3."/>
      <w:lvlJc w:val="right"/>
      <w:pPr>
        <w:ind w:left="2120" w:hanging="440"/>
      </w:pPr>
    </w:lvl>
    <w:lvl w:ilvl="3" w:tplc="0409000F" w:tentative="1">
      <w:start w:val="1"/>
      <w:numFmt w:val="decimal"/>
      <w:lvlText w:val="%4."/>
      <w:lvlJc w:val="left"/>
      <w:pPr>
        <w:ind w:left="2560" w:hanging="440"/>
      </w:pPr>
    </w:lvl>
    <w:lvl w:ilvl="4" w:tplc="04090019" w:tentative="1">
      <w:start w:val="1"/>
      <w:numFmt w:val="lowerLetter"/>
      <w:lvlText w:val="%5)"/>
      <w:lvlJc w:val="left"/>
      <w:pPr>
        <w:ind w:left="3000" w:hanging="440"/>
      </w:pPr>
    </w:lvl>
    <w:lvl w:ilvl="5" w:tplc="0409001B" w:tentative="1">
      <w:start w:val="1"/>
      <w:numFmt w:val="lowerRoman"/>
      <w:lvlText w:val="%6."/>
      <w:lvlJc w:val="right"/>
      <w:pPr>
        <w:ind w:left="3440" w:hanging="440"/>
      </w:pPr>
    </w:lvl>
    <w:lvl w:ilvl="6" w:tplc="0409000F" w:tentative="1">
      <w:start w:val="1"/>
      <w:numFmt w:val="decimal"/>
      <w:lvlText w:val="%7."/>
      <w:lvlJc w:val="left"/>
      <w:pPr>
        <w:ind w:left="3880" w:hanging="440"/>
      </w:pPr>
    </w:lvl>
    <w:lvl w:ilvl="7" w:tplc="04090019" w:tentative="1">
      <w:start w:val="1"/>
      <w:numFmt w:val="lowerLetter"/>
      <w:lvlText w:val="%8)"/>
      <w:lvlJc w:val="left"/>
      <w:pPr>
        <w:ind w:left="4320" w:hanging="440"/>
      </w:pPr>
    </w:lvl>
    <w:lvl w:ilvl="8" w:tplc="0409001B" w:tentative="1">
      <w:start w:val="1"/>
      <w:numFmt w:val="lowerRoman"/>
      <w:lvlText w:val="%9."/>
      <w:lvlJc w:val="right"/>
      <w:pPr>
        <w:ind w:left="4760" w:hanging="440"/>
      </w:pPr>
    </w:lvl>
  </w:abstractNum>
  <w:abstractNum w:abstractNumId="9" w15:restartNumberingAfterBreak="0">
    <w:nsid w:val="41B62C87"/>
    <w:multiLevelType w:val="hybridMultilevel"/>
    <w:tmpl w:val="7652AB4C"/>
    <w:lvl w:ilvl="0" w:tplc="11A42100">
      <w:start w:val="1"/>
      <w:numFmt w:val="decimal"/>
      <w:lvlText w:val="%1."/>
      <w:lvlJc w:val="left"/>
      <w:pPr>
        <w:ind w:left="360" w:hanging="360"/>
      </w:pPr>
      <w:rPr>
        <w:rFonts w:ascii="宋体" w:hAnsi="宋体"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9B30BF3"/>
    <w:multiLevelType w:val="hybridMultilevel"/>
    <w:tmpl w:val="C53AE9E2"/>
    <w:lvl w:ilvl="0" w:tplc="FFFFFFFF">
      <w:start w:val="1"/>
      <w:numFmt w:val="decimal"/>
      <w:lvlText w:val="%1."/>
      <w:lvlJc w:val="left"/>
      <w:pPr>
        <w:ind w:left="1265" w:hanging="465"/>
      </w:pPr>
      <w:rPr>
        <w:rFonts w:hint="default"/>
      </w:rPr>
    </w:lvl>
    <w:lvl w:ilvl="1" w:tplc="FFFFFFFF" w:tentative="1">
      <w:start w:val="1"/>
      <w:numFmt w:val="lowerLetter"/>
      <w:lvlText w:val="%2)"/>
      <w:lvlJc w:val="left"/>
      <w:pPr>
        <w:ind w:left="1680" w:hanging="440"/>
      </w:pPr>
    </w:lvl>
    <w:lvl w:ilvl="2" w:tplc="FFFFFFFF" w:tentative="1">
      <w:start w:val="1"/>
      <w:numFmt w:val="lowerRoman"/>
      <w:lvlText w:val="%3."/>
      <w:lvlJc w:val="right"/>
      <w:pPr>
        <w:ind w:left="2120" w:hanging="440"/>
      </w:pPr>
    </w:lvl>
    <w:lvl w:ilvl="3" w:tplc="FFFFFFFF" w:tentative="1">
      <w:start w:val="1"/>
      <w:numFmt w:val="decimal"/>
      <w:lvlText w:val="%4."/>
      <w:lvlJc w:val="left"/>
      <w:pPr>
        <w:ind w:left="2560" w:hanging="440"/>
      </w:pPr>
    </w:lvl>
    <w:lvl w:ilvl="4" w:tplc="FFFFFFFF" w:tentative="1">
      <w:start w:val="1"/>
      <w:numFmt w:val="lowerLetter"/>
      <w:lvlText w:val="%5)"/>
      <w:lvlJc w:val="left"/>
      <w:pPr>
        <w:ind w:left="3000" w:hanging="440"/>
      </w:pPr>
    </w:lvl>
    <w:lvl w:ilvl="5" w:tplc="FFFFFFFF" w:tentative="1">
      <w:start w:val="1"/>
      <w:numFmt w:val="lowerRoman"/>
      <w:lvlText w:val="%6."/>
      <w:lvlJc w:val="right"/>
      <w:pPr>
        <w:ind w:left="3440" w:hanging="440"/>
      </w:pPr>
    </w:lvl>
    <w:lvl w:ilvl="6" w:tplc="FFFFFFFF" w:tentative="1">
      <w:start w:val="1"/>
      <w:numFmt w:val="decimal"/>
      <w:lvlText w:val="%7."/>
      <w:lvlJc w:val="left"/>
      <w:pPr>
        <w:ind w:left="3880" w:hanging="440"/>
      </w:pPr>
    </w:lvl>
    <w:lvl w:ilvl="7" w:tplc="FFFFFFFF" w:tentative="1">
      <w:start w:val="1"/>
      <w:numFmt w:val="lowerLetter"/>
      <w:lvlText w:val="%8)"/>
      <w:lvlJc w:val="left"/>
      <w:pPr>
        <w:ind w:left="4320" w:hanging="440"/>
      </w:pPr>
    </w:lvl>
    <w:lvl w:ilvl="8" w:tplc="FFFFFFFF" w:tentative="1">
      <w:start w:val="1"/>
      <w:numFmt w:val="lowerRoman"/>
      <w:lvlText w:val="%9."/>
      <w:lvlJc w:val="right"/>
      <w:pPr>
        <w:ind w:left="4760" w:hanging="440"/>
      </w:pPr>
    </w:lvl>
  </w:abstractNum>
  <w:abstractNum w:abstractNumId="11" w15:restartNumberingAfterBreak="0">
    <w:nsid w:val="50434FAC"/>
    <w:multiLevelType w:val="hybridMultilevel"/>
    <w:tmpl w:val="395617AC"/>
    <w:lvl w:ilvl="0" w:tplc="8AB25AA8">
      <w:start w:val="1"/>
      <w:numFmt w:val="decimal"/>
      <w:lvlText w:val="%1."/>
      <w:lvlJc w:val="left"/>
      <w:pPr>
        <w:ind w:left="1160" w:hanging="360"/>
      </w:pPr>
      <w:rPr>
        <w:rFonts w:hint="default"/>
      </w:rPr>
    </w:lvl>
    <w:lvl w:ilvl="1" w:tplc="04090019" w:tentative="1">
      <w:start w:val="1"/>
      <w:numFmt w:val="lowerLetter"/>
      <w:lvlText w:val="%2)"/>
      <w:lvlJc w:val="left"/>
      <w:pPr>
        <w:ind w:left="1680" w:hanging="440"/>
      </w:pPr>
    </w:lvl>
    <w:lvl w:ilvl="2" w:tplc="0409001B" w:tentative="1">
      <w:start w:val="1"/>
      <w:numFmt w:val="lowerRoman"/>
      <w:lvlText w:val="%3."/>
      <w:lvlJc w:val="right"/>
      <w:pPr>
        <w:ind w:left="2120" w:hanging="440"/>
      </w:pPr>
    </w:lvl>
    <w:lvl w:ilvl="3" w:tplc="0409000F" w:tentative="1">
      <w:start w:val="1"/>
      <w:numFmt w:val="decimal"/>
      <w:lvlText w:val="%4."/>
      <w:lvlJc w:val="left"/>
      <w:pPr>
        <w:ind w:left="2560" w:hanging="440"/>
      </w:pPr>
    </w:lvl>
    <w:lvl w:ilvl="4" w:tplc="04090019" w:tentative="1">
      <w:start w:val="1"/>
      <w:numFmt w:val="lowerLetter"/>
      <w:lvlText w:val="%5)"/>
      <w:lvlJc w:val="left"/>
      <w:pPr>
        <w:ind w:left="3000" w:hanging="440"/>
      </w:pPr>
    </w:lvl>
    <w:lvl w:ilvl="5" w:tplc="0409001B" w:tentative="1">
      <w:start w:val="1"/>
      <w:numFmt w:val="lowerRoman"/>
      <w:lvlText w:val="%6."/>
      <w:lvlJc w:val="right"/>
      <w:pPr>
        <w:ind w:left="3440" w:hanging="440"/>
      </w:pPr>
    </w:lvl>
    <w:lvl w:ilvl="6" w:tplc="0409000F" w:tentative="1">
      <w:start w:val="1"/>
      <w:numFmt w:val="decimal"/>
      <w:lvlText w:val="%7."/>
      <w:lvlJc w:val="left"/>
      <w:pPr>
        <w:ind w:left="3880" w:hanging="440"/>
      </w:pPr>
    </w:lvl>
    <w:lvl w:ilvl="7" w:tplc="04090019" w:tentative="1">
      <w:start w:val="1"/>
      <w:numFmt w:val="lowerLetter"/>
      <w:lvlText w:val="%8)"/>
      <w:lvlJc w:val="left"/>
      <w:pPr>
        <w:ind w:left="4320" w:hanging="440"/>
      </w:pPr>
    </w:lvl>
    <w:lvl w:ilvl="8" w:tplc="0409001B" w:tentative="1">
      <w:start w:val="1"/>
      <w:numFmt w:val="lowerRoman"/>
      <w:lvlText w:val="%9."/>
      <w:lvlJc w:val="right"/>
      <w:pPr>
        <w:ind w:left="4760" w:hanging="440"/>
      </w:pPr>
    </w:lvl>
  </w:abstractNum>
  <w:abstractNum w:abstractNumId="12" w15:restartNumberingAfterBreak="0">
    <w:nsid w:val="51E74C22"/>
    <w:multiLevelType w:val="hybridMultilevel"/>
    <w:tmpl w:val="B8FC378E"/>
    <w:lvl w:ilvl="0" w:tplc="7F2C36C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29C6E33"/>
    <w:multiLevelType w:val="hybridMultilevel"/>
    <w:tmpl w:val="C53AE9E2"/>
    <w:lvl w:ilvl="0" w:tplc="FFFFFFFF">
      <w:start w:val="1"/>
      <w:numFmt w:val="decimal"/>
      <w:lvlText w:val="%1."/>
      <w:lvlJc w:val="left"/>
      <w:pPr>
        <w:ind w:left="1265" w:hanging="465"/>
      </w:pPr>
      <w:rPr>
        <w:rFonts w:hint="default"/>
      </w:rPr>
    </w:lvl>
    <w:lvl w:ilvl="1" w:tplc="FFFFFFFF" w:tentative="1">
      <w:start w:val="1"/>
      <w:numFmt w:val="lowerLetter"/>
      <w:lvlText w:val="%2)"/>
      <w:lvlJc w:val="left"/>
      <w:pPr>
        <w:ind w:left="1680" w:hanging="440"/>
      </w:pPr>
    </w:lvl>
    <w:lvl w:ilvl="2" w:tplc="FFFFFFFF" w:tentative="1">
      <w:start w:val="1"/>
      <w:numFmt w:val="lowerRoman"/>
      <w:lvlText w:val="%3."/>
      <w:lvlJc w:val="right"/>
      <w:pPr>
        <w:ind w:left="2120" w:hanging="440"/>
      </w:pPr>
    </w:lvl>
    <w:lvl w:ilvl="3" w:tplc="FFFFFFFF" w:tentative="1">
      <w:start w:val="1"/>
      <w:numFmt w:val="decimal"/>
      <w:lvlText w:val="%4."/>
      <w:lvlJc w:val="left"/>
      <w:pPr>
        <w:ind w:left="2560" w:hanging="440"/>
      </w:pPr>
    </w:lvl>
    <w:lvl w:ilvl="4" w:tplc="FFFFFFFF" w:tentative="1">
      <w:start w:val="1"/>
      <w:numFmt w:val="lowerLetter"/>
      <w:lvlText w:val="%5)"/>
      <w:lvlJc w:val="left"/>
      <w:pPr>
        <w:ind w:left="3000" w:hanging="440"/>
      </w:pPr>
    </w:lvl>
    <w:lvl w:ilvl="5" w:tplc="FFFFFFFF" w:tentative="1">
      <w:start w:val="1"/>
      <w:numFmt w:val="lowerRoman"/>
      <w:lvlText w:val="%6."/>
      <w:lvlJc w:val="right"/>
      <w:pPr>
        <w:ind w:left="3440" w:hanging="440"/>
      </w:pPr>
    </w:lvl>
    <w:lvl w:ilvl="6" w:tplc="FFFFFFFF" w:tentative="1">
      <w:start w:val="1"/>
      <w:numFmt w:val="decimal"/>
      <w:lvlText w:val="%7."/>
      <w:lvlJc w:val="left"/>
      <w:pPr>
        <w:ind w:left="3880" w:hanging="440"/>
      </w:pPr>
    </w:lvl>
    <w:lvl w:ilvl="7" w:tplc="FFFFFFFF" w:tentative="1">
      <w:start w:val="1"/>
      <w:numFmt w:val="lowerLetter"/>
      <w:lvlText w:val="%8)"/>
      <w:lvlJc w:val="left"/>
      <w:pPr>
        <w:ind w:left="4320" w:hanging="440"/>
      </w:pPr>
    </w:lvl>
    <w:lvl w:ilvl="8" w:tplc="FFFFFFFF" w:tentative="1">
      <w:start w:val="1"/>
      <w:numFmt w:val="lowerRoman"/>
      <w:lvlText w:val="%9."/>
      <w:lvlJc w:val="right"/>
      <w:pPr>
        <w:ind w:left="4760" w:hanging="440"/>
      </w:pPr>
    </w:lvl>
  </w:abstractNum>
  <w:abstractNum w:abstractNumId="14" w15:restartNumberingAfterBreak="0">
    <w:nsid w:val="52EC6A25"/>
    <w:multiLevelType w:val="hybridMultilevel"/>
    <w:tmpl w:val="6CC43CC4"/>
    <w:lvl w:ilvl="0" w:tplc="DF426C9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53577B20"/>
    <w:multiLevelType w:val="hybridMultilevel"/>
    <w:tmpl w:val="E0641704"/>
    <w:lvl w:ilvl="0" w:tplc="785CBFF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76A86480"/>
    <w:multiLevelType w:val="hybridMultilevel"/>
    <w:tmpl w:val="2F842AC6"/>
    <w:lvl w:ilvl="0" w:tplc="1380843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793F341C"/>
    <w:multiLevelType w:val="hybridMultilevel"/>
    <w:tmpl w:val="395617AC"/>
    <w:lvl w:ilvl="0" w:tplc="FFFFFFFF">
      <w:start w:val="1"/>
      <w:numFmt w:val="decimal"/>
      <w:lvlText w:val="%1."/>
      <w:lvlJc w:val="left"/>
      <w:pPr>
        <w:ind w:left="1160" w:hanging="360"/>
      </w:pPr>
      <w:rPr>
        <w:rFonts w:hint="default"/>
      </w:rPr>
    </w:lvl>
    <w:lvl w:ilvl="1" w:tplc="FFFFFFFF" w:tentative="1">
      <w:start w:val="1"/>
      <w:numFmt w:val="lowerLetter"/>
      <w:lvlText w:val="%2)"/>
      <w:lvlJc w:val="left"/>
      <w:pPr>
        <w:ind w:left="1680" w:hanging="440"/>
      </w:pPr>
    </w:lvl>
    <w:lvl w:ilvl="2" w:tplc="FFFFFFFF" w:tentative="1">
      <w:start w:val="1"/>
      <w:numFmt w:val="lowerRoman"/>
      <w:lvlText w:val="%3."/>
      <w:lvlJc w:val="right"/>
      <w:pPr>
        <w:ind w:left="2120" w:hanging="440"/>
      </w:pPr>
    </w:lvl>
    <w:lvl w:ilvl="3" w:tplc="FFFFFFFF" w:tentative="1">
      <w:start w:val="1"/>
      <w:numFmt w:val="decimal"/>
      <w:lvlText w:val="%4."/>
      <w:lvlJc w:val="left"/>
      <w:pPr>
        <w:ind w:left="2560" w:hanging="440"/>
      </w:pPr>
    </w:lvl>
    <w:lvl w:ilvl="4" w:tplc="FFFFFFFF" w:tentative="1">
      <w:start w:val="1"/>
      <w:numFmt w:val="lowerLetter"/>
      <w:lvlText w:val="%5)"/>
      <w:lvlJc w:val="left"/>
      <w:pPr>
        <w:ind w:left="3000" w:hanging="440"/>
      </w:pPr>
    </w:lvl>
    <w:lvl w:ilvl="5" w:tplc="FFFFFFFF" w:tentative="1">
      <w:start w:val="1"/>
      <w:numFmt w:val="lowerRoman"/>
      <w:lvlText w:val="%6."/>
      <w:lvlJc w:val="right"/>
      <w:pPr>
        <w:ind w:left="3440" w:hanging="440"/>
      </w:pPr>
    </w:lvl>
    <w:lvl w:ilvl="6" w:tplc="FFFFFFFF" w:tentative="1">
      <w:start w:val="1"/>
      <w:numFmt w:val="decimal"/>
      <w:lvlText w:val="%7."/>
      <w:lvlJc w:val="left"/>
      <w:pPr>
        <w:ind w:left="3880" w:hanging="440"/>
      </w:pPr>
    </w:lvl>
    <w:lvl w:ilvl="7" w:tplc="FFFFFFFF" w:tentative="1">
      <w:start w:val="1"/>
      <w:numFmt w:val="lowerLetter"/>
      <w:lvlText w:val="%8)"/>
      <w:lvlJc w:val="left"/>
      <w:pPr>
        <w:ind w:left="4320" w:hanging="440"/>
      </w:pPr>
    </w:lvl>
    <w:lvl w:ilvl="8" w:tplc="FFFFFFFF" w:tentative="1">
      <w:start w:val="1"/>
      <w:numFmt w:val="lowerRoman"/>
      <w:lvlText w:val="%9."/>
      <w:lvlJc w:val="right"/>
      <w:pPr>
        <w:ind w:left="4760" w:hanging="440"/>
      </w:pPr>
    </w:lvl>
  </w:abstractNum>
  <w:num w:numId="1">
    <w:abstractNumId w:val="15"/>
  </w:num>
  <w:num w:numId="2">
    <w:abstractNumId w:val="0"/>
  </w:num>
  <w:num w:numId="3">
    <w:abstractNumId w:val="16"/>
  </w:num>
  <w:num w:numId="4">
    <w:abstractNumId w:val="5"/>
  </w:num>
  <w:num w:numId="5">
    <w:abstractNumId w:val="12"/>
  </w:num>
  <w:num w:numId="6">
    <w:abstractNumId w:val="14"/>
  </w:num>
  <w:num w:numId="7">
    <w:abstractNumId w:val="9"/>
  </w:num>
  <w:num w:numId="8">
    <w:abstractNumId w:val="3"/>
  </w:num>
  <w:num w:numId="9">
    <w:abstractNumId w:val="2"/>
  </w:num>
  <w:num w:numId="10">
    <w:abstractNumId w:val="6"/>
  </w:num>
  <w:num w:numId="11">
    <w:abstractNumId w:val="8"/>
  </w:num>
  <w:num w:numId="12">
    <w:abstractNumId w:val="1"/>
  </w:num>
  <w:num w:numId="13">
    <w:abstractNumId w:val="10"/>
  </w:num>
  <w:num w:numId="14">
    <w:abstractNumId w:val="13"/>
  </w:num>
  <w:num w:numId="15">
    <w:abstractNumId w:val="11"/>
  </w:num>
  <w:num w:numId="16">
    <w:abstractNumId w:val="17"/>
  </w:num>
  <w:num w:numId="17">
    <w:abstractNumId w:val="7"/>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EE4"/>
    <w:rsid w:val="00001C79"/>
    <w:rsid w:val="000024D1"/>
    <w:rsid w:val="00012C03"/>
    <w:rsid w:val="00025047"/>
    <w:rsid w:val="000367C7"/>
    <w:rsid w:val="000404E4"/>
    <w:rsid w:val="00043B02"/>
    <w:rsid w:val="00047DAA"/>
    <w:rsid w:val="000521D0"/>
    <w:rsid w:val="00053A15"/>
    <w:rsid w:val="00053E77"/>
    <w:rsid w:val="00060FBE"/>
    <w:rsid w:val="00061D47"/>
    <w:rsid w:val="00064E9A"/>
    <w:rsid w:val="00065659"/>
    <w:rsid w:val="00066A20"/>
    <w:rsid w:val="000677DB"/>
    <w:rsid w:val="00072600"/>
    <w:rsid w:val="00072F3C"/>
    <w:rsid w:val="000747ED"/>
    <w:rsid w:val="0007636D"/>
    <w:rsid w:val="00080DBC"/>
    <w:rsid w:val="00091876"/>
    <w:rsid w:val="00092348"/>
    <w:rsid w:val="00093908"/>
    <w:rsid w:val="00094560"/>
    <w:rsid w:val="00097A83"/>
    <w:rsid w:val="000A032A"/>
    <w:rsid w:val="000A3252"/>
    <w:rsid w:val="000A33DA"/>
    <w:rsid w:val="000A4BE2"/>
    <w:rsid w:val="000B17F8"/>
    <w:rsid w:val="000B39DD"/>
    <w:rsid w:val="000B3C5F"/>
    <w:rsid w:val="000C43CD"/>
    <w:rsid w:val="000C59EC"/>
    <w:rsid w:val="000D0BED"/>
    <w:rsid w:val="000D3B33"/>
    <w:rsid w:val="000D68D1"/>
    <w:rsid w:val="000D7255"/>
    <w:rsid w:val="000E1E90"/>
    <w:rsid w:val="000E264A"/>
    <w:rsid w:val="000E639E"/>
    <w:rsid w:val="000E6BE2"/>
    <w:rsid w:val="000E7CD8"/>
    <w:rsid w:val="000F061A"/>
    <w:rsid w:val="000F0A44"/>
    <w:rsid w:val="000F15CB"/>
    <w:rsid w:val="000F1B2F"/>
    <w:rsid w:val="000F2698"/>
    <w:rsid w:val="000F296F"/>
    <w:rsid w:val="000F416B"/>
    <w:rsid w:val="000F4252"/>
    <w:rsid w:val="00100E1C"/>
    <w:rsid w:val="00100FF8"/>
    <w:rsid w:val="001041C7"/>
    <w:rsid w:val="00107259"/>
    <w:rsid w:val="00107A67"/>
    <w:rsid w:val="00110E21"/>
    <w:rsid w:val="00117F8F"/>
    <w:rsid w:val="001205E4"/>
    <w:rsid w:val="00122E1B"/>
    <w:rsid w:val="00122F9D"/>
    <w:rsid w:val="00124848"/>
    <w:rsid w:val="00127186"/>
    <w:rsid w:val="00133DC1"/>
    <w:rsid w:val="001423AF"/>
    <w:rsid w:val="0014424E"/>
    <w:rsid w:val="00144762"/>
    <w:rsid w:val="00146B5A"/>
    <w:rsid w:val="0015045D"/>
    <w:rsid w:val="00153BA5"/>
    <w:rsid w:val="0016054E"/>
    <w:rsid w:val="00160B25"/>
    <w:rsid w:val="001629D5"/>
    <w:rsid w:val="00163858"/>
    <w:rsid w:val="00165F4B"/>
    <w:rsid w:val="00167977"/>
    <w:rsid w:val="00170037"/>
    <w:rsid w:val="00171176"/>
    <w:rsid w:val="00173640"/>
    <w:rsid w:val="001761EE"/>
    <w:rsid w:val="00180104"/>
    <w:rsid w:val="001865A3"/>
    <w:rsid w:val="001900E3"/>
    <w:rsid w:val="001900F0"/>
    <w:rsid w:val="00191005"/>
    <w:rsid w:val="001911C7"/>
    <w:rsid w:val="00191272"/>
    <w:rsid w:val="001A2A71"/>
    <w:rsid w:val="001A454B"/>
    <w:rsid w:val="001A763D"/>
    <w:rsid w:val="001C14FB"/>
    <w:rsid w:val="001C24A0"/>
    <w:rsid w:val="001C2509"/>
    <w:rsid w:val="001C3FFD"/>
    <w:rsid w:val="001C6333"/>
    <w:rsid w:val="001C7964"/>
    <w:rsid w:val="001C7BF6"/>
    <w:rsid w:val="001C7C31"/>
    <w:rsid w:val="001D6707"/>
    <w:rsid w:val="001E7277"/>
    <w:rsid w:val="001E78A0"/>
    <w:rsid w:val="001E7D47"/>
    <w:rsid w:val="001F4A81"/>
    <w:rsid w:val="001F655C"/>
    <w:rsid w:val="001F6D9C"/>
    <w:rsid w:val="001F76B6"/>
    <w:rsid w:val="00201928"/>
    <w:rsid w:val="002029B0"/>
    <w:rsid w:val="0020440D"/>
    <w:rsid w:val="00210788"/>
    <w:rsid w:val="002107BF"/>
    <w:rsid w:val="00211793"/>
    <w:rsid w:val="00212B5D"/>
    <w:rsid w:val="00213A6F"/>
    <w:rsid w:val="00216107"/>
    <w:rsid w:val="00217263"/>
    <w:rsid w:val="00217ED5"/>
    <w:rsid w:val="00220096"/>
    <w:rsid w:val="0022229F"/>
    <w:rsid w:val="0022362F"/>
    <w:rsid w:val="00223AC0"/>
    <w:rsid w:val="00226CA1"/>
    <w:rsid w:val="00231F8D"/>
    <w:rsid w:val="00233DB3"/>
    <w:rsid w:val="0023759A"/>
    <w:rsid w:val="00241F7B"/>
    <w:rsid w:val="00242DE0"/>
    <w:rsid w:val="00247ED0"/>
    <w:rsid w:val="002510D7"/>
    <w:rsid w:val="0027086C"/>
    <w:rsid w:val="00272B2C"/>
    <w:rsid w:val="00272FC2"/>
    <w:rsid w:val="00274C84"/>
    <w:rsid w:val="00275022"/>
    <w:rsid w:val="002767ED"/>
    <w:rsid w:val="0028065B"/>
    <w:rsid w:val="00282518"/>
    <w:rsid w:val="00286D97"/>
    <w:rsid w:val="002871A8"/>
    <w:rsid w:val="002875F3"/>
    <w:rsid w:val="002932AB"/>
    <w:rsid w:val="002950AB"/>
    <w:rsid w:val="0029519D"/>
    <w:rsid w:val="00297EE8"/>
    <w:rsid w:val="002A042F"/>
    <w:rsid w:val="002A34A6"/>
    <w:rsid w:val="002A524E"/>
    <w:rsid w:val="002A71E3"/>
    <w:rsid w:val="002B2390"/>
    <w:rsid w:val="002B29FA"/>
    <w:rsid w:val="002B59D2"/>
    <w:rsid w:val="002B6546"/>
    <w:rsid w:val="002B7549"/>
    <w:rsid w:val="002C46AA"/>
    <w:rsid w:val="002C4FA0"/>
    <w:rsid w:val="002C5162"/>
    <w:rsid w:val="002C6C6C"/>
    <w:rsid w:val="002D0120"/>
    <w:rsid w:val="002D1F1A"/>
    <w:rsid w:val="002D5780"/>
    <w:rsid w:val="002D7E3F"/>
    <w:rsid w:val="002E3F81"/>
    <w:rsid w:val="002E4BB8"/>
    <w:rsid w:val="002E5D8C"/>
    <w:rsid w:val="002E62C8"/>
    <w:rsid w:val="002E62D4"/>
    <w:rsid w:val="002F1191"/>
    <w:rsid w:val="002F12D5"/>
    <w:rsid w:val="002F4C63"/>
    <w:rsid w:val="002F4D19"/>
    <w:rsid w:val="002F7317"/>
    <w:rsid w:val="00300E09"/>
    <w:rsid w:val="00312352"/>
    <w:rsid w:val="00314173"/>
    <w:rsid w:val="00314E56"/>
    <w:rsid w:val="003231E8"/>
    <w:rsid w:val="00323557"/>
    <w:rsid w:val="0032771E"/>
    <w:rsid w:val="003329D0"/>
    <w:rsid w:val="00332FAA"/>
    <w:rsid w:val="003340EE"/>
    <w:rsid w:val="0033423C"/>
    <w:rsid w:val="003348A4"/>
    <w:rsid w:val="00343F1E"/>
    <w:rsid w:val="00344DFE"/>
    <w:rsid w:val="003459EF"/>
    <w:rsid w:val="00351077"/>
    <w:rsid w:val="00352489"/>
    <w:rsid w:val="003552BB"/>
    <w:rsid w:val="003566CD"/>
    <w:rsid w:val="003603DA"/>
    <w:rsid w:val="00360C13"/>
    <w:rsid w:val="00360FBF"/>
    <w:rsid w:val="00362B40"/>
    <w:rsid w:val="00370252"/>
    <w:rsid w:val="00370955"/>
    <w:rsid w:val="003752B9"/>
    <w:rsid w:val="0037675D"/>
    <w:rsid w:val="00376CC0"/>
    <w:rsid w:val="00380266"/>
    <w:rsid w:val="003845E2"/>
    <w:rsid w:val="00391181"/>
    <w:rsid w:val="003912C1"/>
    <w:rsid w:val="00396956"/>
    <w:rsid w:val="00397032"/>
    <w:rsid w:val="003A47A4"/>
    <w:rsid w:val="003A5DE3"/>
    <w:rsid w:val="003A6558"/>
    <w:rsid w:val="003A701D"/>
    <w:rsid w:val="003B1E22"/>
    <w:rsid w:val="003B1E75"/>
    <w:rsid w:val="003B45B5"/>
    <w:rsid w:val="003B528E"/>
    <w:rsid w:val="003B5CDC"/>
    <w:rsid w:val="003B66E0"/>
    <w:rsid w:val="003C42A7"/>
    <w:rsid w:val="003C5DF6"/>
    <w:rsid w:val="003C6D36"/>
    <w:rsid w:val="003C77A9"/>
    <w:rsid w:val="003D1138"/>
    <w:rsid w:val="003E0412"/>
    <w:rsid w:val="003E383D"/>
    <w:rsid w:val="003E6782"/>
    <w:rsid w:val="003E739D"/>
    <w:rsid w:val="003F5622"/>
    <w:rsid w:val="003F63A1"/>
    <w:rsid w:val="0040154A"/>
    <w:rsid w:val="004054D7"/>
    <w:rsid w:val="00412B77"/>
    <w:rsid w:val="00415A04"/>
    <w:rsid w:val="0041660D"/>
    <w:rsid w:val="00422B39"/>
    <w:rsid w:val="00425D0B"/>
    <w:rsid w:val="00427BF6"/>
    <w:rsid w:val="004307C8"/>
    <w:rsid w:val="00432C4E"/>
    <w:rsid w:val="00435AE5"/>
    <w:rsid w:val="0043764F"/>
    <w:rsid w:val="00437D83"/>
    <w:rsid w:val="0044330E"/>
    <w:rsid w:val="00445A2E"/>
    <w:rsid w:val="00451EC4"/>
    <w:rsid w:val="00463899"/>
    <w:rsid w:val="0047018A"/>
    <w:rsid w:val="004745A7"/>
    <w:rsid w:val="00476661"/>
    <w:rsid w:val="00481C64"/>
    <w:rsid w:val="0048255A"/>
    <w:rsid w:val="0048330C"/>
    <w:rsid w:val="004917A9"/>
    <w:rsid w:val="00492273"/>
    <w:rsid w:val="004965A5"/>
    <w:rsid w:val="00497375"/>
    <w:rsid w:val="004A07F1"/>
    <w:rsid w:val="004A1272"/>
    <w:rsid w:val="004A337F"/>
    <w:rsid w:val="004A4A26"/>
    <w:rsid w:val="004A71A8"/>
    <w:rsid w:val="004B2B53"/>
    <w:rsid w:val="004B4646"/>
    <w:rsid w:val="004B4FAD"/>
    <w:rsid w:val="004B5C44"/>
    <w:rsid w:val="004C3CD2"/>
    <w:rsid w:val="004C71BF"/>
    <w:rsid w:val="004D0CD4"/>
    <w:rsid w:val="004D352C"/>
    <w:rsid w:val="004F0443"/>
    <w:rsid w:val="004F5EBF"/>
    <w:rsid w:val="0050432E"/>
    <w:rsid w:val="005049C0"/>
    <w:rsid w:val="00506BF1"/>
    <w:rsid w:val="00515970"/>
    <w:rsid w:val="00521E31"/>
    <w:rsid w:val="00523814"/>
    <w:rsid w:val="005260FB"/>
    <w:rsid w:val="00526461"/>
    <w:rsid w:val="00526E1F"/>
    <w:rsid w:val="00527E06"/>
    <w:rsid w:val="00532EE4"/>
    <w:rsid w:val="00537603"/>
    <w:rsid w:val="0055497C"/>
    <w:rsid w:val="005605D1"/>
    <w:rsid w:val="00560ABB"/>
    <w:rsid w:val="005623BB"/>
    <w:rsid w:val="00563D53"/>
    <w:rsid w:val="00564B24"/>
    <w:rsid w:val="00565FB7"/>
    <w:rsid w:val="00567777"/>
    <w:rsid w:val="00570C0B"/>
    <w:rsid w:val="0057159B"/>
    <w:rsid w:val="00573047"/>
    <w:rsid w:val="0057434B"/>
    <w:rsid w:val="005744B2"/>
    <w:rsid w:val="0057538D"/>
    <w:rsid w:val="00581579"/>
    <w:rsid w:val="005834E8"/>
    <w:rsid w:val="00584A83"/>
    <w:rsid w:val="00586516"/>
    <w:rsid w:val="005873C7"/>
    <w:rsid w:val="00587841"/>
    <w:rsid w:val="00590CEC"/>
    <w:rsid w:val="00593FBF"/>
    <w:rsid w:val="0059560F"/>
    <w:rsid w:val="005974F1"/>
    <w:rsid w:val="005A176C"/>
    <w:rsid w:val="005A1DCD"/>
    <w:rsid w:val="005A4DA0"/>
    <w:rsid w:val="005B1046"/>
    <w:rsid w:val="005B1CFB"/>
    <w:rsid w:val="005B336E"/>
    <w:rsid w:val="005B7492"/>
    <w:rsid w:val="005B76C8"/>
    <w:rsid w:val="005C219F"/>
    <w:rsid w:val="005C36CC"/>
    <w:rsid w:val="005C3D4D"/>
    <w:rsid w:val="005C669B"/>
    <w:rsid w:val="005D0AEB"/>
    <w:rsid w:val="005D39DC"/>
    <w:rsid w:val="005D47AB"/>
    <w:rsid w:val="005E2801"/>
    <w:rsid w:val="005E3A43"/>
    <w:rsid w:val="005E3E79"/>
    <w:rsid w:val="005E6350"/>
    <w:rsid w:val="005E7935"/>
    <w:rsid w:val="005F0311"/>
    <w:rsid w:val="005F2D3D"/>
    <w:rsid w:val="005F3E12"/>
    <w:rsid w:val="00603AFD"/>
    <w:rsid w:val="006111E8"/>
    <w:rsid w:val="006130CF"/>
    <w:rsid w:val="00622822"/>
    <w:rsid w:val="00624D9E"/>
    <w:rsid w:val="006274E7"/>
    <w:rsid w:val="00633F7C"/>
    <w:rsid w:val="0063551D"/>
    <w:rsid w:val="0064589F"/>
    <w:rsid w:val="00647EFC"/>
    <w:rsid w:val="006568E7"/>
    <w:rsid w:val="006569C5"/>
    <w:rsid w:val="006575FC"/>
    <w:rsid w:val="0066072C"/>
    <w:rsid w:val="00660B83"/>
    <w:rsid w:val="00661322"/>
    <w:rsid w:val="006652A7"/>
    <w:rsid w:val="00667025"/>
    <w:rsid w:val="0067155F"/>
    <w:rsid w:val="00671B65"/>
    <w:rsid w:val="00672467"/>
    <w:rsid w:val="006727C5"/>
    <w:rsid w:val="006754CB"/>
    <w:rsid w:val="006835BE"/>
    <w:rsid w:val="006853F9"/>
    <w:rsid w:val="00685453"/>
    <w:rsid w:val="0068558F"/>
    <w:rsid w:val="006903BD"/>
    <w:rsid w:val="00691308"/>
    <w:rsid w:val="00691518"/>
    <w:rsid w:val="00695CBA"/>
    <w:rsid w:val="006A0C51"/>
    <w:rsid w:val="006A1113"/>
    <w:rsid w:val="006A2A0E"/>
    <w:rsid w:val="006A35F0"/>
    <w:rsid w:val="006A6DF2"/>
    <w:rsid w:val="006B0470"/>
    <w:rsid w:val="006B6BBE"/>
    <w:rsid w:val="006C3A39"/>
    <w:rsid w:val="006C4854"/>
    <w:rsid w:val="006C60CB"/>
    <w:rsid w:val="006C677D"/>
    <w:rsid w:val="006D3D3D"/>
    <w:rsid w:val="006D41A7"/>
    <w:rsid w:val="006D4A3A"/>
    <w:rsid w:val="006D56E7"/>
    <w:rsid w:val="006E4B38"/>
    <w:rsid w:val="006E6D27"/>
    <w:rsid w:val="006E75BC"/>
    <w:rsid w:val="006F2298"/>
    <w:rsid w:val="006F508B"/>
    <w:rsid w:val="0070053C"/>
    <w:rsid w:val="0070621B"/>
    <w:rsid w:val="007079A0"/>
    <w:rsid w:val="00711FF7"/>
    <w:rsid w:val="00714CBD"/>
    <w:rsid w:val="007253E7"/>
    <w:rsid w:val="00725991"/>
    <w:rsid w:val="007279B3"/>
    <w:rsid w:val="00730466"/>
    <w:rsid w:val="00731F41"/>
    <w:rsid w:val="0073294A"/>
    <w:rsid w:val="00733D78"/>
    <w:rsid w:val="007370F9"/>
    <w:rsid w:val="00740845"/>
    <w:rsid w:val="00741118"/>
    <w:rsid w:val="00741D6B"/>
    <w:rsid w:val="0074628A"/>
    <w:rsid w:val="00746BDA"/>
    <w:rsid w:val="00752147"/>
    <w:rsid w:val="00752BE2"/>
    <w:rsid w:val="00753991"/>
    <w:rsid w:val="00753FD1"/>
    <w:rsid w:val="0075739E"/>
    <w:rsid w:val="00761487"/>
    <w:rsid w:val="0076232B"/>
    <w:rsid w:val="00762FC9"/>
    <w:rsid w:val="00764915"/>
    <w:rsid w:val="0077084D"/>
    <w:rsid w:val="00771261"/>
    <w:rsid w:val="00772C16"/>
    <w:rsid w:val="0077551A"/>
    <w:rsid w:val="00776A78"/>
    <w:rsid w:val="00777427"/>
    <w:rsid w:val="0078183A"/>
    <w:rsid w:val="00782D58"/>
    <w:rsid w:val="00785578"/>
    <w:rsid w:val="007867CA"/>
    <w:rsid w:val="00787975"/>
    <w:rsid w:val="007918F2"/>
    <w:rsid w:val="00792DED"/>
    <w:rsid w:val="007A11D9"/>
    <w:rsid w:val="007B6B54"/>
    <w:rsid w:val="007C60A7"/>
    <w:rsid w:val="007C61E3"/>
    <w:rsid w:val="007C691C"/>
    <w:rsid w:val="007D7CD8"/>
    <w:rsid w:val="007E53F5"/>
    <w:rsid w:val="007F2139"/>
    <w:rsid w:val="007F2DA2"/>
    <w:rsid w:val="007F40E1"/>
    <w:rsid w:val="007F54C0"/>
    <w:rsid w:val="007F6F46"/>
    <w:rsid w:val="00800F72"/>
    <w:rsid w:val="008010B2"/>
    <w:rsid w:val="008022E7"/>
    <w:rsid w:val="0080381C"/>
    <w:rsid w:val="00806C9A"/>
    <w:rsid w:val="00816A09"/>
    <w:rsid w:val="00820130"/>
    <w:rsid w:val="00820137"/>
    <w:rsid w:val="008219B0"/>
    <w:rsid w:val="008266B6"/>
    <w:rsid w:val="00826F21"/>
    <w:rsid w:val="0082790F"/>
    <w:rsid w:val="00831152"/>
    <w:rsid w:val="008324C0"/>
    <w:rsid w:val="008377E4"/>
    <w:rsid w:val="00840A4C"/>
    <w:rsid w:val="00843645"/>
    <w:rsid w:val="008460E6"/>
    <w:rsid w:val="00850288"/>
    <w:rsid w:val="008517A2"/>
    <w:rsid w:val="008522C4"/>
    <w:rsid w:val="00853E82"/>
    <w:rsid w:val="00856187"/>
    <w:rsid w:val="008600C4"/>
    <w:rsid w:val="008618E0"/>
    <w:rsid w:val="00861E65"/>
    <w:rsid w:val="008722ED"/>
    <w:rsid w:val="0087326B"/>
    <w:rsid w:val="008736C8"/>
    <w:rsid w:val="008750D9"/>
    <w:rsid w:val="00875B96"/>
    <w:rsid w:val="008801C0"/>
    <w:rsid w:val="00881AAD"/>
    <w:rsid w:val="008842EC"/>
    <w:rsid w:val="00884BDF"/>
    <w:rsid w:val="00884F9C"/>
    <w:rsid w:val="008851E3"/>
    <w:rsid w:val="008854EA"/>
    <w:rsid w:val="00885D3D"/>
    <w:rsid w:val="00886684"/>
    <w:rsid w:val="008872D3"/>
    <w:rsid w:val="008902E3"/>
    <w:rsid w:val="00895740"/>
    <w:rsid w:val="008A006F"/>
    <w:rsid w:val="008A3373"/>
    <w:rsid w:val="008A7314"/>
    <w:rsid w:val="008B14E2"/>
    <w:rsid w:val="008B38B3"/>
    <w:rsid w:val="008B3BAC"/>
    <w:rsid w:val="008B65BE"/>
    <w:rsid w:val="008B660A"/>
    <w:rsid w:val="008B717B"/>
    <w:rsid w:val="008C2599"/>
    <w:rsid w:val="008C5553"/>
    <w:rsid w:val="008C7913"/>
    <w:rsid w:val="008D3DFB"/>
    <w:rsid w:val="008D4A80"/>
    <w:rsid w:val="008E6BB4"/>
    <w:rsid w:val="008F34CA"/>
    <w:rsid w:val="008F6399"/>
    <w:rsid w:val="00901A8D"/>
    <w:rsid w:val="00911395"/>
    <w:rsid w:val="00912735"/>
    <w:rsid w:val="0091323F"/>
    <w:rsid w:val="00914A2C"/>
    <w:rsid w:val="00914B07"/>
    <w:rsid w:val="00914F78"/>
    <w:rsid w:val="009201A5"/>
    <w:rsid w:val="00923F8C"/>
    <w:rsid w:val="00931E5C"/>
    <w:rsid w:val="00934D94"/>
    <w:rsid w:val="0093535C"/>
    <w:rsid w:val="00936594"/>
    <w:rsid w:val="00936A82"/>
    <w:rsid w:val="0094028E"/>
    <w:rsid w:val="0094046C"/>
    <w:rsid w:val="00942D31"/>
    <w:rsid w:val="00945FC4"/>
    <w:rsid w:val="00947755"/>
    <w:rsid w:val="00947B8B"/>
    <w:rsid w:val="00952C8D"/>
    <w:rsid w:val="00953C35"/>
    <w:rsid w:val="00955F37"/>
    <w:rsid w:val="00963D5D"/>
    <w:rsid w:val="009711AF"/>
    <w:rsid w:val="00971529"/>
    <w:rsid w:val="0097331B"/>
    <w:rsid w:val="00973926"/>
    <w:rsid w:val="0097561C"/>
    <w:rsid w:val="00975DD5"/>
    <w:rsid w:val="00976FB6"/>
    <w:rsid w:val="009812AB"/>
    <w:rsid w:val="0098447D"/>
    <w:rsid w:val="00984744"/>
    <w:rsid w:val="009932A0"/>
    <w:rsid w:val="009A37F4"/>
    <w:rsid w:val="009A3C67"/>
    <w:rsid w:val="009A485D"/>
    <w:rsid w:val="009A4B4E"/>
    <w:rsid w:val="009A5859"/>
    <w:rsid w:val="009A62AC"/>
    <w:rsid w:val="009B213B"/>
    <w:rsid w:val="009B2D78"/>
    <w:rsid w:val="009B4AAA"/>
    <w:rsid w:val="009B5580"/>
    <w:rsid w:val="009B7DA5"/>
    <w:rsid w:val="009C31AB"/>
    <w:rsid w:val="009C4FBD"/>
    <w:rsid w:val="009D03AB"/>
    <w:rsid w:val="009D0421"/>
    <w:rsid w:val="009D3C13"/>
    <w:rsid w:val="009D4921"/>
    <w:rsid w:val="009E21F1"/>
    <w:rsid w:val="009E23BA"/>
    <w:rsid w:val="009E35BF"/>
    <w:rsid w:val="009F0B59"/>
    <w:rsid w:val="009F3CEE"/>
    <w:rsid w:val="00A005CD"/>
    <w:rsid w:val="00A05575"/>
    <w:rsid w:val="00A07009"/>
    <w:rsid w:val="00A072D9"/>
    <w:rsid w:val="00A117A7"/>
    <w:rsid w:val="00A1503D"/>
    <w:rsid w:val="00A16DDC"/>
    <w:rsid w:val="00A22DF4"/>
    <w:rsid w:val="00A25D95"/>
    <w:rsid w:val="00A34531"/>
    <w:rsid w:val="00A347E2"/>
    <w:rsid w:val="00A353C8"/>
    <w:rsid w:val="00A36FD6"/>
    <w:rsid w:val="00A40246"/>
    <w:rsid w:val="00A405FE"/>
    <w:rsid w:val="00A41DA9"/>
    <w:rsid w:val="00A45431"/>
    <w:rsid w:val="00A46449"/>
    <w:rsid w:val="00A5462A"/>
    <w:rsid w:val="00A55AB4"/>
    <w:rsid w:val="00A61CC6"/>
    <w:rsid w:val="00A626D2"/>
    <w:rsid w:val="00A63E2C"/>
    <w:rsid w:val="00A647E0"/>
    <w:rsid w:val="00A65BCD"/>
    <w:rsid w:val="00A67821"/>
    <w:rsid w:val="00A71126"/>
    <w:rsid w:val="00A725A5"/>
    <w:rsid w:val="00A7410B"/>
    <w:rsid w:val="00A75B0C"/>
    <w:rsid w:val="00A80B38"/>
    <w:rsid w:val="00A80D52"/>
    <w:rsid w:val="00A843B8"/>
    <w:rsid w:val="00A93E47"/>
    <w:rsid w:val="00AA2DA4"/>
    <w:rsid w:val="00AA5EE3"/>
    <w:rsid w:val="00AB6D83"/>
    <w:rsid w:val="00AC107A"/>
    <w:rsid w:val="00AC5DC4"/>
    <w:rsid w:val="00AC677E"/>
    <w:rsid w:val="00AC6EA3"/>
    <w:rsid w:val="00AD4F0E"/>
    <w:rsid w:val="00AD66FE"/>
    <w:rsid w:val="00AD6D9C"/>
    <w:rsid w:val="00AD6F49"/>
    <w:rsid w:val="00AD743B"/>
    <w:rsid w:val="00AE6DAE"/>
    <w:rsid w:val="00AE75D9"/>
    <w:rsid w:val="00AF2135"/>
    <w:rsid w:val="00AF2BE8"/>
    <w:rsid w:val="00AF2DFF"/>
    <w:rsid w:val="00AF4816"/>
    <w:rsid w:val="00AF5B09"/>
    <w:rsid w:val="00AF6AEC"/>
    <w:rsid w:val="00AF7176"/>
    <w:rsid w:val="00B01B55"/>
    <w:rsid w:val="00B024C6"/>
    <w:rsid w:val="00B062DD"/>
    <w:rsid w:val="00B075B2"/>
    <w:rsid w:val="00B101C8"/>
    <w:rsid w:val="00B10E9F"/>
    <w:rsid w:val="00B11331"/>
    <w:rsid w:val="00B1364F"/>
    <w:rsid w:val="00B2285A"/>
    <w:rsid w:val="00B24C97"/>
    <w:rsid w:val="00B25058"/>
    <w:rsid w:val="00B2654D"/>
    <w:rsid w:val="00B37511"/>
    <w:rsid w:val="00B43068"/>
    <w:rsid w:val="00B441A1"/>
    <w:rsid w:val="00B50F27"/>
    <w:rsid w:val="00B51412"/>
    <w:rsid w:val="00B5709A"/>
    <w:rsid w:val="00B6086C"/>
    <w:rsid w:val="00B63A6E"/>
    <w:rsid w:val="00B63E05"/>
    <w:rsid w:val="00B7120C"/>
    <w:rsid w:val="00B74308"/>
    <w:rsid w:val="00B74581"/>
    <w:rsid w:val="00B747A6"/>
    <w:rsid w:val="00B7585D"/>
    <w:rsid w:val="00B85251"/>
    <w:rsid w:val="00B928EE"/>
    <w:rsid w:val="00B954F4"/>
    <w:rsid w:val="00B96DFD"/>
    <w:rsid w:val="00B9741D"/>
    <w:rsid w:val="00B9791E"/>
    <w:rsid w:val="00BA254D"/>
    <w:rsid w:val="00BA51AC"/>
    <w:rsid w:val="00BA6524"/>
    <w:rsid w:val="00BB4660"/>
    <w:rsid w:val="00BB4696"/>
    <w:rsid w:val="00BB4AE6"/>
    <w:rsid w:val="00BB4E84"/>
    <w:rsid w:val="00BB5D56"/>
    <w:rsid w:val="00BC2F56"/>
    <w:rsid w:val="00BC627F"/>
    <w:rsid w:val="00BD2FE8"/>
    <w:rsid w:val="00BD4F57"/>
    <w:rsid w:val="00BD5908"/>
    <w:rsid w:val="00BE1E84"/>
    <w:rsid w:val="00BE6AA2"/>
    <w:rsid w:val="00BF098F"/>
    <w:rsid w:val="00BF1211"/>
    <w:rsid w:val="00BF2D97"/>
    <w:rsid w:val="00BF3018"/>
    <w:rsid w:val="00BF4CD1"/>
    <w:rsid w:val="00BF5F16"/>
    <w:rsid w:val="00BF67DF"/>
    <w:rsid w:val="00BF7C92"/>
    <w:rsid w:val="00C04855"/>
    <w:rsid w:val="00C05605"/>
    <w:rsid w:val="00C05B6F"/>
    <w:rsid w:val="00C115FD"/>
    <w:rsid w:val="00C11C3B"/>
    <w:rsid w:val="00C231E2"/>
    <w:rsid w:val="00C23EA7"/>
    <w:rsid w:val="00C2526A"/>
    <w:rsid w:val="00C32061"/>
    <w:rsid w:val="00C32952"/>
    <w:rsid w:val="00C334FD"/>
    <w:rsid w:val="00C3544A"/>
    <w:rsid w:val="00C359D0"/>
    <w:rsid w:val="00C4061F"/>
    <w:rsid w:val="00C44D3B"/>
    <w:rsid w:val="00C470EC"/>
    <w:rsid w:val="00C47486"/>
    <w:rsid w:val="00C47A89"/>
    <w:rsid w:val="00C51B21"/>
    <w:rsid w:val="00C55424"/>
    <w:rsid w:val="00C5547C"/>
    <w:rsid w:val="00C55EE7"/>
    <w:rsid w:val="00C57BC0"/>
    <w:rsid w:val="00C7343C"/>
    <w:rsid w:val="00C748CA"/>
    <w:rsid w:val="00C764E9"/>
    <w:rsid w:val="00C800F5"/>
    <w:rsid w:val="00C80ACE"/>
    <w:rsid w:val="00C8162C"/>
    <w:rsid w:val="00C84A53"/>
    <w:rsid w:val="00C878A6"/>
    <w:rsid w:val="00C92D23"/>
    <w:rsid w:val="00C93378"/>
    <w:rsid w:val="00C935A5"/>
    <w:rsid w:val="00C9388A"/>
    <w:rsid w:val="00C942AE"/>
    <w:rsid w:val="00C965A5"/>
    <w:rsid w:val="00C96C1C"/>
    <w:rsid w:val="00CA0669"/>
    <w:rsid w:val="00CA386E"/>
    <w:rsid w:val="00CA72C7"/>
    <w:rsid w:val="00CA7B36"/>
    <w:rsid w:val="00CB217E"/>
    <w:rsid w:val="00CB33FB"/>
    <w:rsid w:val="00CB5FE2"/>
    <w:rsid w:val="00CD464E"/>
    <w:rsid w:val="00CD6E63"/>
    <w:rsid w:val="00CE2324"/>
    <w:rsid w:val="00CE2949"/>
    <w:rsid w:val="00CE50CB"/>
    <w:rsid w:val="00CE654F"/>
    <w:rsid w:val="00CE7E59"/>
    <w:rsid w:val="00CF3630"/>
    <w:rsid w:val="00CF47C8"/>
    <w:rsid w:val="00CF50C4"/>
    <w:rsid w:val="00D02064"/>
    <w:rsid w:val="00D02CA8"/>
    <w:rsid w:val="00D03476"/>
    <w:rsid w:val="00D057E0"/>
    <w:rsid w:val="00D07181"/>
    <w:rsid w:val="00D135FE"/>
    <w:rsid w:val="00D13C1F"/>
    <w:rsid w:val="00D17BC3"/>
    <w:rsid w:val="00D2192F"/>
    <w:rsid w:val="00D24F17"/>
    <w:rsid w:val="00D24F42"/>
    <w:rsid w:val="00D258BD"/>
    <w:rsid w:val="00D261A9"/>
    <w:rsid w:val="00D31D92"/>
    <w:rsid w:val="00D339F5"/>
    <w:rsid w:val="00D42ACE"/>
    <w:rsid w:val="00D51135"/>
    <w:rsid w:val="00D5299F"/>
    <w:rsid w:val="00D53152"/>
    <w:rsid w:val="00D5359A"/>
    <w:rsid w:val="00D54E60"/>
    <w:rsid w:val="00D5630F"/>
    <w:rsid w:val="00D60D9F"/>
    <w:rsid w:val="00D61327"/>
    <w:rsid w:val="00D61878"/>
    <w:rsid w:val="00D61DC7"/>
    <w:rsid w:val="00D628E3"/>
    <w:rsid w:val="00D65228"/>
    <w:rsid w:val="00D73E28"/>
    <w:rsid w:val="00D75567"/>
    <w:rsid w:val="00D75D0E"/>
    <w:rsid w:val="00D75E4F"/>
    <w:rsid w:val="00D82CA8"/>
    <w:rsid w:val="00D83CEE"/>
    <w:rsid w:val="00D87258"/>
    <w:rsid w:val="00D9336D"/>
    <w:rsid w:val="00D93E11"/>
    <w:rsid w:val="00DA3097"/>
    <w:rsid w:val="00DA3C9E"/>
    <w:rsid w:val="00DA56A4"/>
    <w:rsid w:val="00DB54AE"/>
    <w:rsid w:val="00DB7008"/>
    <w:rsid w:val="00DC381E"/>
    <w:rsid w:val="00DC58B9"/>
    <w:rsid w:val="00DC5DE8"/>
    <w:rsid w:val="00DC6B92"/>
    <w:rsid w:val="00DD309A"/>
    <w:rsid w:val="00DD4D03"/>
    <w:rsid w:val="00DD663E"/>
    <w:rsid w:val="00DD69C5"/>
    <w:rsid w:val="00DE1A91"/>
    <w:rsid w:val="00DE707E"/>
    <w:rsid w:val="00DE7627"/>
    <w:rsid w:val="00DF070C"/>
    <w:rsid w:val="00DF311C"/>
    <w:rsid w:val="00DF58BB"/>
    <w:rsid w:val="00DF59C5"/>
    <w:rsid w:val="00E018BB"/>
    <w:rsid w:val="00E04150"/>
    <w:rsid w:val="00E06ADA"/>
    <w:rsid w:val="00E070C1"/>
    <w:rsid w:val="00E11E8E"/>
    <w:rsid w:val="00E11F76"/>
    <w:rsid w:val="00E15C11"/>
    <w:rsid w:val="00E22F24"/>
    <w:rsid w:val="00E23738"/>
    <w:rsid w:val="00E23CDE"/>
    <w:rsid w:val="00E24A85"/>
    <w:rsid w:val="00E2507B"/>
    <w:rsid w:val="00E257C0"/>
    <w:rsid w:val="00E26B3B"/>
    <w:rsid w:val="00E26B9F"/>
    <w:rsid w:val="00E30971"/>
    <w:rsid w:val="00E3387A"/>
    <w:rsid w:val="00E34A51"/>
    <w:rsid w:val="00E3705B"/>
    <w:rsid w:val="00E37289"/>
    <w:rsid w:val="00E37B30"/>
    <w:rsid w:val="00E42C0E"/>
    <w:rsid w:val="00E42F9F"/>
    <w:rsid w:val="00E44CB5"/>
    <w:rsid w:val="00E51378"/>
    <w:rsid w:val="00E517C8"/>
    <w:rsid w:val="00E520D7"/>
    <w:rsid w:val="00E531AC"/>
    <w:rsid w:val="00E5562F"/>
    <w:rsid w:val="00E55771"/>
    <w:rsid w:val="00E56D00"/>
    <w:rsid w:val="00E62BCF"/>
    <w:rsid w:val="00E62F74"/>
    <w:rsid w:val="00E6337D"/>
    <w:rsid w:val="00E64382"/>
    <w:rsid w:val="00E6477D"/>
    <w:rsid w:val="00E65452"/>
    <w:rsid w:val="00E65B28"/>
    <w:rsid w:val="00E65F32"/>
    <w:rsid w:val="00E66341"/>
    <w:rsid w:val="00E71E65"/>
    <w:rsid w:val="00E72863"/>
    <w:rsid w:val="00E72B8D"/>
    <w:rsid w:val="00E72C72"/>
    <w:rsid w:val="00E75AFB"/>
    <w:rsid w:val="00E765CF"/>
    <w:rsid w:val="00E81B9C"/>
    <w:rsid w:val="00E843C5"/>
    <w:rsid w:val="00E86895"/>
    <w:rsid w:val="00E87E00"/>
    <w:rsid w:val="00E90D30"/>
    <w:rsid w:val="00E96CFB"/>
    <w:rsid w:val="00EA5454"/>
    <w:rsid w:val="00EA742A"/>
    <w:rsid w:val="00EB1725"/>
    <w:rsid w:val="00EB2CB0"/>
    <w:rsid w:val="00EB3018"/>
    <w:rsid w:val="00EB441D"/>
    <w:rsid w:val="00EB6290"/>
    <w:rsid w:val="00EB7434"/>
    <w:rsid w:val="00EB7D77"/>
    <w:rsid w:val="00EC2E30"/>
    <w:rsid w:val="00ED1893"/>
    <w:rsid w:val="00ED1AB7"/>
    <w:rsid w:val="00ED1E81"/>
    <w:rsid w:val="00ED25B1"/>
    <w:rsid w:val="00ED5C95"/>
    <w:rsid w:val="00EE1F91"/>
    <w:rsid w:val="00EE4E12"/>
    <w:rsid w:val="00EF297B"/>
    <w:rsid w:val="00EF2B78"/>
    <w:rsid w:val="00EF39D6"/>
    <w:rsid w:val="00EF4A5E"/>
    <w:rsid w:val="00EF65C2"/>
    <w:rsid w:val="00F022D6"/>
    <w:rsid w:val="00F0579A"/>
    <w:rsid w:val="00F05D3E"/>
    <w:rsid w:val="00F0635B"/>
    <w:rsid w:val="00F1037D"/>
    <w:rsid w:val="00F1095B"/>
    <w:rsid w:val="00F1173A"/>
    <w:rsid w:val="00F2570A"/>
    <w:rsid w:val="00F3088D"/>
    <w:rsid w:val="00F32FF5"/>
    <w:rsid w:val="00F332EE"/>
    <w:rsid w:val="00F33AD5"/>
    <w:rsid w:val="00F35DFC"/>
    <w:rsid w:val="00F37500"/>
    <w:rsid w:val="00F3750F"/>
    <w:rsid w:val="00F467F9"/>
    <w:rsid w:val="00F50248"/>
    <w:rsid w:val="00F50482"/>
    <w:rsid w:val="00F54878"/>
    <w:rsid w:val="00F54F96"/>
    <w:rsid w:val="00F566DF"/>
    <w:rsid w:val="00F64CED"/>
    <w:rsid w:val="00F671FA"/>
    <w:rsid w:val="00F74A3C"/>
    <w:rsid w:val="00F7503A"/>
    <w:rsid w:val="00F774E3"/>
    <w:rsid w:val="00F809FE"/>
    <w:rsid w:val="00F81567"/>
    <w:rsid w:val="00F83548"/>
    <w:rsid w:val="00F87300"/>
    <w:rsid w:val="00F91C08"/>
    <w:rsid w:val="00F92630"/>
    <w:rsid w:val="00F93FCF"/>
    <w:rsid w:val="00F9581C"/>
    <w:rsid w:val="00F973FC"/>
    <w:rsid w:val="00FA1F48"/>
    <w:rsid w:val="00FA419F"/>
    <w:rsid w:val="00FA6179"/>
    <w:rsid w:val="00FA623A"/>
    <w:rsid w:val="00FA623E"/>
    <w:rsid w:val="00FB1049"/>
    <w:rsid w:val="00FB286A"/>
    <w:rsid w:val="00FB2B45"/>
    <w:rsid w:val="00FB3ED1"/>
    <w:rsid w:val="00FB4081"/>
    <w:rsid w:val="00FB55F9"/>
    <w:rsid w:val="00FB5C73"/>
    <w:rsid w:val="00FC37A3"/>
    <w:rsid w:val="00FC432D"/>
    <w:rsid w:val="00FC4B33"/>
    <w:rsid w:val="00FC6095"/>
    <w:rsid w:val="00FC7C2C"/>
    <w:rsid w:val="00FD1456"/>
    <w:rsid w:val="00FD2B0B"/>
    <w:rsid w:val="00FD4199"/>
    <w:rsid w:val="00FD657B"/>
    <w:rsid w:val="00FE0649"/>
    <w:rsid w:val="00FE07FA"/>
    <w:rsid w:val="00FE2838"/>
    <w:rsid w:val="00FE3F3A"/>
    <w:rsid w:val="00FF15E7"/>
    <w:rsid w:val="00FF17C1"/>
    <w:rsid w:val="00FF2ADB"/>
    <w:rsid w:val="00FF45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832712"/>
  <w15:chartTrackingRefBased/>
  <w15:docId w15:val="{02436CDB-AE7A-426E-ABA6-F283AFE58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91005"/>
    <w:pPr>
      <w:widowControl w:val="0"/>
      <w:jc w:val="both"/>
    </w:pPr>
    <w:rPr>
      <w:rFonts w:eastAsia="宋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1005"/>
    <w:pPr>
      <w:pBdr>
        <w:bottom w:val="single" w:sz="6" w:space="1" w:color="auto"/>
      </w:pBdr>
      <w:tabs>
        <w:tab w:val="center" w:pos="4153"/>
        <w:tab w:val="right" w:pos="8306"/>
      </w:tabs>
      <w:snapToGrid w:val="0"/>
      <w:jc w:val="center"/>
    </w:pPr>
    <w:rPr>
      <w:rFonts w:eastAsiaTheme="minorEastAsia"/>
      <w:sz w:val="18"/>
      <w:szCs w:val="18"/>
    </w:rPr>
  </w:style>
  <w:style w:type="character" w:customStyle="1" w:styleId="a4">
    <w:name w:val="页眉 字符"/>
    <w:basedOn w:val="a0"/>
    <w:link w:val="a3"/>
    <w:uiPriority w:val="99"/>
    <w:rsid w:val="00191005"/>
    <w:rPr>
      <w:sz w:val="18"/>
      <w:szCs w:val="18"/>
    </w:rPr>
  </w:style>
  <w:style w:type="paragraph" w:styleId="a5">
    <w:name w:val="footer"/>
    <w:basedOn w:val="a"/>
    <w:link w:val="a6"/>
    <w:uiPriority w:val="99"/>
    <w:unhideWhenUsed/>
    <w:rsid w:val="00191005"/>
    <w:pPr>
      <w:tabs>
        <w:tab w:val="center" w:pos="4153"/>
        <w:tab w:val="right" w:pos="8306"/>
      </w:tabs>
      <w:snapToGrid w:val="0"/>
      <w:jc w:val="left"/>
    </w:pPr>
    <w:rPr>
      <w:rFonts w:eastAsiaTheme="minorEastAsia"/>
      <w:sz w:val="18"/>
      <w:szCs w:val="18"/>
    </w:rPr>
  </w:style>
  <w:style w:type="character" w:customStyle="1" w:styleId="a6">
    <w:name w:val="页脚 字符"/>
    <w:basedOn w:val="a0"/>
    <w:link w:val="a5"/>
    <w:uiPriority w:val="99"/>
    <w:rsid w:val="00191005"/>
    <w:rPr>
      <w:sz w:val="18"/>
      <w:szCs w:val="18"/>
    </w:rPr>
  </w:style>
  <w:style w:type="paragraph" w:styleId="a7">
    <w:name w:val="Balloon Text"/>
    <w:basedOn w:val="a"/>
    <w:link w:val="a8"/>
    <w:uiPriority w:val="99"/>
    <w:semiHidden/>
    <w:unhideWhenUsed/>
    <w:rsid w:val="00191005"/>
    <w:rPr>
      <w:rFonts w:eastAsiaTheme="minorEastAsia"/>
      <w:sz w:val="18"/>
      <w:szCs w:val="18"/>
    </w:rPr>
  </w:style>
  <w:style w:type="character" w:customStyle="1" w:styleId="a8">
    <w:name w:val="批注框文本 字符"/>
    <w:basedOn w:val="a0"/>
    <w:link w:val="a7"/>
    <w:uiPriority w:val="99"/>
    <w:semiHidden/>
    <w:rsid w:val="00191005"/>
    <w:rPr>
      <w:sz w:val="18"/>
      <w:szCs w:val="18"/>
    </w:rPr>
  </w:style>
  <w:style w:type="table" w:styleId="a9">
    <w:name w:val="Table Grid"/>
    <w:basedOn w:val="a1"/>
    <w:uiPriority w:val="39"/>
    <w:rsid w:val="000E7C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912735"/>
    <w:rPr>
      <w:sz w:val="21"/>
      <w:szCs w:val="21"/>
    </w:rPr>
  </w:style>
  <w:style w:type="paragraph" w:styleId="ab">
    <w:name w:val="annotation text"/>
    <w:basedOn w:val="a"/>
    <w:link w:val="ac"/>
    <w:uiPriority w:val="99"/>
    <w:semiHidden/>
    <w:unhideWhenUsed/>
    <w:rsid w:val="00912735"/>
    <w:pPr>
      <w:jc w:val="left"/>
    </w:pPr>
  </w:style>
  <w:style w:type="character" w:customStyle="1" w:styleId="ac">
    <w:name w:val="批注文字 字符"/>
    <w:basedOn w:val="a0"/>
    <w:link w:val="ab"/>
    <w:uiPriority w:val="99"/>
    <w:semiHidden/>
    <w:rsid w:val="00912735"/>
    <w:rPr>
      <w:rFonts w:eastAsia="宋体"/>
    </w:rPr>
  </w:style>
  <w:style w:type="paragraph" w:styleId="ad">
    <w:name w:val="annotation subject"/>
    <w:basedOn w:val="ab"/>
    <w:next w:val="ab"/>
    <w:link w:val="ae"/>
    <w:uiPriority w:val="99"/>
    <w:semiHidden/>
    <w:unhideWhenUsed/>
    <w:rsid w:val="00912735"/>
    <w:rPr>
      <w:b/>
      <w:bCs/>
    </w:rPr>
  </w:style>
  <w:style w:type="character" w:customStyle="1" w:styleId="ae">
    <w:name w:val="批注主题 字符"/>
    <w:basedOn w:val="ac"/>
    <w:link w:val="ad"/>
    <w:uiPriority w:val="99"/>
    <w:semiHidden/>
    <w:rsid w:val="00912735"/>
    <w:rPr>
      <w:rFonts w:eastAsia="宋体"/>
      <w:b/>
      <w:bCs/>
    </w:rPr>
  </w:style>
  <w:style w:type="paragraph" w:styleId="af">
    <w:name w:val="List Paragraph"/>
    <w:basedOn w:val="a"/>
    <w:uiPriority w:val="34"/>
    <w:qFormat/>
    <w:rsid w:val="00BB4660"/>
    <w:pPr>
      <w:ind w:firstLineChars="200" w:firstLine="420"/>
    </w:pPr>
  </w:style>
  <w:style w:type="character" w:styleId="af0">
    <w:name w:val="page number"/>
    <w:basedOn w:val="a0"/>
    <w:uiPriority w:val="99"/>
    <w:semiHidden/>
    <w:unhideWhenUsed/>
    <w:rsid w:val="00412B77"/>
  </w:style>
  <w:style w:type="paragraph" w:styleId="af1">
    <w:name w:val="Revision"/>
    <w:hidden/>
    <w:uiPriority w:val="99"/>
    <w:semiHidden/>
    <w:rsid w:val="00AF2DFF"/>
    <w:rPr>
      <w:rFonts w:eastAsia="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844789">
      <w:bodyDiv w:val="1"/>
      <w:marLeft w:val="0"/>
      <w:marRight w:val="0"/>
      <w:marTop w:val="0"/>
      <w:marBottom w:val="0"/>
      <w:divBdr>
        <w:top w:val="none" w:sz="0" w:space="0" w:color="auto"/>
        <w:left w:val="none" w:sz="0" w:space="0" w:color="auto"/>
        <w:bottom w:val="none" w:sz="0" w:space="0" w:color="auto"/>
        <w:right w:val="none" w:sz="0" w:space="0" w:color="auto"/>
      </w:divBdr>
    </w:div>
    <w:div w:id="78524207">
      <w:bodyDiv w:val="1"/>
      <w:marLeft w:val="0"/>
      <w:marRight w:val="0"/>
      <w:marTop w:val="0"/>
      <w:marBottom w:val="0"/>
      <w:divBdr>
        <w:top w:val="none" w:sz="0" w:space="0" w:color="auto"/>
        <w:left w:val="none" w:sz="0" w:space="0" w:color="auto"/>
        <w:bottom w:val="none" w:sz="0" w:space="0" w:color="auto"/>
        <w:right w:val="none" w:sz="0" w:space="0" w:color="auto"/>
      </w:divBdr>
    </w:div>
    <w:div w:id="163010126">
      <w:bodyDiv w:val="1"/>
      <w:marLeft w:val="0"/>
      <w:marRight w:val="0"/>
      <w:marTop w:val="0"/>
      <w:marBottom w:val="0"/>
      <w:divBdr>
        <w:top w:val="none" w:sz="0" w:space="0" w:color="auto"/>
        <w:left w:val="none" w:sz="0" w:space="0" w:color="auto"/>
        <w:bottom w:val="none" w:sz="0" w:space="0" w:color="auto"/>
        <w:right w:val="none" w:sz="0" w:space="0" w:color="auto"/>
      </w:divBdr>
    </w:div>
    <w:div w:id="254754708">
      <w:bodyDiv w:val="1"/>
      <w:marLeft w:val="0"/>
      <w:marRight w:val="0"/>
      <w:marTop w:val="0"/>
      <w:marBottom w:val="0"/>
      <w:divBdr>
        <w:top w:val="none" w:sz="0" w:space="0" w:color="auto"/>
        <w:left w:val="none" w:sz="0" w:space="0" w:color="auto"/>
        <w:bottom w:val="none" w:sz="0" w:space="0" w:color="auto"/>
        <w:right w:val="none" w:sz="0" w:space="0" w:color="auto"/>
      </w:divBdr>
    </w:div>
    <w:div w:id="367412706">
      <w:bodyDiv w:val="1"/>
      <w:marLeft w:val="0"/>
      <w:marRight w:val="0"/>
      <w:marTop w:val="0"/>
      <w:marBottom w:val="0"/>
      <w:divBdr>
        <w:top w:val="none" w:sz="0" w:space="0" w:color="auto"/>
        <w:left w:val="none" w:sz="0" w:space="0" w:color="auto"/>
        <w:bottom w:val="none" w:sz="0" w:space="0" w:color="auto"/>
        <w:right w:val="none" w:sz="0" w:space="0" w:color="auto"/>
      </w:divBdr>
    </w:div>
    <w:div w:id="478618976">
      <w:bodyDiv w:val="1"/>
      <w:marLeft w:val="0"/>
      <w:marRight w:val="0"/>
      <w:marTop w:val="0"/>
      <w:marBottom w:val="0"/>
      <w:divBdr>
        <w:top w:val="none" w:sz="0" w:space="0" w:color="auto"/>
        <w:left w:val="none" w:sz="0" w:space="0" w:color="auto"/>
        <w:bottom w:val="none" w:sz="0" w:space="0" w:color="auto"/>
        <w:right w:val="none" w:sz="0" w:space="0" w:color="auto"/>
      </w:divBdr>
    </w:div>
    <w:div w:id="748232797">
      <w:bodyDiv w:val="1"/>
      <w:marLeft w:val="0"/>
      <w:marRight w:val="0"/>
      <w:marTop w:val="0"/>
      <w:marBottom w:val="0"/>
      <w:divBdr>
        <w:top w:val="none" w:sz="0" w:space="0" w:color="auto"/>
        <w:left w:val="none" w:sz="0" w:space="0" w:color="auto"/>
        <w:bottom w:val="none" w:sz="0" w:space="0" w:color="auto"/>
        <w:right w:val="none" w:sz="0" w:space="0" w:color="auto"/>
      </w:divBdr>
    </w:div>
    <w:div w:id="795756124">
      <w:bodyDiv w:val="1"/>
      <w:marLeft w:val="0"/>
      <w:marRight w:val="0"/>
      <w:marTop w:val="0"/>
      <w:marBottom w:val="0"/>
      <w:divBdr>
        <w:top w:val="none" w:sz="0" w:space="0" w:color="auto"/>
        <w:left w:val="none" w:sz="0" w:space="0" w:color="auto"/>
        <w:bottom w:val="none" w:sz="0" w:space="0" w:color="auto"/>
        <w:right w:val="none" w:sz="0" w:space="0" w:color="auto"/>
      </w:divBdr>
    </w:div>
    <w:div w:id="1016424341">
      <w:bodyDiv w:val="1"/>
      <w:marLeft w:val="0"/>
      <w:marRight w:val="0"/>
      <w:marTop w:val="0"/>
      <w:marBottom w:val="0"/>
      <w:divBdr>
        <w:top w:val="none" w:sz="0" w:space="0" w:color="auto"/>
        <w:left w:val="none" w:sz="0" w:space="0" w:color="auto"/>
        <w:bottom w:val="none" w:sz="0" w:space="0" w:color="auto"/>
        <w:right w:val="none" w:sz="0" w:space="0" w:color="auto"/>
      </w:divBdr>
    </w:div>
    <w:div w:id="1134103856">
      <w:bodyDiv w:val="1"/>
      <w:marLeft w:val="0"/>
      <w:marRight w:val="0"/>
      <w:marTop w:val="0"/>
      <w:marBottom w:val="0"/>
      <w:divBdr>
        <w:top w:val="none" w:sz="0" w:space="0" w:color="auto"/>
        <w:left w:val="none" w:sz="0" w:space="0" w:color="auto"/>
        <w:bottom w:val="none" w:sz="0" w:space="0" w:color="auto"/>
        <w:right w:val="none" w:sz="0" w:space="0" w:color="auto"/>
      </w:divBdr>
    </w:div>
    <w:div w:id="1158110340">
      <w:bodyDiv w:val="1"/>
      <w:marLeft w:val="0"/>
      <w:marRight w:val="0"/>
      <w:marTop w:val="0"/>
      <w:marBottom w:val="0"/>
      <w:divBdr>
        <w:top w:val="none" w:sz="0" w:space="0" w:color="auto"/>
        <w:left w:val="none" w:sz="0" w:space="0" w:color="auto"/>
        <w:bottom w:val="none" w:sz="0" w:space="0" w:color="auto"/>
        <w:right w:val="none" w:sz="0" w:space="0" w:color="auto"/>
      </w:divBdr>
    </w:div>
    <w:div w:id="1262446500">
      <w:bodyDiv w:val="1"/>
      <w:marLeft w:val="0"/>
      <w:marRight w:val="0"/>
      <w:marTop w:val="0"/>
      <w:marBottom w:val="0"/>
      <w:divBdr>
        <w:top w:val="none" w:sz="0" w:space="0" w:color="auto"/>
        <w:left w:val="none" w:sz="0" w:space="0" w:color="auto"/>
        <w:bottom w:val="none" w:sz="0" w:space="0" w:color="auto"/>
        <w:right w:val="none" w:sz="0" w:space="0" w:color="auto"/>
      </w:divBdr>
    </w:div>
    <w:div w:id="1322539820">
      <w:bodyDiv w:val="1"/>
      <w:marLeft w:val="0"/>
      <w:marRight w:val="0"/>
      <w:marTop w:val="0"/>
      <w:marBottom w:val="0"/>
      <w:divBdr>
        <w:top w:val="none" w:sz="0" w:space="0" w:color="auto"/>
        <w:left w:val="none" w:sz="0" w:space="0" w:color="auto"/>
        <w:bottom w:val="none" w:sz="0" w:space="0" w:color="auto"/>
        <w:right w:val="none" w:sz="0" w:space="0" w:color="auto"/>
      </w:divBdr>
    </w:div>
    <w:div w:id="1839688406">
      <w:bodyDiv w:val="1"/>
      <w:marLeft w:val="0"/>
      <w:marRight w:val="0"/>
      <w:marTop w:val="0"/>
      <w:marBottom w:val="0"/>
      <w:divBdr>
        <w:top w:val="none" w:sz="0" w:space="0" w:color="auto"/>
        <w:left w:val="none" w:sz="0" w:space="0" w:color="auto"/>
        <w:bottom w:val="none" w:sz="0" w:space="0" w:color="auto"/>
        <w:right w:val="none" w:sz="0" w:space="0" w:color="auto"/>
      </w:divBdr>
    </w:div>
    <w:div w:id="1928076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0AD5EC-B738-4050-BEEE-4FEDFC949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782</Words>
  <Characters>4464</Characters>
  <Application>Microsoft Office Word</Application>
  <DocSecurity>0</DocSecurity>
  <Lines>37</Lines>
  <Paragraphs>10</Paragraphs>
  <ScaleCrop>false</ScaleCrop>
  <Company/>
  <LinksUpToDate>false</LinksUpToDate>
  <CharactersWithSpaces>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HH</cp:lastModifiedBy>
  <cp:revision>4</cp:revision>
  <dcterms:created xsi:type="dcterms:W3CDTF">2025-03-27T08:50:00Z</dcterms:created>
  <dcterms:modified xsi:type="dcterms:W3CDTF">2025-03-28T10:05:00Z</dcterms:modified>
</cp:coreProperties>
</file>