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B59E3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证券代码：688657                                 证券简称：浩辰软件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 w14:paraId="3AD848B5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苏州浩辰软件股份有限公司</w:t>
      </w:r>
    </w:p>
    <w:p w14:paraId="1D93F02D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 w14:paraId="7CD2FF5B">
      <w:pPr>
        <w:keepNext/>
        <w:keepLines/>
        <w:spacing w:before="260" w:after="260" w:line="360" w:lineRule="auto"/>
        <w:jc w:val="left"/>
        <w:outlineLvl w:val="1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编号：2025-002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14BF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04AE898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0BA960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1FB2FED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6D799E3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30F220D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6108C53B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现场参观            ☑电话会议</w:t>
            </w:r>
          </w:p>
          <w:p w14:paraId="032DA311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263E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6FE6C19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5D9F29CF">
            <w:pPr>
              <w:tabs>
                <w:tab w:val="center" w:pos="2798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国富人寿保险、峰岚资管、永赢基金、光大保德信基金、华富基金</w:t>
            </w:r>
          </w:p>
        </w:tc>
      </w:tr>
      <w:tr w14:paraId="4551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3D8AB474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6099F4C8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2025年4月7日</w:t>
            </w:r>
          </w:p>
        </w:tc>
      </w:tr>
      <w:tr w14:paraId="7DFE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1062D2FD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5D42CFB6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线上会议</w:t>
            </w:r>
          </w:p>
        </w:tc>
      </w:tr>
      <w:tr w14:paraId="4ADF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410CF87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3FC1C3FA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陆翔、肖乃茹、王祥如</w:t>
            </w:r>
          </w:p>
        </w:tc>
      </w:tr>
      <w:tr w14:paraId="479E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978" w:type="dxa"/>
            <w:shd w:val="clear" w:color="auto" w:fill="auto"/>
            <w:vAlign w:val="center"/>
          </w:tcPr>
          <w:p w14:paraId="76C3963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09034555"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1、请简要介绍一下公司2024年业绩情况，做一下收入拆分。</w:t>
            </w:r>
          </w:p>
          <w:p w14:paraId="6EB893FD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答：2024年度，公司主营业务整体稳步增长，实现营业收入28,904.35万元，较上年增长3.93%；公司实现归母净利润6,299.91万元，较上年度增长16.37%。</w:t>
            </w:r>
          </w:p>
          <w:p w14:paraId="7A1B05F0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公司主营业务收入主要包括CAD软件业务收入、CAD云化业务收入及互联网广告推广业务收入。</w:t>
            </w:r>
          </w:p>
          <w:p w14:paraId="0900D7CD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2024年度，公司实现CAD软件业务收入18,205.94万元，受部分下游行业周期性波动影响，较上年下降4.31%。</w:t>
            </w:r>
          </w:p>
          <w:p w14:paraId="2C0298A1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CAD云化业务收入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和互联网广告推广业务收入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来自面向个人用户的云化软件应用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浩辰CAD看图王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，是公司业绩增长的主要驱动。2024年度，公司积极推动CAD看图王产品市场布局，持续提升产品的高质量迭代更新，其易用性、便捷性、功能性，用户付费意愿日益提升，实现 CAD 云化业务收入5,233.80万元，较上年增长24.86%；依托浩辰CAD看图王的互联网广告推广业务收入4,484.09万元，较上年增长14.33%。</w:t>
            </w:r>
          </w:p>
          <w:p w14:paraId="34533605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</w:p>
          <w:p w14:paraId="409B9112"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2、关注到公司境外收入占比较大，主要收入的分布情况如何？公司在美国市场的收入占公司总收入的比重是多少？</w:t>
            </w:r>
          </w:p>
          <w:p w14:paraId="51D5F3EF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2024年度，公司实现境外收入10,587.16万元，占公司总营收的36.63%。公司积极维护和开拓境外经销渠道，推动经销商在重要行业、重点区域建立、丰富分销网络，公司已与70多家境外经销商建立了深入的合作关系，销售区域遍及全球100多个国家或地区，产品在韩国、日本、波兰、巴西、泰国、土耳其、阿联酋、意大利、葡萄牙、印度等地获得了市场的广泛认可。</w:t>
            </w:r>
          </w:p>
          <w:p w14:paraId="17FC0C0A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2024年度，公司直接对美国业务销售收入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占公司营业收入比重的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。</w:t>
            </w:r>
          </w:p>
          <w:p w14:paraId="1F998098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</w:p>
          <w:p w14:paraId="7C535353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本次美国对华关税政策对公司的影响大吗？</w:t>
            </w:r>
          </w:p>
          <w:p w14:paraId="5C8040DE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公司境外销售区域分布广泛，单一国家或地区关税政策对公司收入的直接负面影响相对较小。</w:t>
            </w:r>
          </w:p>
          <w:p w14:paraId="3425CE35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在境外市场，美国对多国加征关税，为公司提供了广泛深耕国际市场的机遇。公司主要境外收入来自亚洲和欧洲市场，美国针对前述国家或地区加征关税，受关税冲击的用户企业或将重新布局供应链，公司或将凭借一流的产品品质、相对国际厂商的价格优势、部分产品的轻量化特性在全球竞争中占据更加有利地位。</w:t>
            </w:r>
          </w:p>
          <w:p w14:paraId="3BF0B76D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在境内市场，中国针对美国“对等关税”政策实施反制措施，或将从需求端加速工业软件国产替代进程。政策端对进口工业软件相关产品的反制措施，将直接推高用户企业对境外厂商软件产品的采购成本，为控制运营成本，国内制造业、建筑业等企业或将转向性价比更优的国产工业软件，形成需求端倒逼国产替代的市场动力。浩辰软件致力于打造核心技术自主可控的CAD产品集群及专业应用生态，具备自主可控的技术优势，可以保障境内用户企业供应链安全稳定。</w:t>
            </w:r>
          </w:p>
          <w:p w14:paraId="121E4852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长期来看，公司将积极把握关税政策影响带来的国产替代、全球化竞争优势，逐步实现研发设计工业软件的自主化和国产化，提升公司软件产品在全球市场占有率。</w:t>
            </w:r>
          </w:p>
          <w:p w14:paraId="7D7EFC97"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</w:p>
          <w:p w14:paraId="5164E3B5"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、公司新收购了欧洲的3D BIM软件公司，可以介绍一下公司情况和核心产品吗？</w:t>
            </w:r>
          </w:p>
          <w:p w14:paraId="6A2BBFBE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答：公司通过新加坡子公司浩新国际购买匈牙利 CadLine公司的100%股权，交易基准价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600万欧元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，约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4,674.78万元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人民币，目前已完成交割。</w:t>
            </w:r>
          </w:p>
          <w:p w14:paraId="72691068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CadLine是一家成立于1991年，注册地位于匈牙利的建筑信息模型软件开发商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，主要从事3D BIM软件的研发及销售业务。2024年度，CadLine营业收入约1,002.55万元人民币，同比增长8.01%，净利润约423.77万元人民币，同比增长22.30%。</w:t>
            </w:r>
          </w:p>
          <w:p w14:paraId="4D752C1B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核心产品ARCHLine.XP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是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一款全球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性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的专业3D BIM软件，可以为用户提供从2D平面图创建、3D模型编辑、生成详细设计文档以及支持团队成员协作的一体化设计解决方案，其主要功能包括参数化设计、高级渲染、3D可视化、建筑委托和项目管理工具，用户可通过其预制的材料和对象库轻松创建模型并实现可视化效果。该款软件产品拥有14个语言版本，销售覆盖了匈牙利、意大利、奥地利、巴西、葡萄牙、法国、波兰、希腊、捷克、西班牙、韩国等国家，用户数量已突破15,000家。</w:t>
            </w:r>
          </w:p>
          <w:p w14:paraId="50D16776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</w:p>
          <w:p w14:paraId="2836739B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、这一款3D BIM产品有哪些优势？公司对新产品有什么商业化构想？</w:t>
            </w:r>
          </w:p>
          <w:p w14:paraId="53EFA89D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答：对行业客户而言，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ARCHLine.XP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是一款更为轻量化，简单易用的B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IM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软件，并能够满足设计用户全流程的应用需求。</w:t>
            </w:r>
          </w:p>
          <w:p w14:paraId="6DA52AF2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ARCHLine.XP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具备一定的技术先进性：</w:t>
            </w:r>
          </w:p>
          <w:p w14:paraId="7D2BFEC5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自主研发的BIM建模引擎，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核心技术自主可控。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经过数十年的技术积累与优化，ARCHLine.XP具有很高的计算效率与稳定性，能够精准处理复杂的建筑与室内设计数据，提供可靠的建模基础，支持大规模项目的顺畅运行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；</w:t>
            </w:r>
          </w:p>
          <w:p w14:paraId="2F4E9364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具备很高的数据格式兼容性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。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ARCHLine.XP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可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支持多种主流CA文件格式转换，例如RVT、IFC、SKP、OBJ、FBX、PDF以及DWG/DXF等，确保用户能够高效实现不同软件间的数据传递与转换，显著提升协作效率；</w:t>
            </w:r>
          </w:p>
          <w:p w14:paraId="4844D25F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提供丰富的API接口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。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ARCHLine.XP支持开发人员根据项目需求进行功能扩展或定制开发，增强了软件在特定应用场景中的适应性。</w:t>
            </w:r>
          </w:p>
          <w:p w14:paraId="512A42E7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ARCHLine.XP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是一款历经30余年研发迭代的成熟产品，通过本次收购公司实现3D BIM平台软件的自主可控，并补强浩辰软件的BIM产品组合，并为全球客户提供更全面的解决方案，帮助他们提高效率、优化设计流程并降低项目成本。在境外市场，基于各国对B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IM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应用的强力政策推动，公司的全球化营销网络将与CadLine境外销售团队及销售渠道产生协同作用，有助于公司加速全球化营销布局；在境内市场，公司将通过对ARCHLine.XP软件产品的迭代升级，提供行业解决方案，最终打造集成包括2D CAD、3D CAD、3D BIM在内的国产化研发设计软件跨终端CAD云平台体系，以自主可控的二三维一体化设计解决方案构筑国产替代竞争优势。</w:t>
            </w:r>
          </w:p>
          <w:p w14:paraId="108CE0AE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</w:p>
          <w:p w14:paraId="19305C6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、公司未来有没有和AI结合的计划？</w:t>
            </w:r>
          </w:p>
          <w:p w14:paraId="6F47BAC0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在新兴技术融合方面，公司将遵循“全面整体布局、阶段性逐步发展、为用户创造实际应用价值”的原则，研究现有人工智能等新兴技术发展趋势，结合公司产品特性，在智能化设计、提升用户体验等方面进行功能探索，从能够为用户带来高效应用价值的模块切入，逐步推进新兴技术在CAD产品应用中的深度和广度。</w:t>
            </w:r>
          </w:p>
          <w:p w14:paraId="0D1196D2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</w:p>
          <w:p w14:paraId="6C0CA13C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</w:p>
        </w:tc>
      </w:tr>
      <w:tr w14:paraId="65F0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41F4B0E3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5812" w:type="dxa"/>
            <w:shd w:val="clear" w:color="auto" w:fill="auto"/>
          </w:tcPr>
          <w:p w14:paraId="12BF2EA5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本次活动不涉及应当披露重大信息。</w:t>
            </w:r>
          </w:p>
        </w:tc>
      </w:tr>
      <w:tr w14:paraId="4EFA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1774EEE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3B0A3448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22CF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69C90F4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4DCD93E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2025年4月7日</w:t>
            </w:r>
          </w:p>
        </w:tc>
      </w:tr>
    </w:tbl>
    <w:p w14:paraId="46E6656D">
      <w:pPr>
        <w:keepNext/>
        <w:keepLines/>
        <w:spacing w:before="260" w:after="260" w:line="360" w:lineRule="auto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2OWVhMjk5MmUxODNlNGQ1OGZiYjkzYmZkNDY0NGMifQ=="/>
    <w:docVar w:name="KSO_WPS_MARK_KEY" w:val="af1e7e68-d337-4a99-a415-e19e6eb74671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6588B"/>
    <w:rsid w:val="00070593"/>
    <w:rsid w:val="00070C3B"/>
    <w:rsid w:val="00071B11"/>
    <w:rsid w:val="00081B36"/>
    <w:rsid w:val="000828F8"/>
    <w:rsid w:val="00086C90"/>
    <w:rsid w:val="000954FF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1C37"/>
    <w:rsid w:val="00186DBB"/>
    <w:rsid w:val="0019352E"/>
    <w:rsid w:val="001965A6"/>
    <w:rsid w:val="001A125C"/>
    <w:rsid w:val="001B00D8"/>
    <w:rsid w:val="001B011E"/>
    <w:rsid w:val="001B508F"/>
    <w:rsid w:val="001B75FE"/>
    <w:rsid w:val="001B7B58"/>
    <w:rsid w:val="001C5EFE"/>
    <w:rsid w:val="001C7C07"/>
    <w:rsid w:val="001D5222"/>
    <w:rsid w:val="001D7A5D"/>
    <w:rsid w:val="001E2BC5"/>
    <w:rsid w:val="001E5E64"/>
    <w:rsid w:val="001E7F7C"/>
    <w:rsid w:val="001F2572"/>
    <w:rsid w:val="001F5B62"/>
    <w:rsid w:val="00202FC2"/>
    <w:rsid w:val="002118DC"/>
    <w:rsid w:val="00214C8F"/>
    <w:rsid w:val="002278FB"/>
    <w:rsid w:val="00232813"/>
    <w:rsid w:val="0023339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CF1"/>
    <w:rsid w:val="00286F7B"/>
    <w:rsid w:val="0029124B"/>
    <w:rsid w:val="0029285E"/>
    <w:rsid w:val="00293FBB"/>
    <w:rsid w:val="002950AE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301466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37604"/>
    <w:rsid w:val="00340A0E"/>
    <w:rsid w:val="003413FD"/>
    <w:rsid w:val="003426C0"/>
    <w:rsid w:val="003508D5"/>
    <w:rsid w:val="003524BC"/>
    <w:rsid w:val="0035572A"/>
    <w:rsid w:val="00362CD0"/>
    <w:rsid w:val="00363384"/>
    <w:rsid w:val="0037038A"/>
    <w:rsid w:val="003722F1"/>
    <w:rsid w:val="0037245D"/>
    <w:rsid w:val="003725D1"/>
    <w:rsid w:val="00376EB2"/>
    <w:rsid w:val="0038034C"/>
    <w:rsid w:val="00386F86"/>
    <w:rsid w:val="00397364"/>
    <w:rsid w:val="00397642"/>
    <w:rsid w:val="003A2EB2"/>
    <w:rsid w:val="003B13A4"/>
    <w:rsid w:val="003B4FEE"/>
    <w:rsid w:val="003C0892"/>
    <w:rsid w:val="003D2A88"/>
    <w:rsid w:val="003D2F4C"/>
    <w:rsid w:val="003D2F73"/>
    <w:rsid w:val="003D40E0"/>
    <w:rsid w:val="003F2062"/>
    <w:rsid w:val="003F2A5A"/>
    <w:rsid w:val="003F6D0B"/>
    <w:rsid w:val="003F77FC"/>
    <w:rsid w:val="00400B90"/>
    <w:rsid w:val="0040142B"/>
    <w:rsid w:val="00404723"/>
    <w:rsid w:val="004106EC"/>
    <w:rsid w:val="00411262"/>
    <w:rsid w:val="00415FC4"/>
    <w:rsid w:val="00416D7F"/>
    <w:rsid w:val="00420071"/>
    <w:rsid w:val="0042182D"/>
    <w:rsid w:val="00425BB1"/>
    <w:rsid w:val="0043062F"/>
    <w:rsid w:val="00432964"/>
    <w:rsid w:val="00433835"/>
    <w:rsid w:val="00467B9C"/>
    <w:rsid w:val="00470346"/>
    <w:rsid w:val="00472F77"/>
    <w:rsid w:val="00473F91"/>
    <w:rsid w:val="00481180"/>
    <w:rsid w:val="00482D5D"/>
    <w:rsid w:val="004859A7"/>
    <w:rsid w:val="00495655"/>
    <w:rsid w:val="004A0DBF"/>
    <w:rsid w:val="004A58CB"/>
    <w:rsid w:val="004B500C"/>
    <w:rsid w:val="004C3E41"/>
    <w:rsid w:val="004C6956"/>
    <w:rsid w:val="004D4156"/>
    <w:rsid w:val="004D614E"/>
    <w:rsid w:val="004E25DD"/>
    <w:rsid w:val="004E4CBB"/>
    <w:rsid w:val="004F3469"/>
    <w:rsid w:val="004F5C3F"/>
    <w:rsid w:val="00500287"/>
    <w:rsid w:val="00504DF9"/>
    <w:rsid w:val="00507071"/>
    <w:rsid w:val="00510286"/>
    <w:rsid w:val="00524D04"/>
    <w:rsid w:val="005261D4"/>
    <w:rsid w:val="00534D66"/>
    <w:rsid w:val="0054404C"/>
    <w:rsid w:val="005662F9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A5A95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403A"/>
    <w:rsid w:val="005F7318"/>
    <w:rsid w:val="006016A0"/>
    <w:rsid w:val="00605119"/>
    <w:rsid w:val="00606A42"/>
    <w:rsid w:val="00623855"/>
    <w:rsid w:val="006258B8"/>
    <w:rsid w:val="00626FB3"/>
    <w:rsid w:val="0063129A"/>
    <w:rsid w:val="006323B5"/>
    <w:rsid w:val="00633851"/>
    <w:rsid w:val="0063785D"/>
    <w:rsid w:val="00642382"/>
    <w:rsid w:val="00643F90"/>
    <w:rsid w:val="0064637F"/>
    <w:rsid w:val="00653A71"/>
    <w:rsid w:val="00655835"/>
    <w:rsid w:val="00657992"/>
    <w:rsid w:val="00667FB5"/>
    <w:rsid w:val="00672C00"/>
    <w:rsid w:val="00686E4C"/>
    <w:rsid w:val="0069619A"/>
    <w:rsid w:val="006A2E11"/>
    <w:rsid w:val="006A3184"/>
    <w:rsid w:val="006A401D"/>
    <w:rsid w:val="006B4F70"/>
    <w:rsid w:val="006C43BF"/>
    <w:rsid w:val="006E3B82"/>
    <w:rsid w:val="006E7372"/>
    <w:rsid w:val="006F32A2"/>
    <w:rsid w:val="006F3764"/>
    <w:rsid w:val="006F438E"/>
    <w:rsid w:val="00701E34"/>
    <w:rsid w:val="007118F2"/>
    <w:rsid w:val="00713A75"/>
    <w:rsid w:val="00733488"/>
    <w:rsid w:val="00735F4D"/>
    <w:rsid w:val="00746249"/>
    <w:rsid w:val="00751052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B7001"/>
    <w:rsid w:val="007C39F3"/>
    <w:rsid w:val="007C7447"/>
    <w:rsid w:val="007C7D09"/>
    <w:rsid w:val="007E1F58"/>
    <w:rsid w:val="007E5ABA"/>
    <w:rsid w:val="007F2176"/>
    <w:rsid w:val="00806573"/>
    <w:rsid w:val="00814484"/>
    <w:rsid w:val="008160A1"/>
    <w:rsid w:val="00816CED"/>
    <w:rsid w:val="00821685"/>
    <w:rsid w:val="00827C6C"/>
    <w:rsid w:val="00836E8C"/>
    <w:rsid w:val="008453D5"/>
    <w:rsid w:val="00857E84"/>
    <w:rsid w:val="00873293"/>
    <w:rsid w:val="00875E95"/>
    <w:rsid w:val="008914C8"/>
    <w:rsid w:val="00894406"/>
    <w:rsid w:val="00896D32"/>
    <w:rsid w:val="008A120E"/>
    <w:rsid w:val="008B14B5"/>
    <w:rsid w:val="008B4886"/>
    <w:rsid w:val="008C04C9"/>
    <w:rsid w:val="008C4D32"/>
    <w:rsid w:val="008C6B72"/>
    <w:rsid w:val="008C7588"/>
    <w:rsid w:val="008D2B96"/>
    <w:rsid w:val="008D3726"/>
    <w:rsid w:val="008E04A2"/>
    <w:rsid w:val="008E245B"/>
    <w:rsid w:val="008F159C"/>
    <w:rsid w:val="008F5F3A"/>
    <w:rsid w:val="008F61AC"/>
    <w:rsid w:val="00900BAF"/>
    <w:rsid w:val="00906322"/>
    <w:rsid w:val="009108F5"/>
    <w:rsid w:val="00912312"/>
    <w:rsid w:val="0091368F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68C0"/>
    <w:rsid w:val="00991961"/>
    <w:rsid w:val="009C06A4"/>
    <w:rsid w:val="009C63B1"/>
    <w:rsid w:val="009E0B46"/>
    <w:rsid w:val="009E3D68"/>
    <w:rsid w:val="00A03AA1"/>
    <w:rsid w:val="00A04996"/>
    <w:rsid w:val="00A05042"/>
    <w:rsid w:val="00A10F5B"/>
    <w:rsid w:val="00A16F6F"/>
    <w:rsid w:val="00A203B8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04FC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E5362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6901"/>
    <w:rsid w:val="00B87C18"/>
    <w:rsid w:val="00B922C8"/>
    <w:rsid w:val="00B948F2"/>
    <w:rsid w:val="00B955B9"/>
    <w:rsid w:val="00B95F5D"/>
    <w:rsid w:val="00BB20B3"/>
    <w:rsid w:val="00BE0789"/>
    <w:rsid w:val="00BE20BB"/>
    <w:rsid w:val="00BE277C"/>
    <w:rsid w:val="00BE54C4"/>
    <w:rsid w:val="00BE5928"/>
    <w:rsid w:val="00BE5D9C"/>
    <w:rsid w:val="00BF0A6D"/>
    <w:rsid w:val="00BF1133"/>
    <w:rsid w:val="00C001F3"/>
    <w:rsid w:val="00C104B8"/>
    <w:rsid w:val="00C1636B"/>
    <w:rsid w:val="00C16D40"/>
    <w:rsid w:val="00C207C2"/>
    <w:rsid w:val="00C32714"/>
    <w:rsid w:val="00C37AAB"/>
    <w:rsid w:val="00C402F5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86622"/>
    <w:rsid w:val="00C86ED0"/>
    <w:rsid w:val="00C91519"/>
    <w:rsid w:val="00C9168C"/>
    <w:rsid w:val="00C91FD9"/>
    <w:rsid w:val="00C951AA"/>
    <w:rsid w:val="00CC092E"/>
    <w:rsid w:val="00CC1A93"/>
    <w:rsid w:val="00CC4C07"/>
    <w:rsid w:val="00CC4FD6"/>
    <w:rsid w:val="00CC527E"/>
    <w:rsid w:val="00CC6538"/>
    <w:rsid w:val="00CC78CC"/>
    <w:rsid w:val="00CD419D"/>
    <w:rsid w:val="00CD5CAD"/>
    <w:rsid w:val="00CD65D6"/>
    <w:rsid w:val="00CD66E0"/>
    <w:rsid w:val="00CE6D72"/>
    <w:rsid w:val="00CF6F6C"/>
    <w:rsid w:val="00D0453D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B61F2"/>
    <w:rsid w:val="00DD2242"/>
    <w:rsid w:val="00DD27C7"/>
    <w:rsid w:val="00DE31A5"/>
    <w:rsid w:val="00DE7F6D"/>
    <w:rsid w:val="00E0172D"/>
    <w:rsid w:val="00E07C47"/>
    <w:rsid w:val="00E24E41"/>
    <w:rsid w:val="00E257CD"/>
    <w:rsid w:val="00E32A31"/>
    <w:rsid w:val="00E53347"/>
    <w:rsid w:val="00E53783"/>
    <w:rsid w:val="00E61A61"/>
    <w:rsid w:val="00E64488"/>
    <w:rsid w:val="00E668C5"/>
    <w:rsid w:val="00E71CA5"/>
    <w:rsid w:val="00E803AB"/>
    <w:rsid w:val="00E82CD3"/>
    <w:rsid w:val="00E9237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59EB"/>
    <w:rsid w:val="00EE7C85"/>
    <w:rsid w:val="00F06B8F"/>
    <w:rsid w:val="00F1256C"/>
    <w:rsid w:val="00F142F3"/>
    <w:rsid w:val="00F32FC6"/>
    <w:rsid w:val="00F34555"/>
    <w:rsid w:val="00F40F77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D4545"/>
    <w:rsid w:val="00FE33A1"/>
    <w:rsid w:val="00FE6D51"/>
    <w:rsid w:val="00FE6ED9"/>
    <w:rsid w:val="00FF291F"/>
    <w:rsid w:val="00FF4F78"/>
    <w:rsid w:val="01FB45D3"/>
    <w:rsid w:val="04C4094F"/>
    <w:rsid w:val="0EF7423C"/>
    <w:rsid w:val="15152076"/>
    <w:rsid w:val="197E567D"/>
    <w:rsid w:val="25B83F05"/>
    <w:rsid w:val="26BA4EDF"/>
    <w:rsid w:val="2F064DB0"/>
    <w:rsid w:val="305625C9"/>
    <w:rsid w:val="32242D99"/>
    <w:rsid w:val="34D2064B"/>
    <w:rsid w:val="358F5520"/>
    <w:rsid w:val="3945455B"/>
    <w:rsid w:val="3F837AAB"/>
    <w:rsid w:val="418D051C"/>
    <w:rsid w:val="467F0394"/>
    <w:rsid w:val="4CF7225E"/>
    <w:rsid w:val="548051B1"/>
    <w:rsid w:val="5D7F6444"/>
    <w:rsid w:val="5E151E13"/>
    <w:rsid w:val="5F5D1582"/>
    <w:rsid w:val="60103FAD"/>
    <w:rsid w:val="610B6261"/>
    <w:rsid w:val="685428D3"/>
    <w:rsid w:val="6F624B4B"/>
    <w:rsid w:val="76EE28B0"/>
    <w:rsid w:val="7D98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86B56-C130-4752-A932-2D32A4A4E1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2422</Words>
  <Characters>2764</Characters>
  <Lines>20</Lines>
  <Paragraphs>5</Paragraphs>
  <TotalTime>2</TotalTime>
  <ScaleCrop>false</ScaleCrop>
  <LinksUpToDate>false</LinksUpToDate>
  <CharactersWithSpaces>2852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2025-04-07T14:25:00Z</dcterms:created>
  <dc:creator>Li Xiang</dc:creator>
  <cp:lastModifiedBy>王祥如</cp:lastModifiedBy>
  <dcterms:modified xsi:type="dcterms:W3CDTF">2025-04-07T14:31:34Z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237F51B637A2465F9828DDE739296BE2_13</vt:lpwstr>
  </property>
  <property fmtid="{D5CDD505-2E9C-101B-9397-08002B2CF9AE}" pid="4" name="KSOTemplateDocerSaveRecord">
    <vt:lpwstr>eyJoZGlkIjoiMjg2OWVhMjk5MmUxODNlNGQ1OGZiYjkzYmZkNDY0NGMiLCJ1c2VySWQiOiIyOTM3ODY3NTgifQ==</vt:lpwstr>
  </property>
</Properties>
</file>