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CFEEB">
      <w:pPr>
        <w:rPr>
          <w:rFonts w:ascii="Times New Roman" w:hAnsi="Times New Roman" w:eastAsia="宋体" w:cs="Times New Roman"/>
          <w:b/>
          <w:iCs/>
          <w:color w:val="000000"/>
          <w:sz w:val="24"/>
          <w:szCs w:val="24"/>
        </w:rPr>
      </w:pPr>
      <w:r>
        <w:rPr>
          <w:rFonts w:hint="eastAsia" w:ascii="Times New Roman" w:hAnsi="Times New Roman" w:eastAsia="宋体" w:cs="Times New Roman"/>
          <w:b/>
          <w:iCs/>
          <w:color w:val="000000"/>
          <w:sz w:val="24"/>
          <w:szCs w:val="24"/>
        </w:rPr>
        <w:t>证券代码：688307                                   证券简称：中润光学</w:t>
      </w:r>
    </w:p>
    <w:p w14:paraId="16FC6C91">
      <w:pPr>
        <w:spacing w:before="156" w:beforeLines="50" w:after="156" w:afterLines="50" w:line="400" w:lineRule="exact"/>
        <w:jc w:val="center"/>
        <w:rPr>
          <w:rFonts w:ascii="Times New Roman" w:hAnsi="Times New Roman" w:eastAsia="宋体" w:cs="Times New Roman"/>
          <w:b/>
          <w:bCs/>
          <w:iCs/>
          <w:color w:val="000000"/>
          <w:sz w:val="32"/>
          <w:szCs w:val="32"/>
        </w:rPr>
      </w:pPr>
    </w:p>
    <w:p w14:paraId="6CDDBF6E">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嘉兴中润光学科技股份有限公司</w:t>
      </w:r>
    </w:p>
    <w:p w14:paraId="1205C71D">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投资者关系活动记录表</w:t>
      </w:r>
    </w:p>
    <w:p w14:paraId="02B46999">
      <w:pPr>
        <w:spacing w:line="400" w:lineRule="exact"/>
        <w:rPr>
          <w:rFonts w:hint="eastAsia" w:ascii="Times New Roman" w:hAnsi="Times New Roman" w:eastAsia="宋体" w:cstheme="minorEastAsia"/>
          <w:bCs/>
          <w:iCs/>
          <w:color w:val="000000"/>
          <w:sz w:val="24"/>
          <w:szCs w:val="24"/>
          <w:lang w:val="en-US" w:eastAsia="zh-CN"/>
        </w:rPr>
      </w:pPr>
      <w:r>
        <w:rPr>
          <w:rFonts w:hint="eastAsia" w:ascii="Times New Roman" w:hAnsi="Times New Roman" w:eastAsia="宋体" w:cs="Times New Roman"/>
          <w:bCs/>
          <w:iCs/>
          <w:color w:val="000000"/>
          <w:sz w:val="24"/>
          <w:szCs w:val="24"/>
        </w:rPr>
        <w:t xml:space="preserve">     </w:t>
      </w:r>
      <w:r>
        <w:rPr>
          <w:rFonts w:hint="eastAsia" w:ascii="Times New Roman" w:hAnsi="Times New Roman" w:eastAsia="宋体" w:cstheme="minorEastAsia"/>
          <w:bCs/>
          <w:iCs/>
          <w:color w:val="000000"/>
          <w:szCs w:val="21"/>
        </w:rPr>
        <w:t xml:space="preserve">                                                          </w:t>
      </w:r>
      <w:r>
        <w:rPr>
          <w:rFonts w:hint="eastAsia" w:ascii="Times New Roman" w:hAnsi="Times New Roman" w:eastAsia="宋体" w:cstheme="minorEastAsia"/>
          <w:bCs/>
          <w:iCs/>
          <w:color w:val="000000"/>
          <w:sz w:val="24"/>
          <w:szCs w:val="24"/>
        </w:rPr>
        <w:t>编号：202</w:t>
      </w:r>
      <w:r>
        <w:rPr>
          <w:rFonts w:ascii="Times New Roman" w:hAnsi="Times New Roman" w:eastAsia="宋体" w:cstheme="minorEastAsia"/>
          <w:bCs/>
          <w:iCs/>
          <w:color w:val="000000"/>
          <w:sz w:val="24"/>
          <w:szCs w:val="24"/>
        </w:rPr>
        <w:t>5</w:t>
      </w:r>
      <w:r>
        <w:rPr>
          <w:rFonts w:hint="eastAsia" w:ascii="Times New Roman" w:hAnsi="Times New Roman" w:eastAsia="宋体" w:cstheme="minorEastAsia"/>
          <w:bCs/>
          <w:iCs/>
          <w:color w:val="000000"/>
          <w:sz w:val="24"/>
          <w:szCs w:val="24"/>
        </w:rPr>
        <w:t>-00</w:t>
      </w:r>
      <w:r>
        <w:rPr>
          <w:rFonts w:hint="eastAsia" w:ascii="Times New Roman" w:hAnsi="Times New Roman" w:eastAsia="宋体" w:cstheme="minorEastAsia"/>
          <w:bCs/>
          <w:iCs/>
          <w:color w:val="000000"/>
          <w:sz w:val="24"/>
          <w:szCs w:val="24"/>
          <w:lang w:val="en-US" w:eastAsia="zh-CN"/>
        </w:rPr>
        <w:t>3</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819"/>
      </w:tblGrid>
      <w:tr w14:paraId="1854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E43BFB0">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w:t>
            </w:r>
          </w:p>
          <w:p w14:paraId="681DAA1D">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活动类别</w:t>
            </w:r>
          </w:p>
          <w:p w14:paraId="55140FF2">
            <w:pPr>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7DB4A8F4">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sym w:font="Wingdings 2" w:char="00A3"/>
            </w:r>
            <w:r>
              <w:rPr>
                <w:rFonts w:hint="eastAsia" w:ascii="Times New Roman" w:hAnsi="Times New Roman" w:eastAsia="宋体" w:cstheme="minorEastAsia"/>
                <w:kern w:val="0"/>
                <w:szCs w:val="21"/>
              </w:rPr>
              <w:t xml:space="preserve">特定对象调研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分析师会议</w:t>
            </w:r>
          </w:p>
          <w:p w14:paraId="16C28404">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媒体采访            </w:t>
            </w:r>
            <w:r>
              <w:rPr>
                <w:rFonts w:hint="eastAsia" w:ascii="Times New Roman" w:hAnsi="Times New Roman" w:eastAsia="宋体" w:cstheme="minorEastAsia"/>
                <w:bCs/>
                <w:iCs/>
                <w:color w:val="000000"/>
                <w:kern w:val="0"/>
                <w:szCs w:val="21"/>
                <w:lang w:eastAsia="zh-CN"/>
              </w:rPr>
              <w:t>☑</w:t>
            </w:r>
            <w:r>
              <w:rPr>
                <w:rFonts w:hint="eastAsia" w:ascii="Times New Roman" w:hAnsi="Times New Roman" w:eastAsia="宋体" w:cstheme="minorEastAsia"/>
                <w:kern w:val="0"/>
                <w:szCs w:val="21"/>
              </w:rPr>
              <w:t>业绩说明会</w:t>
            </w:r>
          </w:p>
          <w:p w14:paraId="3F4F4C2B">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新闻发布会          </w:t>
            </w:r>
            <w:r>
              <w:rPr>
                <w:rFonts w:ascii="Segoe UI Symbol" w:hAnsi="Segoe UI Symbol" w:eastAsia="宋体" w:cs="Segoe UI Symbol"/>
                <w:kern w:val="0"/>
                <w:szCs w:val="21"/>
              </w:rPr>
              <w:t>☐</w:t>
            </w:r>
            <w:r>
              <w:rPr>
                <w:rFonts w:hint="eastAsia" w:ascii="Times New Roman" w:hAnsi="Times New Roman" w:eastAsia="宋体" w:cstheme="minorEastAsia"/>
                <w:kern w:val="0"/>
                <w:szCs w:val="21"/>
              </w:rPr>
              <w:t>路演活动</w:t>
            </w:r>
          </w:p>
          <w:p w14:paraId="6029E8BB">
            <w:pPr>
              <w:tabs>
                <w:tab w:val="left" w:pos="3045"/>
                <w:tab w:val="center" w:pos="3199"/>
              </w:tabs>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现场参观</w:t>
            </w:r>
            <w:r>
              <w:rPr>
                <w:rFonts w:hint="eastAsia" w:ascii="Times New Roman" w:hAnsi="Times New Roman" w:eastAsia="宋体" w:cstheme="minorEastAsia"/>
                <w:bCs/>
                <w:iCs/>
                <w:color w:val="000000"/>
                <w:kern w:val="0"/>
                <w:szCs w:val="21"/>
              </w:rPr>
              <w:tab/>
            </w:r>
          </w:p>
          <w:p w14:paraId="42D24957">
            <w:pPr>
              <w:tabs>
                <w:tab w:val="center" w:pos="3199"/>
              </w:tabs>
              <w:spacing w:line="480" w:lineRule="atLeast"/>
              <w:rPr>
                <w:rFonts w:ascii="Times New Roman" w:hAnsi="Times New Roman" w:eastAsia="宋体" w:cstheme="minorEastAsia"/>
                <w:bCs/>
                <w:iCs/>
                <w:color w:val="000000"/>
                <w:kern w:val="0"/>
                <w:szCs w:val="21"/>
              </w:rPr>
            </w:pPr>
            <w:r>
              <w:rPr>
                <w:rFonts w:hint="eastAsia" w:ascii="Segoe UI Symbol" w:hAnsi="Segoe UI Symbol" w:eastAsia="宋体" w:cs="Segoe UI Symbol"/>
                <w:kern w:val="0"/>
                <w:szCs w:val="21"/>
                <w:lang w:eastAsia="zh-CN"/>
              </w:rPr>
              <w:t>□</w:t>
            </w:r>
            <w:r>
              <w:rPr>
                <w:rFonts w:hint="eastAsia" w:ascii="Times New Roman" w:hAnsi="Times New Roman" w:eastAsia="宋体" w:cstheme="minorEastAsia"/>
                <w:kern w:val="0"/>
                <w:szCs w:val="21"/>
              </w:rPr>
              <w:t>其他 （电话会议）</w:t>
            </w:r>
          </w:p>
        </w:tc>
      </w:tr>
      <w:tr w14:paraId="10A9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A264459">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参与单位</w:t>
            </w:r>
          </w:p>
          <w:p w14:paraId="29190D4F">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名称</w:t>
            </w:r>
          </w:p>
        </w:tc>
        <w:tc>
          <w:tcPr>
            <w:tcW w:w="6819" w:type="dxa"/>
            <w:tcBorders>
              <w:top w:val="single" w:color="auto" w:sz="4" w:space="0"/>
              <w:left w:val="single" w:color="auto" w:sz="4" w:space="0"/>
              <w:bottom w:val="single" w:color="auto" w:sz="4" w:space="0"/>
              <w:right w:val="single" w:color="auto" w:sz="4" w:space="0"/>
            </w:tcBorders>
            <w:vAlign w:val="center"/>
          </w:tcPr>
          <w:p w14:paraId="412056A8">
            <w:pPr>
              <w:spacing w:line="360" w:lineRule="auto"/>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rPr>
              <w:t>全体通过上证路演中心网络互动平台参与公司2024</w:t>
            </w:r>
            <w:r>
              <w:rPr>
                <w:rFonts w:hint="eastAsia" w:ascii="Times New Roman" w:hAnsi="Times New Roman" w:eastAsia="宋体" w:cstheme="minorEastAsia"/>
                <w:bCs/>
                <w:iCs/>
                <w:color w:val="000000"/>
                <w:kern w:val="0"/>
                <w:szCs w:val="21"/>
                <w:lang w:val="en-US" w:eastAsia="zh-CN"/>
              </w:rPr>
              <w:t>年度</w:t>
            </w:r>
            <w:r>
              <w:rPr>
                <w:rFonts w:hint="eastAsia" w:ascii="Times New Roman" w:hAnsi="Times New Roman" w:eastAsia="宋体" w:cstheme="minorEastAsia"/>
                <w:bCs/>
                <w:iCs/>
                <w:color w:val="000000"/>
                <w:kern w:val="0"/>
                <w:szCs w:val="21"/>
              </w:rPr>
              <w:t>业绩说明会的投资者</w:t>
            </w:r>
          </w:p>
        </w:tc>
      </w:tr>
      <w:tr w14:paraId="362C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48D80FC7">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时间</w:t>
            </w:r>
          </w:p>
        </w:tc>
        <w:tc>
          <w:tcPr>
            <w:tcW w:w="6819" w:type="dxa"/>
            <w:tcBorders>
              <w:top w:val="single" w:color="auto" w:sz="4" w:space="0"/>
              <w:left w:val="single" w:color="auto" w:sz="4" w:space="0"/>
              <w:bottom w:val="single" w:color="auto" w:sz="4" w:space="0"/>
              <w:right w:val="single" w:color="auto" w:sz="4" w:space="0"/>
            </w:tcBorders>
            <w:vAlign w:val="center"/>
          </w:tcPr>
          <w:p w14:paraId="23E22833">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4</w:t>
            </w:r>
            <w:r>
              <w:rPr>
                <w:rFonts w:hint="eastAsia" w:ascii="Times New Roman" w:hAnsi="Times New Roman" w:eastAsia="宋体" w:cstheme="minorEastAsia"/>
                <w:bCs/>
                <w:iCs/>
                <w:color w:val="000000"/>
                <w:kern w:val="0"/>
                <w:szCs w:val="21"/>
              </w:rPr>
              <w:t>月</w:t>
            </w:r>
            <w:r>
              <w:rPr>
                <w:rFonts w:hint="eastAsia" w:ascii="Times New Roman" w:hAnsi="Times New Roman" w:eastAsia="宋体" w:cstheme="minorEastAsia"/>
                <w:bCs/>
                <w:iCs/>
                <w:color w:val="000000"/>
                <w:kern w:val="0"/>
                <w:szCs w:val="21"/>
                <w:lang w:val="en-US" w:eastAsia="zh-CN"/>
              </w:rPr>
              <w:t>10</w:t>
            </w:r>
            <w:r>
              <w:rPr>
                <w:rFonts w:hint="eastAsia" w:ascii="Times New Roman" w:hAnsi="Times New Roman" w:eastAsia="宋体" w:cstheme="minorEastAsia"/>
                <w:bCs/>
                <w:iCs/>
                <w:color w:val="000000"/>
                <w:kern w:val="0"/>
                <w:szCs w:val="21"/>
              </w:rPr>
              <w:t>日</w:t>
            </w:r>
          </w:p>
        </w:tc>
      </w:tr>
      <w:tr w14:paraId="2DBC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701255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地点</w:t>
            </w:r>
          </w:p>
        </w:tc>
        <w:tc>
          <w:tcPr>
            <w:tcW w:w="6819" w:type="dxa"/>
            <w:tcBorders>
              <w:top w:val="single" w:color="auto" w:sz="4" w:space="0"/>
              <w:left w:val="single" w:color="auto" w:sz="4" w:space="0"/>
              <w:bottom w:val="single" w:color="auto" w:sz="4" w:space="0"/>
              <w:right w:val="single" w:color="auto" w:sz="4" w:space="0"/>
            </w:tcBorders>
            <w:vAlign w:val="center"/>
          </w:tcPr>
          <w:p w14:paraId="02024FC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 w:val="21"/>
                <w:szCs w:val="21"/>
                <w:lang w:val="en-US" w:eastAsia="zh-CN"/>
              </w:rPr>
              <w:t>上证路演中心（网址：http://roadshow.sseinfo.com/）</w:t>
            </w:r>
          </w:p>
        </w:tc>
      </w:tr>
      <w:tr w14:paraId="0351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28043F09">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上市公司接待</w:t>
            </w:r>
          </w:p>
          <w:p w14:paraId="45F3062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人员姓名</w:t>
            </w:r>
          </w:p>
        </w:tc>
        <w:tc>
          <w:tcPr>
            <w:tcW w:w="6819" w:type="dxa"/>
            <w:tcBorders>
              <w:top w:val="single" w:color="auto" w:sz="4" w:space="0"/>
              <w:left w:val="single" w:color="auto" w:sz="4" w:space="0"/>
              <w:bottom w:val="single" w:color="auto" w:sz="4" w:space="0"/>
              <w:right w:val="single" w:color="auto" w:sz="4" w:space="0"/>
            </w:tcBorders>
            <w:vAlign w:val="center"/>
          </w:tcPr>
          <w:p w14:paraId="4468CB9B">
            <w:pPr>
              <w:spacing w:line="360" w:lineRule="auto"/>
              <w:rPr>
                <w:rFonts w:hint="eastAsia"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董事长、总经理张平华先生</w:t>
            </w:r>
          </w:p>
          <w:p w14:paraId="355B6AB8">
            <w:pPr>
              <w:spacing w:line="360" w:lineRule="auto"/>
              <w:rPr>
                <w:rFonts w:hint="eastAsia"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董事会秘书、副总经理张杰先生</w:t>
            </w:r>
          </w:p>
          <w:p w14:paraId="6D20B933">
            <w:pPr>
              <w:spacing w:line="360" w:lineRule="auto"/>
              <w:rPr>
                <w:rFonts w:hint="eastAsia"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财务负责人曾素莹女士</w:t>
            </w:r>
          </w:p>
          <w:p w14:paraId="4F3E0E55">
            <w:pPr>
              <w:spacing w:line="360" w:lineRule="auto"/>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 w:val="21"/>
                <w:szCs w:val="21"/>
                <w:lang w:val="en-US" w:eastAsia="zh-CN"/>
              </w:rPr>
              <w:t>独立董事刘向东先生</w:t>
            </w:r>
          </w:p>
        </w:tc>
      </w:tr>
      <w:tr w14:paraId="1654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67C7CEF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投资者关系活动主要内容介绍</w:t>
            </w:r>
          </w:p>
          <w:p w14:paraId="775B6DF6">
            <w:pPr>
              <w:spacing w:line="480" w:lineRule="atLeast"/>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3A7977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atLeast"/>
              <w:textAlignment w:val="auto"/>
              <w:rPr>
                <w:rFonts w:ascii="Times New Roman" w:hAnsi="Times New Roman" w:eastAsia="宋体" w:cstheme="minorEastAsia"/>
                <w:b/>
                <w:bCs/>
                <w:iCs/>
                <w:color w:val="000000"/>
                <w:kern w:val="0"/>
                <w:szCs w:val="21"/>
              </w:rPr>
            </w:pPr>
            <w:r>
              <w:rPr>
                <w:rFonts w:hint="eastAsia" w:ascii="Times New Roman" w:hAnsi="Times New Roman" w:eastAsia="宋体" w:cstheme="minorEastAsia"/>
                <w:b/>
                <w:bCs w:val="0"/>
                <w:iCs/>
                <w:color w:val="000000"/>
                <w:kern w:val="0"/>
                <w:sz w:val="21"/>
                <w:szCs w:val="21"/>
                <w:lang w:val="en-US" w:eastAsia="zh-CN"/>
              </w:rPr>
              <w:t>一、互动交流问答</w:t>
            </w:r>
          </w:p>
          <w:p w14:paraId="6A418860">
            <w:pPr>
              <w:pStyle w:val="14"/>
              <w:numPr>
                <w:ilvl w:val="0"/>
                <w:numId w:val="1"/>
              </w:numPr>
              <w:spacing w:before="156" w:beforeLines="50" w:after="156" w:afterLines="50"/>
              <w:ind w:firstLineChars="0"/>
              <w:rPr>
                <w:rFonts w:ascii="Times New Roman" w:hAnsi="Times New Roman" w:eastAsia="宋体" w:cstheme="minorEastAsia"/>
                <w:b/>
                <w:bCs/>
                <w:iCs/>
                <w:color w:val="000000"/>
                <w:kern w:val="0"/>
                <w:szCs w:val="21"/>
              </w:rPr>
            </w:pPr>
            <w:r>
              <w:rPr>
                <w:rFonts w:hint="eastAsia" w:ascii="Times New Roman" w:hAnsi="Times New Roman" w:eastAsia="宋体" w:cstheme="minorEastAsia"/>
                <w:b/>
                <w:bCs/>
                <w:iCs/>
                <w:color w:val="000000"/>
                <w:kern w:val="0"/>
                <w:szCs w:val="21"/>
              </w:rPr>
              <w:t>公司本期盈利水平如何？</w:t>
            </w:r>
          </w:p>
          <w:p w14:paraId="6F19BD83">
            <w:pPr>
              <w:spacing w:before="156" w:beforeLines="50" w:after="156" w:afterLines="50"/>
              <w:rPr>
                <w:rFonts w:hint="eastAsia"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rPr>
              <w:t>答：2024年公司实现营业总收入45,466.46万元，同比增长20.01%；归属于上市公司股东的净利润为5,342.98万元，同比增长47.06%；归属于上市公司股东的扣除非经常性损益的净利润为4,636.97万元，同比增长51.24%。2024年</w:t>
            </w:r>
            <w:r>
              <w:rPr>
                <w:rFonts w:hint="eastAsia" w:cs="宋体"/>
                <w:kern w:val="0"/>
                <w:szCs w:val="21"/>
              </w:rPr>
              <w:t>公司进一步加强了新产品、新技术应用转化与市场推广，在多个领域形成了系列化产品及核心技术积累，产品类型不断丰富、应用领域不断增加、客户质量不断提升；各领域产品收入均呈增长趋势，智慧监控及感知领域恢复增长、视频通讯及交互领域增长迅速、智能监测及识别领域增长明显、高清拍摄及显示领域稳定增长。</w:t>
            </w:r>
            <w:r>
              <w:rPr>
                <w:rFonts w:hint="eastAsia" w:ascii="Times New Roman" w:hAnsi="Times New Roman" w:eastAsia="宋体" w:cstheme="minorEastAsia"/>
                <w:bCs/>
                <w:iCs/>
                <w:color w:val="000000"/>
                <w:kern w:val="0"/>
                <w:szCs w:val="21"/>
              </w:rPr>
              <w:t>2025年公司将进一步开发更多新产品，丰富产品应用领域，开拓更多新客户，</w:t>
            </w:r>
            <w:r>
              <w:rPr>
                <w:rFonts w:ascii="Times New Roman" w:hAnsi="Times New Roman" w:eastAsia="宋体" w:cstheme="minorEastAsia"/>
                <w:bCs/>
                <w:iCs/>
                <w:color w:val="000000"/>
                <w:kern w:val="0"/>
                <w:szCs w:val="21"/>
              </w:rPr>
              <w:t>继续在</w:t>
            </w:r>
            <w:r>
              <w:rPr>
                <w:rFonts w:hint="eastAsia" w:ascii="Times New Roman" w:hAnsi="Times New Roman" w:eastAsia="宋体" w:cstheme="minorEastAsia"/>
                <w:bCs/>
                <w:iCs/>
                <w:color w:val="000000"/>
                <w:kern w:val="0"/>
                <w:szCs w:val="21"/>
              </w:rPr>
              <w:t>智慧安防、</w:t>
            </w:r>
            <w:r>
              <w:rPr>
                <w:rFonts w:ascii="Times New Roman" w:hAnsi="Times New Roman" w:eastAsia="宋体" w:cstheme="minorEastAsia"/>
                <w:bCs/>
                <w:iCs/>
                <w:color w:val="000000"/>
                <w:kern w:val="0"/>
                <w:szCs w:val="21"/>
              </w:rPr>
              <w:t>无人机、</w:t>
            </w:r>
            <w:r>
              <w:rPr>
                <w:rFonts w:hint="eastAsia" w:ascii="Times New Roman" w:hAnsi="Times New Roman" w:eastAsia="宋体" w:cstheme="minorEastAsia"/>
                <w:bCs/>
                <w:iCs/>
                <w:color w:val="000000"/>
                <w:kern w:val="0"/>
                <w:szCs w:val="21"/>
              </w:rPr>
              <w:t>视讯交互</w:t>
            </w:r>
            <w:r>
              <w:rPr>
                <w:rFonts w:ascii="Times New Roman" w:hAnsi="Times New Roman" w:eastAsia="宋体" w:cstheme="minorEastAsia"/>
                <w:bCs/>
                <w:iCs/>
                <w:color w:val="000000"/>
                <w:kern w:val="0"/>
                <w:szCs w:val="21"/>
              </w:rPr>
              <w:t>等领域保持发展优势，并在</w:t>
            </w:r>
            <w:r>
              <w:rPr>
                <w:rFonts w:hint="eastAsia" w:ascii="Times New Roman" w:hAnsi="Times New Roman" w:eastAsia="宋体" w:cstheme="minorEastAsia"/>
                <w:bCs/>
                <w:iCs/>
                <w:color w:val="000000"/>
                <w:kern w:val="0"/>
                <w:szCs w:val="21"/>
              </w:rPr>
              <w:t>投影显示、智能家居、智能驾驶、工业检测、红外热成像、AIOT等多个细分应用行业继续拓展。同时也将更加重视海外业务的发展。</w:t>
            </w:r>
          </w:p>
          <w:p w14:paraId="54CFB77C">
            <w:pPr>
              <w:pStyle w:val="14"/>
              <w:numPr>
                <w:ilvl w:val="0"/>
                <w:numId w:val="1"/>
              </w:numPr>
              <w:spacing w:before="156" w:beforeLines="50" w:after="156" w:afterLines="50"/>
              <w:ind w:firstLineChars="0"/>
              <w:rPr>
                <w:rFonts w:ascii="Times New Roman" w:hAnsi="Times New Roman" w:eastAsia="宋体" w:cstheme="minorEastAsia"/>
                <w:b w:val="0"/>
                <w:bCs w:val="0"/>
                <w:iCs/>
                <w:color w:val="000000"/>
                <w:kern w:val="0"/>
                <w:szCs w:val="21"/>
              </w:rPr>
            </w:pPr>
            <w:r>
              <w:rPr>
                <w:rFonts w:hint="eastAsia" w:ascii="Times New Roman" w:hAnsi="Times New Roman" w:eastAsia="宋体" w:cstheme="minorEastAsia"/>
                <w:b/>
                <w:bCs/>
                <w:iCs/>
                <w:color w:val="000000"/>
                <w:kern w:val="0"/>
                <w:szCs w:val="21"/>
              </w:rPr>
              <w:t>润扬光电盈利情况？</w:t>
            </w:r>
          </w:p>
          <w:p w14:paraId="0CEB1A59">
            <w:pPr>
              <w:pStyle w:val="14"/>
              <w:numPr>
                <w:ilvl w:val="0"/>
                <w:numId w:val="0"/>
              </w:numPr>
              <w:spacing w:before="156" w:beforeLines="50" w:after="156" w:afterLines="50"/>
              <w:ind w:leftChars="0"/>
              <w:rPr>
                <w:rFonts w:hint="eastAsia"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w:t>
            </w:r>
            <w:r>
              <w:rPr>
                <w:rFonts w:hint="eastAsia" w:ascii="Times New Roman" w:hAnsi="Times New Roman" w:eastAsia="宋体" w:cstheme="minorEastAsia"/>
                <w:b w:val="0"/>
                <w:bCs w:val="0"/>
                <w:iCs/>
                <w:color w:val="000000"/>
                <w:kern w:val="0"/>
                <w:szCs w:val="21"/>
              </w:rPr>
              <w:t>公司基于长远战略目标规划，与希扬投资、秀湖基金等其他有限合伙人共同出资设立投资产业基金：嘉兴秀洲润扬光电创业投资合伙企业（有限合伙）。该基金旨在进一步挖掘光学光电子行业及其相关的战略性新兴产业的发展机遇、科技团队和创业项目，探索和发现新的业务增长点，整合各方资源，增强与公司的产业协同效应，提高公司的市场竞争力，助推光学光电子行业上下游优质项目落地和成长，打造具有区域影响力和辐射力的光学光电子产业集群和生态圈，大力推动科技成果转移转化和体制机制创新。公司将借助该基金，为公司的业务发展、行业拓展、新领域开拓等带来更多的机会。该基金目前还处于投资期，目前还未实现盈利。</w:t>
            </w:r>
          </w:p>
          <w:p w14:paraId="7B9B77C0">
            <w:pPr>
              <w:pStyle w:val="14"/>
              <w:numPr>
                <w:ilvl w:val="0"/>
                <w:numId w:val="0"/>
              </w:numPr>
              <w:spacing w:before="156" w:beforeLines="50" w:after="156" w:afterLines="50"/>
              <w:ind w:leftChars="0"/>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3、你好，请问公司旗下投资的致瑞科技主要在ar眼镜哪些核心领域有布局？相关配件是否有量产能力？</w:t>
            </w:r>
          </w:p>
          <w:p w14:paraId="3D9B509A">
            <w:pPr>
              <w:pStyle w:val="14"/>
              <w:numPr>
                <w:ilvl w:val="0"/>
                <w:numId w:val="0"/>
              </w:numPr>
              <w:spacing w:before="156" w:beforeLines="50" w:after="156" w:afterLines="50"/>
              <w:ind w:leftChars="0"/>
              <w:rPr>
                <w:rFonts w:hint="default"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致瑞科技主要从事光学级树脂晶圆的研发和生产，产品具有高折射率、轻薄等特点，应用产品主要包括AR眼镜光波导镜片、车载和航空触显屏盖板等领域；开发了应用在AR智能眼镜核心显示成像器件光波导片的树脂光波导晶圆，主要产品已经获得了业内多家AR智能眼镜头部客户的认可和使用。</w:t>
            </w:r>
          </w:p>
          <w:p w14:paraId="6C240603">
            <w:pPr>
              <w:pStyle w:val="14"/>
              <w:numPr>
                <w:ilvl w:val="0"/>
                <w:numId w:val="0"/>
              </w:numPr>
              <w:spacing w:before="156" w:beforeLines="50" w:after="156" w:afterLines="50"/>
              <w:ind w:leftChars="0"/>
              <w:rPr>
                <w:rFonts w:hint="default"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4、公司之后的盈利有什么增长点？</w:t>
            </w:r>
          </w:p>
          <w:p w14:paraId="5B5CDA26">
            <w:pPr>
              <w:pStyle w:val="14"/>
              <w:numPr>
                <w:ilvl w:val="0"/>
                <w:numId w:val="0"/>
              </w:numPr>
              <w:spacing w:before="156" w:beforeLines="50" w:after="156" w:afterLines="50"/>
              <w:ind w:leftChars="0"/>
              <w:rPr>
                <w:rFonts w:hint="default"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公司始终立足于光电行业，坚持以市场为先、研发为尖、技术为精、品质为本、制造为根、人才为基，立志成为中国光学企业领先品牌，未来将在技术创新、技术转化、产能扩充、产品及市场开发等方面持续投入，继续在智慧安防、无人机、视讯交互等领域保持发展优势，并在投影显示、智能家居、智能驾驶、工业检测、红外热成像、AIOT等多个细分应用行业继续拓展。</w:t>
            </w:r>
          </w:p>
          <w:p w14:paraId="1461D3FD">
            <w:pPr>
              <w:pStyle w:val="14"/>
              <w:numPr>
                <w:ilvl w:val="0"/>
                <w:numId w:val="0"/>
              </w:numPr>
              <w:spacing w:before="156" w:beforeLines="50" w:after="156" w:afterLines="50"/>
              <w:ind w:leftChars="0"/>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5、你们行业本期整体业绩怎么样？你们跟其他公司比如何？</w:t>
            </w:r>
          </w:p>
          <w:p w14:paraId="29BFC68E">
            <w:pPr>
              <w:pStyle w:val="14"/>
              <w:numPr>
                <w:ilvl w:val="0"/>
                <w:numId w:val="0"/>
              </w:numPr>
              <w:spacing w:before="156" w:beforeLines="50" w:after="156" w:afterLines="50"/>
              <w:ind w:leftChars="0"/>
              <w:rPr>
                <w:rFonts w:hint="default"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公司是一家以视觉为核心的精密光学镜头产品和技术开发服务提供商，致力于为智能化、信息化、工业化时代日益增长的图像、视频采集需求提供高质量成像产品和专项技术开发服务。凭借核心技术创新及应用，公司产品类型和应用领域不断丰富，已经在智慧监控及感知、智能检测及识别、视频通讯及交互、高清拍摄及显示等多个领域形成了系列化产品及核心技术积累。光学镜头是光学成像系统中的核心组件，对成像质量起着关键作用。20世纪以来，光电子技术快速发展，作为光电子领域重要信息输入端口的光学镜头应用范围也从最初的光学显微镜、望远镜、胶片相机等领域不断向安防视频监控、数码相机、摄像机、智能手机等领域渗透；近年来，随着移动互联网、物联网、人工智能等技术快速发展，光学镜头的应用领域进一步拓宽。</w:t>
            </w:r>
          </w:p>
          <w:p w14:paraId="44B49BFC">
            <w:pPr>
              <w:pStyle w:val="14"/>
              <w:numPr>
                <w:ilvl w:val="0"/>
                <w:numId w:val="0"/>
              </w:numPr>
              <w:spacing w:before="156" w:beforeLines="50" w:after="156" w:afterLines="50"/>
              <w:ind w:leftChars="0"/>
              <w:rPr>
                <w:rFonts w:hint="eastAsia" w:ascii="Times New Roman" w:hAnsi="Times New Roman" w:eastAsia="宋体" w:cstheme="minorEastAsia"/>
                <w:b/>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6、行业以后的发展前景怎样？</w:t>
            </w:r>
          </w:p>
          <w:p w14:paraId="461CFA66">
            <w:pPr>
              <w:pStyle w:val="14"/>
              <w:numPr>
                <w:ilvl w:val="0"/>
                <w:numId w:val="0"/>
              </w:numPr>
              <w:spacing w:before="156" w:beforeLines="50" w:after="156" w:afterLines="50"/>
              <w:ind w:leftChars="0"/>
              <w:rPr>
                <w:rFonts w:hint="default" w:ascii="Times New Roman" w:hAnsi="Times New Roman" w:eastAsia="宋体" w:cstheme="minorEastAsia"/>
                <w:b w:val="0"/>
                <w:bCs w:val="0"/>
                <w:iCs/>
                <w:color w:val="000000"/>
                <w:kern w:val="0"/>
                <w:szCs w:val="21"/>
                <w:lang w:val="en-US" w:eastAsia="zh-CN"/>
              </w:rPr>
            </w:pPr>
            <w:r>
              <w:rPr>
                <w:rFonts w:hint="eastAsia" w:ascii="Times New Roman" w:hAnsi="Times New Roman" w:eastAsia="宋体" w:cstheme="minorEastAsia"/>
                <w:b w:val="0"/>
                <w:bCs w:val="0"/>
                <w:iCs/>
                <w:color w:val="000000"/>
                <w:kern w:val="0"/>
                <w:szCs w:val="21"/>
                <w:lang w:val="en-US" w:eastAsia="zh-CN"/>
              </w:rPr>
              <w:t>答：公司是一家以视觉为核心的精密光学镜头产品和技术开发服务提供商，致力于为智能化、信息化、工业化时代日益增长的图像、视频采集需求提供高质量成像产品和专项技术开发服务。凭借核心技术创新及应用，公司产品类型和应用领域不断丰富，已经在智慧监控及感知、智能检测及识别、视频通讯及交互、高清拍摄及显示等多个领域形成了系列化产品及核心技术积累。光学镜头是光学成像系统中的核心组件，对成像质量起着关键作用。20世纪以来，光电子技术快速发展，作为光电子领域重要信息输入端口的光学镜头应用范围也从最初的光学显微镜、望远镜、胶片相机等领域不断向安防视频监控、数码相机、摄像机、智能手机等领域渗透；近年来，随着移动互联网、物联网、人工智能等技术快速发展，光学镜头的应用领域进一步拓宽。</w:t>
            </w:r>
          </w:p>
          <w:p w14:paraId="5A0E3AB3">
            <w:pPr>
              <w:pStyle w:val="14"/>
              <w:numPr>
                <w:ilvl w:val="0"/>
                <w:numId w:val="0"/>
              </w:numPr>
              <w:spacing w:before="156" w:beforeLines="50" w:after="156" w:afterLines="50"/>
              <w:ind w:leftChars="0"/>
              <w:rPr>
                <w:rFonts w:hint="eastAsia" w:ascii="Times New Roman" w:hAnsi="Times New Roman" w:eastAsia="宋体" w:cstheme="minorEastAsia"/>
                <w:b w:val="0"/>
                <w:bCs/>
                <w:iCs/>
                <w:color w:val="000000"/>
                <w:kern w:val="0"/>
                <w:szCs w:val="21"/>
                <w:lang w:val="en-US" w:eastAsia="zh-CN"/>
              </w:rPr>
            </w:pPr>
            <w:r>
              <w:rPr>
                <w:rFonts w:hint="eastAsia" w:ascii="Times New Roman" w:hAnsi="Times New Roman" w:eastAsia="宋体" w:cstheme="minorEastAsia"/>
                <w:b/>
                <w:bCs/>
                <w:iCs/>
                <w:color w:val="000000"/>
                <w:kern w:val="0"/>
                <w:szCs w:val="21"/>
                <w:lang w:val="en-US" w:eastAsia="zh-CN"/>
              </w:rPr>
              <w:t>7、公司是否会考虑收购一些资产吗？</w:t>
            </w:r>
          </w:p>
          <w:p w14:paraId="664C4088">
            <w:pPr>
              <w:pStyle w:val="14"/>
              <w:spacing w:before="156" w:beforeLines="50" w:after="156" w:afterLines="50"/>
              <w:ind w:firstLine="0" w:firstLineChars="0"/>
              <w:rPr>
                <w:rFonts w:hint="default" w:ascii="Times New Roman" w:hAnsi="Times New Roman" w:eastAsia="宋体" w:cstheme="minorEastAsia"/>
                <w:bCs/>
                <w:iCs/>
                <w:color w:val="000000"/>
                <w:kern w:val="0"/>
                <w:szCs w:val="21"/>
                <w:lang w:val="en-US" w:eastAsia="zh-CN"/>
              </w:rPr>
            </w:pPr>
            <w:r>
              <w:rPr>
                <w:rFonts w:hint="eastAsia" w:ascii="Times New Roman" w:hAnsi="Times New Roman" w:eastAsia="宋体" w:cstheme="minorEastAsia"/>
                <w:bCs/>
                <w:iCs/>
                <w:color w:val="000000"/>
                <w:kern w:val="0"/>
                <w:szCs w:val="21"/>
                <w:lang w:val="en-US" w:eastAsia="zh-CN"/>
              </w:rPr>
              <w:t>答：公司将坚持以光学光电子行业为主业，进一步加强核心技术和产品研发能力，开拓更多应用领域。同时，公司将充分利用上市公司平台和资源，发挥科技创新和企业管理能力，响应产业内并购重组政策，积极寻找与公司具有良好产业互补、技术互补、产品互补和资源协同、管理协同、团队协同的优良并购标的，寻求外延式发展的机会，通过并购重组实现公司经营提质增效，快速做强做大。</w:t>
            </w:r>
            <w:bookmarkStart w:id="0" w:name="_GoBack"/>
            <w:bookmarkEnd w:id="0"/>
          </w:p>
        </w:tc>
      </w:tr>
      <w:tr w14:paraId="63E8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45280D9B">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附件清单（如有）</w:t>
            </w:r>
          </w:p>
        </w:tc>
        <w:tc>
          <w:tcPr>
            <w:tcW w:w="6819" w:type="dxa"/>
            <w:tcBorders>
              <w:top w:val="single" w:color="auto" w:sz="4" w:space="0"/>
              <w:left w:val="single" w:color="auto" w:sz="4" w:space="0"/>
              <w:bottom w:val="single" w:color="auto" w:sz="4" w:space="0"/>
              <w:right w:val="single" w:color="auto" w:sz="4" w:space="0"/>
            </w:tcBorders>
            <w:vAlign w:val="center"/>
          </w:tcPr>
          <w:p w14:paraId="2C9ED1F2">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无</w:t>
            </w:r>
          </w:p>
        </w:tc>
      </w:tr>
      <w:tr w14:paraId="6279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AED26B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日期</w:t>
            </w:r>
          </w:p>
        </w:tc>
        <w:tc>
          <w:tcPr>
            <w:tcW w:w="6819" w:type="dxa"/>
            <w:tcBorders>
              <w:top w:val="single" w:color="auto" w:sz="4" w:space="0"/>
              <w:left w:val="single" w:color="auto" w:sz="4" w:space="0"/>
              <w:bottom w:val="single" w:color="auto" w:sz="4" w:space="0"/>
              <w:right w:val="single" w:color="auto" w:sz="4" w:space="0"/>
            </w:tcBorders>
            <w:vAlign w:val="center"/>
          </w:tcPr>
          <w:p w14:paraId="76F2FA5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w:t>
            </w:r>
            <w:r>
              <w:rPr>
                <w:rFonts w:ascii="Times New Roman" w:hAnsi="Times New Roman" w:eastAsia="宋体" w:cstheme="minorEastAsia"/>
                <w:bCs/>
                <w:iCs/>
                <w:color w:val="000000"/>
                <w:kern w:val="0"/>
                <w:szCs w:val="21"/>
              </w:rPr>
              <w:t>5</w:t>
            </w:r>
            <w:r>
              <w:rPr>
                <w:rFonts w:hint="eastAsia" w:ascii="Times New Roman" w:hAnsi="Times New Roman" w:eastAsia="宋体" w:cstheme="minorEastAsia"/>
                <w:bCs/>
                <w:iCs/>
                <w:color w:val="000000"/>
                <w:kern w:val="0"/>
                <w:szCs w:val="21"/>
              </w:rPr>
              <w:t>年</w:t>
            </w:r>
            <w:r>
              <w:rPr>
                <w:rFonts w:hint="eastAsia" w:ascii="Times New Roman" w:hAnsi="Times New Roman" w:eastAsia="宋体" w:cstheme="minorEastAsia"/>
                <w:bCs/>
                <w:iCs/>
                <w:color w:val="000000"/>
                <w:kern w:val="0"/>
                <w:szCs w:val="21"/>
                <w:lang w:val="en-US" w:eastAsia="zh-CN"/>
              </w:rPr>
              <w:t>4</w:t>
            </w:r>
            <w:r>
              <w:rPr>
                <w:rFonts w:hint="eastAsia" w:ascii="Times New Roman" w:hAnsi="Times New Roman" w:eastAsia="宋体" w:cstheme="minorEastAsia"/>
                <w:bCs/>
                <w:iCs/>
                <w:color w:val="000000"/>
                <w:kern w:val="0"/>
                <w:szCs w:val="21"/>
              </w:rPr>
              <w:t>月</w:t>
            </w:r>
            <w:r>
              <w:rPr>
                <w:rFonts w:hint="eastAsia" w:ascii="Times New Roman" w:hAnsi="Times New Roman" w:eastAsia="宋体" w:cstheme="minorEastAsia"/>
                <w:bCs/>
                <w:iCs/>
                <w:color w:val="000000"/>
                <w:kern w:val="0"/>
                <w:szCs w:val="21"/>
                <w:lang w:val="en-US" w:eastAsia="zh-CN"/>
              </w:rPr>
              <w:t>10</w:t>
            </w:r>
            <w:r>
              <w:rPr>
                <w:rFonts w:hint="eastAsia" w:ascii="Times New Roman" w:hAnsi="Times New Roman" w:eastAsia="宋体" w:cstheme="minorEastAsia"/>
                <w:bCs/>
                <w:iCs/>
                <w:color w:val="000000"/>
                <w:kern w:val="0"/>
                <w:szCs w:val="21"/>
              </w:rPr>
              <w:t>日</w:t>
            </w:r>
          </w:p>
        </w:tc>
      </w:tr>
    </w:tbl>
    <w:p w14:paraId="7A6C8345">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4FA45"/>
    <w:multiLevelType w:val="singleLevel"/>
    <w:tmpl w:val="0D34FA45"/>
    <w:lvl w:ilvl="0" w:tentative="0">
      <w:start w:val="1"/>
      <w:numFmt w:val="decimal"/>
      <w:suff w:val="nothing"/>
      <w:lvlText w:val="%1、"/>
      <w:lvlJc w:val="left"/>
      <w:pPr>
        <w:ind w:left="0" w:firstLine="0"/>
      </w:pPr>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6339EA"/>
    <w:rsid w:val="00003B81"/>
    <w:rsid w:val="000209A2"/>
    <w:rsid w:val="000264E4"/>
    <w:rsid w:val="0002789F"/>
    <w:rsid w:val="00121638"/>
    <w:rsid w:val="00145381"/>
    <w:rsid w:val="001A091F"/>
    <w:rsid w:val="001D5846"/>
    <w:rsid w:val="001D600F"/>
    <w:rsid w:val="00201726"/>
    <w:rsid w:val="0027534D"/>
    <w:rsid w:val="0029556D"/>
    <w:rsid w:val="002A2F0A"/>
    <w:rsid w:val="002B3E75"/>
    <w:rsid w:val="002B7649"/>
    <w:rsid w:val="003742CE"/>
    <w:rsid w:val="003804ED"/>
    <w:rsid w:val="00394B23"/>
    <w:rsid w:val="003A2339"/>
    <w:rsid w:val="003E32C8"/>
    <w:rsid w:val="003E4EE0"/>
    <w:rsid w:val="00440A5E"/>
    <w:rsid w:val="004A06D7"/>
    <w:rsid w:val="004E2611"/>
    <w:rsid w:val="005171D8"/>
    <w:rsid w:val="00517560"/>
    <w:rsid w:val="00546AEF"/>
    <w:rsid w:val="00583667"/>
    <w:rsid w:val="006122F1"/>
    <w:rsid w:val="006339EA"/>
    <w:rsid w:val="006431E3"/>
    <w:rsid w:val="00647DE6"/>
    <w:rsid w:val="006C4B57"/>
    <w:rsid w:val="006F1B45"/>
    <w:rsid w:val="00711536"/>
    <w:rsid w:val="00711EFE"/>
    <w:rsid w:val="00764D34"/>
    <w:rsid w:val="007940B7"/>
    <w:rsid w:val="007F6EB3"/>
    <w:rsid w:val="00837EBF"/>
    <w:rsid w:val="00852E88"/>
    <w:rsid w:val="00890A96"/>
    <w:rsid w:val="008A7491"/>
    <w:rsid w:val="008A7DDF"/>
    <w:rsid w:val="00902F1D"/>
    <w:rsid w:val="009168CA"/>
    <w:rsid w:val="00961130"/>
    <w:rsid w:val="00966EBC"/>
    <w:rsid w:val="0098115F"/>
    <w:rsid w:val="009828F8"/>
    <w:rsid w:val="009878F5"/>
    <w:rsid w:val="009A6A2C"/>
    <w:rsid w:val="00AD0BA1"/>
    <w:rsid w:val="00AF2B0E"/>
    <w:rsid w:val="00B01053"/>
    <w:rsid w:val="00B13553"/>
    <w:rsid w:val="00B27E93"/>
    <w:rsid w:val="00B63BFE"/>
    <w:rsid w:val="00B76F3B"/>
    <w:rsid w:val="00B82C8A"/>
    <w:rsid w:val="00C32618"/>
    <w:rsid w:val="00C358D4"/>
    <w:rsid w:val="00C5573B"/>
    <w:rsid w:val="00C85FE9"/>
    <w:rsid w:val="00D335FB"/>
    <w:rsid w:val="00D45D5F"/>
    <w:rsid w:val="00D559E6"/>
    <w:rsid w:val="00D57928"/>
    <w:rsid w:val="00D62189"/>
    <w:rsid w:val="00D92521"/>
    <w:rsid w:val="00DF6376"/>
    <w:rsid w:val="00E326C3"/>
    <w:rsid w:val="00E3441C"/>
    <w:rsid w:val="00E968A5"/>
    <w:rsid w:val="00EA01C4"/>
    <w:rsid w:val="00EA759C"/>
    <w:rsid w:val="00EE5965"/>
    <w:rsid w:val="00EF46A6"/>
    <w:rsid w:val="00F0120D"/>
    <w:rsid w:val="00F34976"/>
    <w:rsid w:val="00FB5ECF"/>
    <w:rsid w:val="00FC6913"/>
    <w:rsid w:val="030952DB"/>
    <w:rsid w:val="03C3303C"/>
    <w:rsid w:val="051E25B2"/>
    <w:rsid w:val="05FB7C02"/>
    <w:rsid w:val="065378F8"/>
    <w:rsid w:val="0955056D"/>
    <w:rsid w:val="0B144023"/>
    <w:rsid w:val="0B1C3058"/>
    <w:rsid w:val="0B991A59"/>
    <w:rsid w:val="0E2608EE"/>
    <w:rsid w:val="117D11A6"/>
    <w:rsid w:val="15A53339"/>
    <w:rsid w:val="17745FF2"/>
    <w:rsid w:val="1F9B4988"/>
    <w:rsid w:val="206E5042"/>
    <w:rsid w:val="26834513"/>
    <w:rsid w:val="286A534F"/>
    <w:rsid w:val="2D207178"/>
    <w:rsid w:val="2F6556A4"/>
    <w:rsid w:val="31CA0785"/>
    <w:rsid w:val="325726FF"/>
    <w:rsid w:val="34360283"/>
    <w:rsid w:val="431552FD"/>
    <w:rsid w:val="43545F3B"/>
    <w:rsid w:val="468719CA"/>
    <w:rsid w:val="46AD4193"/>
    <w:rsid w:val="4B902710"/>
    <w:rsid w:val="52157FDF"/>
    <w:rsid w:val="52B13DB7"/>
    <w:rsid w:val="557414EE"/>
    <w:rsid w:val="5A0472F0"/>
    <w:rsid w:val="5ACA2448"/>
    <w:rsid w:val="5FDD4344"/>
    <w:rsid w:val="61DC706D"/>
    <w:rsid w:val="643833E0"/>
    <w:rsid w:val="64A92310"/>
    <w:rsid w:val="67CC3237"/>
    <w:rsid w:val="689653A1"/>
    <w:rsid w:val="6AEE70A1"/>
    <w:rsid w:val="6F3A473D"/>
    <w:rsid w:val="72444989"/>
    <w:rsid w:val="727B07B1"/>
    <w:rsid w:val="745875E9"/>
    <w:rsid w:val="75F008FD"/>
    <w:rsid w:val="7C9F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keepNext/>
      <w:keepLines/>
      <w:spacing w:before="260" w:after="260"/>
      <w:outlineLvl w:val="1"/>
    </w:pPr>
    <w:rPr>
      <w:rFonts w:ascii="Cambria" w:hAnsi="Cambria"/>
      <w:b/>
      <w:bCs/>
      <w:kern w:val="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16">
    <w:name w:val="批注文字 Char"/>
    <w:basedOn w:val="10"/>
    <w:link w:val="3"/>
    <w:semiHidden/>
    <w:qFormat/>
    <w:uiPriority w:val="99"/>
    <w:rPr>
      <w:rFonts w:asciiTheme="minorHAnsi" w:hAnsiTheme="minorHAnsi" w:eastAsiaTheme="minorEastAsia" w:cstheme="minorBidi"/>
      <w:kern w:val="2"/>
      <w:sz w:val="21"/>
      <w:szCs w:val="22"/>
    </w:rPr>
  </w:style>
  <w:style w:type="character" w:customStyle="1" w:styleId="17">
    <w:name w:val="批注主题 Char"/>
    <w:basedOn w:val="16"/>
    <w:link w:val="7"/>
    <w:semiHidden/>
    <w:qFormat/>
    <w:uiPriority w:val="99"/>
    <w:rPr>
      <w:rFonts w:asciiTheme="minorHAnsi" w:hAnsiTheme="minorHAnsi" w:eastAsiaTheme="minorEastAsia" w:cstheme="minorBidi"/>
      <w:b/>
      <w:bCs/>
      <w:kern w:val="2"/>
      <w:sz w:val="21"/>
      <w:szCs w:val="22"/>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2189</Words>
  <Characters>2297</Characters>
  <Lines>10</Lines>
  <Paragraphs>3</Paragraphs>
  <TotalTime>26</TotalTime>
  <ScaleCrop>false</ScaleCrop>
  <LinksUpToDate>false</LinksUpToDate>
  <CharactersWithSpaces>2427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2025-01-24T04:20:00Z</dcterms:created>
  <dc:creator>yun</dc:creator>
  <cp:lastModifiedBy>sly</cp:lastModifiedBy>
  <cp:lastPrinted>2023-05-30T03:18:00Z</cp:lastPrinted>
  <dcterms:modified xsi:type="dcterms:W3CDTF">2025-04-10T07:01:05Z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C3EDB08245C24440B4069EDC1A73799E_13</vt:lpwstr>
  </property>
  <property fmtid="{D5CDD505-2E9C-101B-9397-08002B2CF9AE}" pid="4" name="KSOTemplateDocerSaveRecord">
    <vt:lpwstr>eyJoZGlkIjoiN2ZkN2U0NTE2ZWZjNGNkOGYwMTY5ODIwZjEyYjUxNGMiLCJ1c2VySWQiOiIxMzE5MjAwNDY4In0=</vt:lpwstr>
  </property>
</Properties>
</file>