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D4A4" w14:textId="77777777" w:rsidR="00EE5A66" w:rsidRDefault="00E25BD5">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 xml:space="preserve">证券代码： </w:t>
      </w:r>
      <w:r>
        <w:rPr>
          <w:rFonts w:ascii="宋体" w:hAnsi="宋体"/>
          <w:bCs/>
          <w:iCs/>
          <w:color w:val="000000"/>
          <w:sz w:val="24"/>
        </w:rPr>
        <w:t>688002</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证券简称：睿创微纳</w:t>
      </w:r>
    </w:p>
    <w:p w14:paraId="4B3B41EA" w14:textId="77777777" w:rsidR="00EE5A66" w:rsidRDefault="00EE5A66">
      <w:pPr>
        <w:spacing w:beforeLines="50" w:before="156" w:afterLines="50" w:after="156" w:line="400" w:lineRule="exact"/>
        <w:ind w:firstLineChars="300" w:firstLine="720"/>
        <w:rPr>
          <w:rFonts w:ascii="宋体" w:hAnsi="宋体" w:hint="eastAsia"/>
          <w:bCs/>
          <w:iCs/>
          <w:color w:val="000000"/>
          <w:sz w:val="24"/>
        </w:rPr>
      </w:pPr>
    </w:p>
    <w:p w14:paraId="3B5C7989" w14:textId="77777777" w:rsidR="00EE5A66" w:rsidRDefault="00E25BD5">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烟台睿创微纳技术股份有限公司</w:t>
      </w:r>
    </w:p>
    <w:p w14:paraId="65AF5A34" w14:textId="77777777" w:rsidR="00EE5A66" w:rsidRDefault="00E25BD5">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13246A24" w14:textId="52E1FAC2" w:rsidR="00EE5A66" w:rsidRDefault="00E25BD5">
      <w:pPr>
        <w:spacing w:line="400" w:lineRule="exact"/>
        <w:rPr>
          <w:rFonts w:ascii="宋体" w:hAnsi="宋体" w:hint="eastAsia"/>
          <w:bCs/>
          <w:iCs/>
          <w:color w:val="000000"/>
          <w:sz w:val="24"/>
        </w:rPr>
      </w:pPr>
      <w:r>
        <w:rPr>
          <w:rFonts w:ascii="宋体" w:hAnsi="宋体" w:hint="eastAsia"/>
          <w:bCs/>
          <w:iCs/>
          <w:color w:val="000000"/>
          <w:sz w:val="24"/>
        </w:rPr>
        <w:t xml:space="preserve">                                                      编号：202</w:t>
      </w:r>
      <w:r w:rsidR="00126CB4">
        <w:rPr>
          <w:rFonts w:ascii="宋体" w:hAnsi="宋体" w:hint="eastAsia"/>
          <w:bCs/>
          <w:iCs/>
          <w:color w:val="000000"/>
          <w:sz w:val="24"/>
        </w:rPr>
        <w:t>5</w:t>
      </w:r>
      <w:r>
        <w:rPr>
          <w:rFonts w:ascii="宋体" w:hAnsi="宋体" w:hint="eastAsia"/>
          <w:bCs/>
          <w:iCs/>
          <w:color w:val="000000"/>
          <w:sz w:val="24"/>
        </w:rPr>
        <w:t>-</w:t>
      </w:r>
      <w:r>
        <w:rPr>
          <w:rFonts w:ascii="宋体" w:hAnsi="宋体"/>
          <w:bCs/>
          <w:iCs/>
          <w:color w:val="000000"/>
          <w:sz w:val="24"/>
        </w:rPr>
        <w:t>00</w:t>
      </w:r>
      <w:r w:rsidR="00126CB4">
        <w:rPr>
          <w:rFonts w:ascii="宋体" w:hAnsi="宋体" w:hint="eastAsia"/>
          <w:bCs/>
          <w:iCs/>
          <w:color w:val="000000"/>
          <w:sz w:val="24"/>
        </w:rPr>
        <w:t>1</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229"/>
      </w:tblGrid>
      <w:tr w:rsidR="00EE5A66" w14:paraId="4B04951E" w14:textId="77777777" w:rsidTr="002B01EA">
        <w:tc>
          <w:tcPr>
            <w:tcW w:w="1986" w:type="dxa"/>
          </w:tcPr>
          <w:p w14:paraId="7708941B" w14:textId="77777777" w:rsidR="00EE5A66" w:rsidRDefault="00EE5A66">
            <w:pPr>
              <w:spacing w:line="480" w:lineRule="atLeast"/>
              <w:rPr>
                <w:rFonts w:ascii="宋体" w:hAnsi="宋体" w:hint="eastAsia"/>
                <w:b/>
                <w:bCs/>
                <w:iCs/>
                <w:color w:val="000000"/>
                <w:sz w:val="24"/>
              </w:rPr>
            </w:pPr>
          </w:p>
          <w:p w14:paraId="1F26D662"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投资者关系活动类别</w:t>
            </w:r>
          </w:p>
          <w:p w14:paraId="2FFB29C5" w14:textId="77777777" w:rsidR="00EE5A66" w:rsidRDefault="00EE5A66">
            <w:pPr>
              <w:spacing w:line="480" w:lineRule="atLeast"/>
              <w:rPr>
                <w:rFonts w:ascii="宋体" w:hAnsi="宋体" w:hint="eastAsia"/>
                <w:b/>
                <w:bCs/>
                <w:iCs/>
                <w:color w:val="000000"/>
                <w:sz w:val="24"/>
              </w:rPr>
            </w:pPr>
          </w:p>
        </w:tc>
        <w:tc>
          <w:tcPr>
            <w:tcW w:w="7229" w:type="dxa"/>
          </w:tcPr>
          <w:p w14:paraId="517E3EEF" w14:textId="77777777" w:rsidR="00EE5A66" w:rsidRDefault="00E25BD5">
            <w:pPr>
              <w:spacing w:line="480" w:lineRule="atLeast"/>
              <w:rPr>
                <w:rFonts w:ascii="宋体" w:hAnsi="宋体" w:hint="eastAsia"/>
                <w:bCs/>
                <w:iCs/>
                <w:color w:val="000000"/>
                <w:sz w:val="24"/>
              </w:rPr>
            </w:pPr>
            <w:r>
              <w:rPr>
                <w:rFonts w:ascii="宋体" w:hAnsi="宋体" w:hint="eastAsia"/>
                <w:bCs/>
                <w:iCs/>
                <w:color w:val="000000"/>
                <w:sz w:val="24"/>
              </w:rPr>
              <w:t>□特定对象调研        □分析师会议</w:t>
            </w:r>
          </w:p>
          <w:p w14:paraId="734144E4" w14:textId="77777777" w:rsidR="00EE5A66" w:rsidRDefault="00E25BD5">
            <w:pPr>
              <w:spacing w:line="480" w:lineRule="atLeast"/>
              <w:rPr>
                <w:rFonts w:ascii="宋体" w:hAnsi="宋体" w:hint="eastAsia"/>
                <w:bCs/>
                <w:iCs/>
                <w:color w:val="000000"/>
                <w:sz w:val="24"/>
              </w:rPr>
            </w:pPr>
            <w:r>
              <w:rPr>
                <w:rFonts w:ascii="宋体" w:hAnsi="宋体" w:hint="eastAsia"/>
                <w:bCs/>
                <w:iCs/>
                <w:color w:val="000000"/>
                <w:sz w:val="24"/>
              </w:rPr>
              <w:t xml:space="preserve">□媒体采访            </w:t>
            </w:r>
            <w:r w:rsidR="00B74AFC">
              <w:rPr>
                <w:rFonts w:ascii="宋体" w:hAnsi="宋体" w:hint="eastAsia"/>
                <w:bCs/>
                <w:iCs/>
                <w:color w:val="000000"/>
                <w:sz w:val="24"/>
              </w:rPr>
              <w:t>□</w:t>
            </w:r>
            <w:r>
              <w:rPr>
                <w:rFonts w:ascii="宋体" w:hAnsi="宋体" w:hint="eastAsia"/>
                <w:bCs/>
                <w:iCs/>
                <w:color w:val="000000"/>
                <w:sz w:val="24"/>
              </w:rPr>
              <w:t>业绩说明会</w:t>
            </w:r>
          </w:p>
          <w:p w14:paraId="29FCD883" w14:textId="77777777" w:rsidR="00EE5A66" w:rsidRDefault="00E25BD5">
            <w:pPr>
              <w:spacing w:line="480" w:lineRule="atLeast"/>
              <w:rPr>
                <w:rFonts w:ascii="宋体" w:hAnsi="宋体" w:hint="eastAsia"/>
                <w:bCs/>
                <w:iCs/>
                <w:color w:val="000000"/>
                <w:sz w:val="24"/>
              </w:rPr>
            </w:pPr>
            <w:r>
              <w:rPr>
                <w:rFonts w:ascii="宋体" w:hAnsi="宋体" w:hint="eastAsia"/>
                <w:bCs/>
                <w:iCs/>
                <w:color w:val="000000"/>
                <w:sz w:val="24"/>
              </w:rPr>
              <w:t>□新闻发布会          □路演活动</w:t>
            </w:r>
          </w:p>
          <w:p w14:paraId="640AF2D4" w14:textId="77777777" w:rsidR="00EE5A66" w:rsidRDefault="00E25BD5">
            <w:pPr>
              <w:tabs>
                <w:tab w:val="left" w:pos="2688"/>
                <w:tab w:val="center" w:pos="3199"/>
              </w:tabs>
              <w:spacing w:line="480" w:lineRule="atLeast"/>
              <w:rPr>
                <w:rFonts w:ascii="宋体" w:hAnsi="宋体" w:hint="eastAsia"/>
                <w:bCs/>
                <w:iCs/>
                <w:color w:val="000000"/>
                <w:sz w:val="24"/>
              </w:rPr>
            </w:pPr>
            <w:r>
              <w:rPr>
                <w:rFonts w:ascii="宋体" w:hAnsi="宋体" w:hint="eastAsia"/>
                <w:bCs/>
                <w:iCs/>
                <w:color w:val="000000"/>
                <w:sz w:val="24"/>
              </w:rPr>
              <w:t xml:space="preserve">□现场参观            </w:t>
            </w:r>
            <w:r w:rsidR="00B74AFC">
              <w:rPr>
                <w:rFonts w:ascii="宋体" w:hAnsi="宋体" w:hint="eastAsia"/>
                <w:bCs/>
                <w:iCs/>
                <w:color w:val="000000"/>
                <w:sz w:val="24"/>
              </w:rPr>
              <w:sym w:font="Wingdings 2" w:char="0052"/>
            </w:r>
            <w:r>
              <w:rPr>
                <w:rFonts w:ascii="宋体" w:hAnsi="宋体" w:hint="eastAsia"/>
                <w:bCs/>
                <w:iCs/>
                <w:color w:val="000000"/>
                <w:sz w:val="24"/>
              </w:rPr>
              <w:t>电话会议</w:t>
            </w:r>
          </w:p>
          <w:p w14:paraId="131295AC" w14:textId="77777777" w:rsidR="00EE5A66" w:rsidRDefault="00E25BD5">
            <w:pPr>
              <w:tabs>
                <w:tab w:val="center" w:pos="3199"/>
              </w:tabs>
              <w:spacing w:line="480" w:lineRule="atLeast"/>
              <w:rPr>
                <w:rFonts w:ascii="宋体" w:hAnsi="宋体" w:hint="eastAsia"/>
                <w:bCs/>
                <w:iCs/>
                <w:color w:val="000000"/>
                <w:sz w:val="24"/>
              </w:rPr>
            </w:pPr>
            <w:r>
              <w:rPr>
                <w:rFonts w:ascii="宋体" w:hAnsi="宋体" w:hint="eastAsia"/>
                <w:bCs/>
                <w:iCs/>
                <w:color w:val="000000"/>
                <w:sz w:val="24"/>
              </w:rPr>
              <w:t>□其他 （请文字说明其他活动内容）</w:t>
            </w:r>
          </w:p>
        </w:tc>
      </w:tr>
      <w:tr w:rsidR="00EE5A66" w14:paraId="25D60297" w14:textId="77777777" w:rsidTr="002B01EA">
        <w:tc>
          <w:tcPr>
            <w:tcW w:w="1986" w:type="dxa"/>
            <w:vAlign w:val="center"/>
          </w:tcPr>
          <w:p w14:paraId="09D96B21" w14:textId="77777777" w:rsidR="00EE5A66" w:rsidRPr="007B2F86" w:rsidRDefault="00E25BD5">
            <w:pPr>
              <w:spacing w:line="480" w:lineRule="atLeast"/>
              <w:jc w:val="center"/>
              <w:rPr>
                <w:rFonts w:ascii="宋体" w:hAnsi="宋体" w:hint="eastAsia"/>
                <w:b/>
                <w:bCs/>
                <w:iCs/>
                <w:color w:val="000000"/>
                <w:sz w:val="24"/>
              </w:rPr>
            </w:pPr>
            <w:r w:rsidRPr="007B2F86">
              <w:rPr>
                <w:rFonts w:ascii="宋体" w:hAnsi="宋体" w:hint="eastAsia"/>
                <w:b/>
                <w:bCs/>
                <w:iCs/>
                <w:color w:val="000000"/>
                <w:sz w:val="24"/>
              </w:rPr>
              <w:t>参与单位名称</w:t>
            </w:r>
          </w:p>
        </w:tc>
        <w:tc>
          <w:tcPr>
            <w:tcW w:w="7229" w:type="dxa"/>
          </w:tcPr>
          <w:p w14:paraId="74EF928C" w14:textId="3001D499" w:rsidR="00EE5A66" w:rsidRPr="007B2F86" w:rsidRDefault="004F587F" w:rsidP="00F82A3F">
            <w:pPr>
              <w:spacing w:line="560" w:lineRule="exact"/>
              <w:rPr>
                <w:rFonts w:ascii="宋体" w:hAnsi="宋体" w:hint="eastAsia"/>
                <w:bCs/>
                <w:iCs/>
                <w:color w:val="000000"/>
                <w:sz w:val="24"/>
              </w:rPr>
            </w:pPr>
            <w:r>
              <w:rPr>
                <w:rFonts w:ascii="宋体" w:hAnsi="宋体" w:hint="eastAsia"/>
                <w:bCs/>
                <w:iCs/>
                <w:color w:val="000000"/>
                <w:sz w:val="24"/>
              </w:rPr>
              <w:t>广发证券、中信证券、</w:t>
            </w:r>
            <w:r w:rsidRPr="004F587F">
              <w:rPr>
                <w:rFonts w:ascii="宋体" w:hAnsi="宋体" w:hint="eastAsia"/>
                <w:bCs/>
                <w:iCs/>
                <w:color w:val="000000"/>
                <w:sz w:val="24"/>
              </w:rPr>
              <w:t>景顺长城基金</w:t>
            </w:r>
            <w:r>
              <w:rPr>
                <w:rFonts w:ascii="宋体" w:hAnsi="宋体" w:hint="eastAsia"/>
                <w:bCs/>
                <w:iCs/>
                <w:color w:val="000000"/>
                <w:sz w:val="24"/>
              </w:rPr>
              <w:t>、兴业证券、博时基金、</w:t>
            </w:r>
            <w:r w:rsidRPr="004F587F">
              <w:rPr>
                <w:rFonts w:ascii="宋体" w:hAnsi="宋体" w:hint="eastAsia"/>
                <w:bCs/>
                <w:iCs/>
                <w:color w:val="000000"/>
                <w:sz w:val="24"/>
              </w:rPr>
              <w:t>汇添富基金</w:t>
            </w:r>
            <w:r w:rsidR="00AE7F75" w:rsidRPr="007B2F86">
              <w:rPr>
                <w:rFonts w:ascii="宋体" w:hAnsi="宋体" w:hint="eastAsia"/>
                <w:bCs/>
                <w:iCs/>
                <w:color w:val="000000"/>
                <w:sz w:val="24"/>
              </w:rPr>
              <w:t>等</w:t>
            </w:r>
            <w:r w:rsidR="00C325FB">
              <w:rPr>
                <w:rFonts w:ascii="宋体" w:hAnsi="宋体" w:hint="eastAsia"/>
                <w:bCs/>
                <w:iCs/>
                <w:color w:val="000000"/>
                <w:sz w:val="24"/>
              </w:rPr>
              <w:t>近</w:t>
            </w:r>
            <w:r>
              <w:rPr>
                <w:rFonts w:ascii="宋体" w:hAnsi="宋体" w:hint="eastAsia"/>
                <w:bCs/>
                <w:iCs/>
                <w:color w:val="000000"/>
                <w:sz w:val="24"/>
              </w:rPr>
              <w:t>200</w:t>
            </w:r>
            <w:r w:rsidR="00AE7F75" w:rsidRPr="007B2F86">
              <w:rPr>
                <w:rFonts w:ascii="宋体" w:hAnsi="宋体" w:hint="eastAsia"/>
                <w:bCs/>
                <w:iCs/>
                <w:color w:val="000000"/>
                <w:sz w:val="24"/>
              </w:rPr>
              <w:t>位</w:t>
            </w:r>
            <w:r w:rsidR="00126CB4" w:rsidRPr="007B2F86">
              <w:rPr>
                <w:rFonts w:ascii="宋体" w:hAnsi="宋体" w:hint="eastAsia"/>
                <w:bCs/>
                <w:iCs/>
                <w:color w:val="000000"/>
                <w:sz w:val="24"/>
              </w:rPr>
              <w:t>机构</w:t>
            </w:r>
            <w:r w:rsidR="00AE7F75" w:rsidRPr="007B2F86">
              <w:rPr>
                <w:rFonts w:ascii="宋体" w:hAnsi="宋体" w:hint="eastAsia"/>
                <w:bCs/>
                <w:iCs/>
                <w:color w:val="000000"/>
                <w:sz w:val="24"/>
              </w:rPr>
              <w:t>投资者</w:t>
            </w:r>
          </w:p>
        </w:tc>
      </w:tr>
      <w:tr w:rsidR="00EE5A66" w14:paraId="23365201" w14:textId="77777777" w:rsidTr="002B01EA">
        <w:tc>
          <w:tcPr>
            <w:tcW w:w="1986" w:type="dxa"/>
          </w:tcPr>
          <w:p w14:paraId="1E2E2CE8"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时间</w:t>
            </w:r>
          </w:p>
        </w:tc>
        <w:tc>
          <w:tcPr>
            <w:tcW w:w="7229" w:type="dxa"/>
            <w:vAlign w:val="center"/>
          </w:tcPr>
          <w:p w14:paraId="6C7D6FC9" w14:textId="3EF7F027" w:rsidR="00EE5A66" w:rsidRDefault="00AE7F75" w:rsidP="00780529">
            <w:pPr>
              <w:spacing w:line="360" w:lineRule="auto"/>
              <w:rPr>
                <w:rFonts w:ascii="宋体" w:hAnsi="宋体" w:hint="eastAsia"/>
                <w:bCs/>
                <w:iCs/>
                <w:color w:val="000000"/>
                <w:sz w:val="24"/>
              </w:rPr>
            </w:pPr>
            <w:r w:rsidRPr="00D02DDF">
              <w:rPr>
                <w:rFonts w:ascii="宋体" w:hAnsi="宋体" w:hint="eastAsia"/>
                <w:color w:val="000000"/>
                <w:sz w:val="24"/>
              </w:rPr>
              <w:t>202</w:t>
            </w:r>
            <w:r w:rsidR="00126CB4">
              <w:rPr>
                <w:rFonts w:ascii="宋体" w:hAnsi="宋体" w:hint="eastAsia"/>
                <w:color w:val="000000"/>
                <w:sz w:val="24"/>
              </w:rPr>
              <w:t>5</w:t>
            </w:r>
            <w:r w:rsidRPr="00D02DDF">
              <w:rPr>
                <w:rFonts w:ascii="宋体" w:hAnsi="宋体" w:hint="eastAsia"/>
                <w:color w:val="000000"/>
                <w:sz w:val="24"/>
              </w:rPr>
              <w:t>年</w:t>
            </w:r>
            <w:r>
              <w:rPr>
                <w:rFonts w:ascii="宋体" w:hAnsi="宋体"/>
                <w:color w:val="000000"/>
                <w:sz w:val="24"/>
              </w:rPr>
              <w:t>4</w:t>
            </w:r>
            <w:r w:rsidRPr="00D02DDF">
              <w:rPr>
                <w:rFonts w:ascii="宋体" w:hAnsi="宋体" w:hint="eastAsia"/>
                <w:color w:val="000000"/>
                <w:sz w:val="24"/>
              </w:rPr>
              <w:t>月</w:t>
            </w:r>
            <w:r w:rsidR="00126CB4">
              <w:rPr>
                <w:rFonts w:ascii="宋体" w:hAnsi="宋体" w:hint="eastAsia"/>
                <w:color w:val="000000"/>
                <w:sz w:val="24"/>
              </w:rPr>
              <w:t>11</w:t>
            </w:r>
            <w:r w:rsidRPr="00D02DDF">
              <w:rPr>
                <w:rFonts w:ascii="宋体" w:hAnsi="宋体" w:hint="eastAsia"/>
                <w:color w:val="000000"/>
                <w:sz w:val="24"/>
              </w:rPr>
              <w:t>日(星期</w:t>
            </w:r>
            <w:r w:rsidR="00126CB4">
              <w:rPr>
                <w:rFonts w:ascii="宋体" w:hAnsi="宋体" w:hint="eastAsia"/>
                <w:color w:val="000000"/>
                <w:sz w:val="24"/>
              </w:rPr>
              <w:t>五</w:t>
            </w:r>
            <w:r w:rsidRPr="00D02DDF">
              <w:rPr>
                <w:rFonts w:ascii="宋体" w:hAnsi="宋体" w:hint="eastAsia"/>
                <w:color w:val="000000"/>
                <w:sz w:val="24"/>
              </w:rPr>
              <w:t xml:space="preserve">) </w:t>
            </w:r>
            <w:r>
              <w:rPr>
                <w:rFonts w:ascii="宋体" w:hAnsi="宋体" w:hint="eastAsia"/>
                <w:color w:val="000000"/>
                <w:sz w:val="24"/>
              </w:rPr>
              <w:t>上午9:0</w:t>
            </w:r>
            <w:r>
              <w:rPr>
                <w:rFonts w:ascii="宋体" w:hAnsi="宋体"/>
                <w:color w:val="000000"/>
                <w:sz w:val="24"/>
              </w:rPr>
              <w:t>0</w:t>
            </w:r>
          </w:p>
        </w:tc>
      </w:tr>
      <w:tr w:rsidR="00EE5A66" w14:paraId="448CB16A" w14:textId="77777777" w:rsidTr="002B01EA">
        <w:trPr>
          <w:trHeight w:val="510"/>
        </w:trPr>
        <w:tc>
          <w:tcPr>
            <w:tcW w:w="1986" w:type="dxa"/>
          </w:tcPr>
          <w:p w14:paraId="75F4BE10"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地点</w:t>
            </w:r>
          </w:p>
        </w:tc>
        <w:tc>
          <w:tcPr>
            <w:tcW w:w="7229" w:type="dxa"/>
            <w:vAlign w:val="center"/>
          </w:tcPr>
          <w:p w14:paraId="492C5383" w14:textId="77777777" w:rsidR="00EE5A66" w:rsidRDefault="00B74AFC">
            <w:pPr>
              <w:spacing w:line="360" w:lineRule="auto"/>
              <w:rPr>
                <w:rFonts w:ascii="宋体" w:hAnsi="宋体" w:hint="eastAsia"/>
                <w:bCs/>
                <w:iCs/>
                <w:color w:val="000000"/>
                <w:sz w:val="24"/>
              </w:rPr>
            </w:pPr>
            <w:r w:rsidRPr="00C04C3A">
              <w:rPr>
                <w:rFonts w:ascii="宋体" w:hAnsi="宋体" w:hint="eastAsia"/>
                <w:bCs/>
                <w:iCs/>
                <w:color w:val="000000"/>
                <w:sz w:val="24"/>
              </w:rPr>
              <w:t>公司会议室</w:t>
            </w:r>
          </w:p>
        </w:tc>
      </w:tr>
      <w:tr w:rsidR="00EE5A66" w14:paraId="281B004E" w14:textId="77777777" w:rsidTr="002B01EA">
        <w:tc>
          <w:tcPr>
            <w:tcW w:w="1986" w:type="dxa"/>
          </w:tcPr>
          <w:p w14:paraId="21736E53" w14:textId="77777777" w:rsidR="007B2F8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上市公司</w:t>
            </w:r>
          </w:p>
          <w:p w14:paraId="647F0DC4" w14:textId="3D5FDB78"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参加人员姓名</w:t>
            </w:r>
          </w:p>
        </w:tc>
        <w:tc>
          <w:tcPr>
            <w:tcW w:w="7229" w:type="dxa"/>
            <w:vAlign w:val="center"/>
          </w:tcPr>
          <w:p w14:paraId="7940055F" w14:textId="77777777" w:rsidR="00EE5A66" w:rsidRDefault="00E25BD5" w:rsidP="00B74AFC">
            <w:pPr>
              <w:spacing w:line="360" w:lineRule="auto"/>
              <w:rPr>
                <w:rFonts w:ascii="宋体" w:hAnsi="宋体" w:hint="eastAsia"/>
                <w:bCs/>
                <w:iCs/>
                <w:color w:val="000000"/>
                <w:sz w:val="24"/>
              </w:rPr>
            </w:pPr>
            <w:r>
              <w:rPr>
                <w:rFonts w:ascii="宋体" w:hAnsi="宋体" w:hint="eastAsia"/>
                <w:bCs/>
                <w:iCs/>
                <w:color w:val="000000"/>
                <w:sz w:val="24"/>
              </w:rPr>
              <w:t>董事会秘书黄艳女士</w:t>
            </w:r>
          </w:p>
        </w:tc>
      </w:tr>
      <w:tr w:rsidR="00EE5A66" w14:paraId="5BBB3C9C" w14:textId="77777777" w:rsidTr="002B01EA">
        <w:trPr>
          <w:trHeight w:val="557"/>
        </w:trPr>
        <w:tc>
          <w:tcPr>
            <w:tcW w:w="1986" w:type="dxa"/>
            <w:vAlign w:val="center"/>
          </w:tcPr>
          <w:p w14:paraId="2EE76E4E" w14:textId="77777777" w:rsidR="00EE5A66" w:rsidRDefault="00E25BD5" w:rsidP="00AB05CB">
            <w:pPr>
              <w:spacing w:line="480" w:lineRule="atLeast"/>
              <w:jc w:val="center"/>
              <w:rPr>
                <w:rFonts w:ascii="宋体" w:hAnsi="宋体" w:hint="eastAsia"/>
                <w:b/>
                <w:bCs/>
                <w:iCs/>
                <w:color w:val="000000"/>
                <w:sz w:val="24"/>
              </w:rPr>
            </w:pPr>
            <w:r>
              <w:rPr>
                <w:rFonts w:ascii="宋体" w:hAnsi="宋体" w:hint="eastAsia"/>
                <w:b/>
                <w:bCs/>
                <w:iCs/>
                <w:color w:val="000000"/>
                <w:sz w:val="24"/>
              </w:rPr>
              <w:t>投资者关系活动主要内容介绍</w:t>
            </w:r>
          </w:p>
          <w:p w14:paraId="7F7F6220" w14:textId="77777777" w:rsidR="00EE5A66" w:rsidRDefault="00EE5A66">
            <w:pPr>
              <w:spacing w:line="480" w:lineRule="atLeast"/>
              <w:rPr>
                <w:rFonts w:ascii="宋体" w:hAnsi="宋体" w:hint="eastAsia"/>
                <w:b/>
                <w:bCs/>
                <w:iCs/>
                <w:color w:val="000000"/>
                <w:sz w:val="24"/>
              </w:rPr>
            </w:pPr>
          </w:p>
        </w:tc>
        <w:tc>
          <w:tcPr>
            <w:tcW w:w="7229" w:type="dxa"/>
          </w:tcPr>
          <w:p w14:paraId="54E463E1" w14:textId="304792EC" w:rsidR="00AE7F75" w:rsidRDefault="00AE7F75" w:rsidP="007B2F86">
            <w:pPr>
              <w:pStyle w:val="aa"/>
              <w:numPr>
                <w:ilvl w:val="0"/>
                <w:numId w:val="8"/>
              </w:numPr>
              <w:tabs>
                <w:tab w:val="left" w:pos="916"/>
              </w:tabs>
              <w:spacing w:beforeLines="50" w:before="156" w:line="360" w:lineRule="auto"/>
              <w:ind w:rightChars="83" w:right="174" w:firstLineChars="0"/>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公司2</w:t>
            </w:r>
            <w:r>
              <w:rPr>
                <w:rFonts w:asciiTheme="minorEastAsia" w:eastAsiaTheme="minorEastAsia" w:hAnsiTheme="minorEastAsia"/>
                <w:b/>
                <w:bCs/>
                <w:iCs/>
                <w:color w:val="000000" w:themeColor="text1"/>
                <w:sz w:val="22"/>
                <w:szCs w:val="21"/>
              </w:rPr>
              <w:t>02</w:t>
            </w:r>
            <w:r w:rsidR="00126CB4">
              <w:rPr>
                <w:rFonts w:asciiTheme="minorEastAsia" w:eastAsiaTheme="minorEastAsia" w:hAnsiTheme="minorEastAsia" w:hint="eastAsia"/>
                <w:b/>
                <w:bCs/>
                <w:iCs/>
                <w:color w:val="000000" w:themeColor="text1"/>
                <w:sz w:val="22"/>
                <w:szCs w:val="21"/>
              </w:rPr>
              <w:t>4</w:t>
            </w:r>
            <w:r>
              <w:rPr>
                <w:rFonts w:asciiTheme="minorEastAsia" w:eastAsiaTheme="minorEastAsia" w:hAnsiTheme="minorEastAsia"/>
                <w:b/>
                <w:bCs/>
                <w:iCs/>
                <w:color w:val="000000" w:themeColor="text1"/>
                <w:sz w:val="22"/>
                <w:szCs w:val="21"/>
              </w:rPr>
              <w:t>年度经营情况介绍</w:t>
            </w:r>
          </w:p>
          <w:p w14:paraId="7464D56D" w14:textId="4A40581B" w:rsidR="00126CB4" w:rsidRPr="00126CB4" w:rsidRDefault="00126CB4"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2024年</w:t>
            </w:r>
            <w:r w:rsidRPr="00126CB4">
              <w:rPr>
                <w:rFonts w:asciiTheme="minorEastAsia" w:eastAsiaTheme="minorEastAsia" w:hAnsiTheme="minorEastAsia" w:hint="eastAsia"/>
                <w:bCs/>
                <w:iCs/>
                <w:color w:val="000000" w:themeColor="text1"/>
                <w:sz w:val="22"/>
                <w:szCs w:val="21"/>
              </w:rPr>
              <w:t>，公司继续深耕红外领域，坚持从红外芯片、红外探测器、热成像机芯模组到红外热像仪整机的全产业链布局，重点依托公司在红外探测器芯片及热成像机芯模组与整机的核心技术和业内领先的量产经验，致力于以红外成像为代表的光电产业生态链的建设和整合，以创新引领的持续技术进步推动和引领红外热成像技术的发展。</w:t>
            </w:r>
          </w:p>
          <w:p w14:paraId="5B5CB021" w14:textId="2DC9835C" w:rsidR="00126CB4" w:rsidRPr="00126CB4" w:rsidRDefault="00126CB4"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126CB4">
              <w:rPr>
                <w:rFonts w:asciiTheme="minorEastAsia" w:eastAsiaTheme="minorEastAsia" w:hAnsiTheme="minorEastAsia" w:hint="eastAsia"/>
                <w:bCs/>
                <w:iCs/>
                <w:color w:val="000000" w:themeColor="text1"/>
                <w:sz w:val="22"/>
                <w:szCs w:val="21"/>
              </w:rPr>
              <w:t>在微波领域，公司建立了完整产业链，以T/R组件、相控阵子系统及雷达整机切入微波领域，同时在底层的微波半导体方面持续建设核心竞争力。报告期内，继续推进从核心芯片到组件、子系统的全链条技术和产品研制，各环节均取得显著进展，各业务模块协同效应逐步加强。</w:t>
            </w:r>
          </w:p>
          <w:p w14:paraId="19EDEEC6" w14:textId="0DDDD3CF" w:rsidR="00126CB4" w:rsidRDefault="00126CB4"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126CB4">
              <w:rPr>
                <w:rFonts w:asciiTheme="minorEastAsia" w:eastAsiaTheme="minorEastAsia" w:hAnsiTheme="minorEastAsia" w:hint="eastAsia"/>
                <w:bCs/>
                <w:iCs/>
                <w:color w:val="000000" w:themeColor="text1"/>
                <w:sz w:val="22"/>
                <w:szCs w:val="21"/>
              </w:rPr>
              <w:lastRenderedPageBreak/>
              <w:t>2024年，面对外部压力加大、内部困难增多的复杂严峻形势，我国经济运行总体平稳、稳中有进。当前外部环境变化带来的不利影响增多，公司积极克服不利影响，持续推进技术研发和市场开拓。2024年公司实现营业收入431,569.58 万元，较上年同期增长21.28%；实现营业利润44,210.18 万元，较上年同期增加7.48%；实现归属于母公司所有者的净利润56,896.06 万元，较上年同期增加14.76%。</w:t>
            </w:r>
          </w:p>
          <w:p w14:paraId="2F3A2D63" w14:textId="0BECE3DB" w:rsidR="00AE7F75" w:rsidRPr="009066B7" w:rsidRDefault="00AE7F75"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88256C">
              <w:rPr>
                <w:rFonts w:asciiTheme="minorEastAsia" w:eastAsiaTheme="minorEastAsia" w:hAnsiTheme="minorEastAsia" w:hint="eastAsia"/>
                <w:bCs/>
                <w:iCs/>
                <w:color w:val="000000" w:themeColor="text1"/>
                <w:sz w:val="22"/>
                <w:szCs w:val="21"/>
              </w:rPr>
              <w:t>公司深耕红外、微波、激光等多维感知领域，掌握多光谱传感研发的核心技术，创新驱动，赋能工业制造、应急安全、智能汽车、户外消费、低空经济、卫星通信等诸多领域，为发展新质生产力，推动传统产业高端化、智能化、绿色化转型持续研发和突破。从装备到工业，从工业到消费，公司致力于以技术进步为客户创造增量价值，持续拓展人类感知能力，让人们从更多维度发现世界之美。</w:t>
            </w:r>
          </w:p>
          <w:p w14:paraId="65EBF612" w14:textId="77777777" w:rsidR="00AE7F75" w:rsidRDefault="00AE7F75" w:rsidP="007B2F86">
            <w:pPr>
              <w:pStyle w:val="aa"/>
              <w:tabs>
                <w:tab w:val="left" w:pos="916"/>
              </w:tabs>
              <w:spacing w:beforeLines="50" w:before="156" w:line="360" w:lineRule="auto"/>
              <w:ind w:rightChars="83" w:right="174" w:firstLineChars="0" w:firstLine="0"/>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二、</w:t>
            </w:r>
            <w:r>
              <w:rPr>
                <w:rFonts w:asciiTheme="minorEastAsia" w:eastAsiaTheme="minorEastAsia" w:hAnsiTheme="minorEastAsia"/>
                <w:b/>
                <w:bCs/>
                <w:iCs/>
                <w:color w:val="000000" w:themeColor="text1"/>
                <w:sz w:val="22"/>
                <w:szCs w:val="21"/>
              </w:rPr>
              <w:t>问答环节</w:t>
            </w:r>
          </w:p>
          <w:p w14:paraId="284BF8D7" w14:textId="26C12343" w:rsidR="00AE7F75" w:rsidRPr="009066B7" w:rsidRDefault="00AE7F75" w:rsidP="007B2F86">
            <w:pPr>
              <w:tabs>
                <w:tab w:val="left" w:pos="916"/>
              </w:tabs>
              <w:spacing w:beforeLines="50" w:before="156" w:line="360" w:lineRule="auto"/>
              <w:ind w:rightChars="83" w:right="174" w:firstLineChars="200" w:firstLine="442"/>
              <w:rPr>
                <w:rFonts w:asciiTheme="minorEastAsia" w:eastAsiaTheme="minorEastAsia" w:hAnsiTheme="minorEastAsia" w:hint="eastAsia"/>
                <w:b/>
                <w:bCs/>
                <w:iCs/>
                <w:color w:val="000000" w:themeColor="text1"/>
                <w:sz w:val="22"/>
                <w:szCs w:val="21"/>
              </w:rPr>
            </w:pPr>
            <w:r w:rsidRPr="009066B7">
              <w:rPr>
                <w:rFonts w:asciiTheme="minorEastAsia" w:eastAsiaTheme="minorEastAsia" w:hAnsiTheme="minorEastAsia" w:hint="eastAsia"/>
                <w:b/>
                <w:bCs/>
                <w:iCs/>
                <w:color w:val="000000" w:themeColor="text1"/>
                <w:sz w:val="22"/>
                <w:szCs w:val="21"/>
              </w:rPr>
              <w:t>1、</w:t>
            </w:r>
            <w:r w:rsidR="00964E26">
              <w:rPr>
                <w:rFonts w:asciiTheme="minorEastAsia" w:eastAsiaTheme="minorEastAsia" w:hAnsiTheme="minorEastAsia" w:hint="eastAsia"/>
                <w:b/>
                <w:bCs/>
                <w:iCs/>
                <w:color w:val="000000" w:themeColor="text1"/>
                <w:sz w:val="22"/>
                <w:szCs w:val="21"/>
              </w:rPr>
              <w:t>公司</w:t>
            </w:r>
            <w:r w:rsidR="003F644D">
              <w:rPr>
                <w:rFonts w:asciiTheme="minorEastAsia" w:eastAsiaTheme="minorEastAsia" w:hAnsiTheme="minorEastAsia" w:hint="eastAsia"/>
                <w:b/>
                <w:bCs/>
                <w:iCs/>
                <w:color w:val="000000" w:themeColor="text1"/>
                <w:sz w:val="22"/>
                <w:szCs w:val="21"/>
              </w:rPr>
              <w:t>年报披露的净利润比业绩</w:t>
            </w:r>
            <w:r w:rsidR="00855896">
              <w:rPr>
                <w:rFonts w:asciiTheme="minorEastAsia" w:eastAsiaTheme="minorEastAsia" w:hAnsiTheme="minorEastAsia" w:hint="eastAsia"/>
                <w:b/>
                <w:bCs/>
                <w:iCs/>
                <w:color w:val="000000" w:themeColor="text1"/>
                <w:sz w:val="22"/>
                <w:szCs w:val="21"/>
              </w:rPr>
              <w:t>快报</w:t>
            </w:r>
            <w:r w:rsidR="00B90868">
              <w:rPr>
                <w:rFonts w:asciiTheme="minorEastAsia" w:eastAsiaTheme="minorEastAsia" w:hAnsiTheme="minorEastAsia" w:hint="eastAsia"/>
                <w:b/>
                <w:bCs/>
                <w:iCs/>
                <w:color w:val="000000" w:themeColor="text1"/>
                <w:sz w:val="22"/>
                <w:szCs w:val="21"/>
              </w:rPr>
              <w:t>的少</w:t>
            </w:r>
            <w:r w:rsidR="00445036">
              <w:rPr>
                <w:rFonts w:asciiTheme="minorEastAsia" w:eastAsiaTheme="minorEastAsia" w:hAnsiTheme="minorEastAsia" w:hint="eastAsia"/>
                <w:b/>
                <w:bCs/>
                <w:iCs/>
                <w:color w:val="000000" w:themeColor="text1"/>
                <w:sz w:val="22"/>
                <w:szCs w:val="21"/>
              </w:rPr>
              <w:t>一些</w:t>
            </w:r>
            <w:r w:rsidR="003F644D">
              <w:rPr>
                <w:rFonts w:asciiTheme="minorEastAsia" w:eastAsiaTheme="minorEastAsia" w:hAnsiTheme="minorEastAsia" w:hint="eastAsia"/>
                <w:b/>
                <w:bCs/>
                <w:iCs/>
                <w:color w:val="000000" w:themeColor="text1"/>
                <w:sz w:val="22"/>
                <w:szCs w:val="21"/>
              </w:rPr>
              <w:t>，主要是哪方面的影响</w:t>
            </w:r>
            <w:r w:rsidRPr="009066B7">
              <w:rPr>
                <w:rFonts w:asciiTheme="minorEastAsia" w:eastAsiaTheme="minorEastAsia" w:hAnsiTheme="minorEastAsia" w:hint="eastAsia"/>
                <w:b/>
                <w:bCs/>
                <w:iCs/>
                <w:color w:val="000000" w:themeColor="text1"/>
                <w:sz w:val="22"/>
                <w:szCs w:val="21"/>
              </w:rPr>
              <w:t>？</w:t>
            </w:r>
          </w:p>
          <w:p w14:paraId="6AAD5765" w14:textId="1C22858C" w:rsidR="00964E26" w:rsidRDefault="00AE7F75"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9066B7">
              <w:rPr>
                <w:rFonts w:asciiTheme="minorEastAsia" w:eastAsiaTheme="minorEastAsia" w:hAnsiTheme="minorEastAsia"/>
                <w:bCs/>
                <w:iCs/>
                <w:color w:val="000000" w:themeColor="text1"/>
                <w:sz w:val="22"/>
                <w:szCs w:val="21"/>
              </w:rPr>
              <w:t>答</w:t>
            </w:r>
            <w:r w:rsidRPr="009066B7">
              <w:rPr>
                <w:rFonts w:asciiTheme="minorEastAsia" w:eastAsiaTheme="minorEastAsia" w:hAnsiTheme="minorEastAsia" w:hint="eastAsia"/>
                <w:bCs/>
                <w:iCs/>
                <w:color w:val="000000" w:themeColor="text1"/>
                <w:sz w:val="22"/>
                <w:szCs w:val="21"/>
              </w:rPr>
              <w:t>：</w:t>
            </w:r>
            <w:r w:rsidR="003F644D" w:rsidRPr="00964E26" w:rsidDel="003F644D">
              <w:rPr>
                <w:rFonts w:asciiTheme="minorEastAsia" w:eastAsiaTheme="minorEastAsia" w:hAnsiTheme="minorEastAsia" w:hint="eastAsia"/>
                <w:bCs/>
                <w:iCs/>
                <w:color w:val="000000" w:themeColor="text1"/>
                <w:sz w:val="22"/>
                <w:szCs w:val="21"/>
              </w:rPr>
              <w:t xml:space="preserve"> </w:t>
            </w:r>
            <w:r w:rsidR="00B90868">
              <w:rPr>
                <w:rFonts w:asciiTheme="minorEastAsia" w:eastAsiaTheme="minorEastAsia" w:hAnsiTheme="minorEastAsia" w:hint="eastAsia"/>
                <w:bCs/>
                <w:iCs/>
                <w:color w:val="000000" w:themeColor="text1"/>
                <w:sz w:val="22"/>
                <w:szCs w:val="21"/>
              </w:rPr>
              <w:t>基于会计的谨慎性原则</w:t>
            </w:r>
            <w:r w:rsidR="003F644D">
              <w:rPr>
                <w:rFonts w:asciiTheme="minorEastAsia" w:eastAsiaTheme="minorEastAsia" w:hAnsiTheme="minorEastAsia" w:hint="eastAsia"/>
                <w:bCs/>
                <w:iCs/>
                <w:color w:val="000000" w:themeColor="text1"/>
                <w:sz w:val="22"/>
                <w:szCs w:val="21"/>
              </w:rPr>
              <w:t>，业绩快报后存货方面又做了一些减值计提</w:t>
            </w:r>
            <w:r w:rsidR="00445036">
              <w:rPr>
                <w:rFonts w:asciiTheme="minorEastAsia" w:eastAsiaTheme="minorEastAsia" w:hAnsiTheme="minorEastAsia" w:hint="eastAsia"/>
                <w:bCs/>
                <w:iCs/>
                <w:color w:val="000000" w:themeColor="text1"/>
                <w:sz w:val="22"/>
                <w:szCs w:val="21"/>
              </w:rPr>
              <w:t>和费用确认</w:t>
            </w:r>
            <w:r w:rsidR="003F644D">
              <w:rPr>
                <w:rFonts w:asciiTheme="minorEastAsia" w:eastAsiaTheme="minorEastAsia" w:hAnsiTheme="minorEastAsia" w:hint="eastAsia"/>
                <w:bCs/>
                <w:iCs/>
                <w:color w:val="000000" w:themeColor="text1"/>
                <w:sz w:val="22"/>
                <w:szCs w:val="21"/>
              </w:rPr>
              <w:t>，</w:t>
            </w:r>
            <w:r w:rsidR="00B90868">
              <w:rPr>
                <w:rFonts w:asciiTheme="minorEastAsia" w:eastAsiaTheme="minorEastAsia" w:hAnsiTheme="minorEastAsia" w:hint="eastAsia"/>
                <w:bCs/>
                <w:iCs/>
                <w:color w:val="000000" w:themeColor="text1"/>
                <w:sz w:val="22"/>
                <w:szCs w:val="21"/>
              </w:rPr>
              <w:t>另外还有一些期后事项和所得税方面的调整。</w:t>
            </w:r>
          </w:p>
          <w:p w14:paraId="257E0D2F" w14:textId="6B02E8D9" w:rsidR="00AE7F75" w:rsidRPr="009066B7" w:rsidRDefault="00964E26" w:rsidP="003F644D">
            <w:pPr>
              <w:tabs>
                <w:tab w:val="left" w:pos="916"/>
              </w:tabs>
              <w:spacing w:beforeLines="50" w:before="156" w:line="360" w:lineRule="auto"/>
              <w:ind w:rightChars="83" w:right="174" w:firstLineChars="200" w:firstLine="442"/>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2</w:t>
            </w:r>
            <w:r w:rsidR="00AE7F75" w:rsidRPr="009066B7">
              <w:rPr>
                <w:rFonts w:asciiTheme="minorEastAsia" w:eastAsiaTheme="minorEastAsia" w:hAnsiTheme="minorEastAsia"/>
                <w:b/>
                <w:bCs/>
                <w:iCs/>
                <w:color w:val="000000" w:themeColor="text1"/>
                <w:sz w:val="22"/>
                <w:szCs w:val="21"/>
              </w:rPr>
              <w:t>、公司</w:t>
            </w:r>
            <w:r w:rsidR="00266CDC">
              <w:rPr>
                <w:rFonts w:asciiTheme="minorEastAsia" w:eastAsiaTheme="minorEastAsia" w:hAnsiTheme="minorEastAsia" w:hint="eastAsia"/>
                <w:b/>
                <w:bCs/>
                <w:iCs/>
                <w:color w:val="000000" w:themeColor="text1"/>
                <w:sz w:val="22"/>
                <w:szCs w:val="21"/>
              </w:rPr>
              <w:t>2024年境外收入同比</w:t>
            </w:r>
            <w:r w:rsidR="00AE7F75" w:rsidRPr="009066B7">
              <w:rPr>
                <w:rFonts w:asciiTheme="minorEastAsia" w:eastAsiaTheme="minorEastAsia" w:hAnsiTheme="minorEastAsia"/>
                <w:b/>
                <w:bCs/>
                <w:iCs/>
                <w:color w:val="000000" w:themeColor="text1"/>
                <w:sz w:val="22"/>
                <w:szCs w:val="21"/>
              </w:rPr>
              <w:t>下降，是什么原因？</w:t>
            </w:r>
          </w:p>
          <w:p w14:paraId="6FCC7D9E" w14:textId="0C1B7073" w:rsidR="00AE7F75" w:rsidRDefault="00AE7F75"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答：公司</w:t>
            </w:r>
            <w:r w:rsidR="00556DC5">
              <w:rPr>
                <w:rFonts w:asciiTheme="minorEastAsia" w:eastAsiaTheme="minorEastAsia" w:hAnsiTheme="minorEastAsia" w:hint="eastAsia"/>
                <w:bCs/>
                <w:iCs/>
                <w:color w:val="000000" w:themeColor="text1"/>
                <w:sz w:val="22"/>
                <w:szCs w:val="21"/>
              </w:rPr>
              <w:t>近年</w:t>
            </w:r>
            <w:r>
              <w:rPr>
                <w:rFonts w:asciiTheme="minorEastAsia" w:eastAsiaTheme="minorEastAsia" w:hAnsiTheme="minorEastAsia"/>
                <w:bCs/>
                <w:iCs/>
                <w:color w:val="000000" w:themeColor="text1"/>
                <w:sz w:val="22"/>
                <w:szCs w:val="21"/>
              </w:rPr>
              <w:t>对销售策略进行了调整，部分产品通过国内</w:t>
            </w:r>
            <w:r w:rsidR="00556DC5">
              <w:rPr>
                <w:rFonts w:asciiTheme="minorEastAsia" w:eastAsiaTheme="minorEastAsia" w:hAnsiTheme="minorEastAsia" w:hint="eastAsia"/>
                <w:bCs/>
                <w:iCs/>
                <w:color w:val="000000" w:themeColor="text1"/>
                <w:sz w:val="22"/>
                <w:szCs w:val="21"/>
              </w:rPr>
              <w:t>客户</w:t>
            </w:r>
            <w:r w:rsidR="00556DC5">
              <w:rPr>
                <w:rFonts w:asciiTheme="minorEastAsia" w:eastAsiaTheme="minorEastAsia" w:hAnsiTheme="minorEastAsia"/>
                <w:bCs/>
                <w:iCs/>
                <w:color w:val="000000" w:themeColor="text1"/>
                <w:sz w:val="22"/>
                <w:szCs w:val="21"/>
              </w:rPr>
              <w:t>间接</w:t>
            </w:r>
            <w:r>
              <w:rPr>
                <w:rFonts w:asciiTheme="minorEastAsia" w:eastAsiaTheme="minorEastAsia" w:hAnsiTheme="minorEastAsia"/>
                <w:bCs/>
                <w:iCs/>
                <w:color w:val="000000" w:themeColor="text1"/>
                <w:sz w:val="22"/>
                <w:szCs w:val="21"/>
              </w:rPr>
              <w:t>出口</w:t>
            </w:r>
            <w:r>
              <w:rPr>
                <w:rFonts w:asciiTheme="minorEastAsia" w:eastAsiaTheme="minorEastAsia" w:hAnsiTheme="minorEastAsia" w:hint="eastAsia"/>
                <w:bCs/>
                <w:iCs/>
                <w:color w:val="000000" w:themeColor="text1"/>
                <w:sz w:val="22"/>
                <w:szCs w:val="21"/>
              </w:rPr>
              <w:t>，</w:t>
            </w:r>
            <w:r>
              <w:rPr>
                <w:rFonts w:asciiTheme="minorEastAsia" w:eastAsiaTheme="minorEastAsia" w:hAnsiTheme="minorEastAsia"/>
                <w:bCs/>
                <w:iCs/>
                <w:color w:val="000000" w:themeColor="text1"/>
                <w:sz w:val="22"/>
                <w:szCs w:val="21"/>
              </w:rPr>
              <w:t>这部分体现为境内收入。从年报也可以看到，公司</w:t>
            </w:r>
            <w:r w:rsidR="00266CDC">
              <w:rPr>
                <w:rFonts w:asciiTheme="minorEastAsia" w:eastAsiaTheme="minorEastAsia" w:hAnsiTheme="minorEastAsia" w:hint="eastAsia"/>
                <w:bCs/>
                <w:iCs/>
                <w:color w:val="000000" w:themeColor="text1"/>
                <w:sz w:val="22"/>
                <w:szCs w:val="21"/>
              </w:rPr>
              <w:t>2024年</w:t>
            </w:r>
            <w:r>
              <w:rPr>
                <w:rFonts w:asciiTheme="minorEastAsia" w:eastAsiaTheme="minorEastAsia" w:hAnsiTheme="minorEastAsia" w:hint="eastAsia"/>
                <w:bCs/>
                <w:iCs/>
                <w:color w:val="000000" w:themeColor="text1"/>
                <w:sz w:val="22"/>
                <w:szCs w:val="21"/>
              </w:rPr>
              <w:t>境内</w:t>
            </w:r>
            <w:r>
              <w:rPr>
                <w:rFonts w:asciiTheme="minorEastAsia" w:eastAsiaTheme="minorEastAsia" w:hAnsiTheme="minorEastAsia"/>
                <w:bCs/>
                <w:iCs/>
                <w:color w:val="000000" w:themeColor="text1"/>
                <w:sz w:val="22"/>
                <w:szCs w:val="21"/>
              </w:rPr>
              <w:t>的营收增速</w:t>
            </w:r>
            <w:r w:rsidR="00266CDC">
              <w:rPr>
                <w:rFonts w:asciiTheme="minorEastAsia" w:eastAsiaTheme="minorEastAsia" w:hAnsiTheme="minorEastAsia" w:hint="eastAsia"/>
                <w:bCs/>
                <w:iCs/>
                <w:color w:val="000000" w:themeColor="text1"/>
                <w:sz w:val="22"/>
                <w:szCs w:val="21"/>
              </w:rPr>
              <w:t>56.65%，增长较</w:t>
            </w:r>
            <w:r w:rsidR="003F644D">
              <w:rPr>
                <w:rFonts w:asciiTheme="minorEastAsia" w:eastAsiaTheme="minorEastAsia" w:hAnsiTheme="minorEastAsia"/>
                <w:bCs/>
                <w:iCs/>
                <w:color w:val="000000" w:themeColor="text1"/>
                <w:sz w:val="22"/>
                <w:szCs w:val="21"/>
              </w:rPr>
              <w:t>快</w:t>
            </w:r>
            <w:r w:rsidR="00266CDC">
              <w:rPr>
                <w:rFonts w:asciiTheme="minorEastAsia" w:eastAsiaTheme="minorEastAsia" w:hAnsiTheme="minorEastAsia" w:hint="eastAsia"/>
                <w:bCs/>
                <w:iCs/>
                <w:color w:val="000000" w:themeColor="text1"/>
                <w:sz w:val="22"/>
                <w:szCs w:val="21"/>
              </w:rPr>
              <w:t>，里面包含了上述通过国内</w:t>
            </w:r>
            <w:r w:rsidR="003F644D">
              <w:rPr>
                <w:rFonts w:asciiTheme="minorEastAsia" w:eastAsiaTheme="minorEastAsia" w:hAnsiTheme="minorEastAsia" w:hint="eastAsia"/>
                <w:bCs/>
                <w:iCs/>
                <w:color w:val="000000" w:themeColor="text1"/>
                <w:sz w:val="22"/>
                <w:szCs w:val="21"/>
              </w:rPr>
              <w:t>客户</w:t>
            </w:r>
            <w:r w:rsidR="00266CDC">
              <w:rPr>
                <w:rFonts w:asciiTheme="minorEastAsia" w:eastAsiaTheme="minorEastAsia" w:hAnsiTheme="minorEastAsia" w:hint="eastAsia"/>
                <w:bCs/>
                <w:iCs/>
                <w:color w:val="000000" w:themeColor="text1"/>
                <w:sz w:val="22"/>
                <w:szCs w:val="21"/>
              </w:rPr>
              <w:t>出口的</w:t>
            </w:r>
            <w:r w:rsidR="003F644D">
              <w:rPr>
                <w:rFonts w:asciiTheme="minorEastAsia" w:eastAsiaTheme="minorEastAsia" w:hAnsiTheme="minorEastAsia" w:hint="eastAsia"/>
                <w:bCs/>
                <w:iCs/>
                <w:color w:val="000000" w:themeColor="text1"/>
                <w:sz w:val="22"/>
                <w:szCs w:val="21"/>
              </w:rPr>
              <w:t>部分，穿透来看境外还是增长的</w:t>
            </w:r>
            <w:r>
              <w:rPr>
                <w:rFonts w:asciiTheme="minorEastAsia" w:eastAsiaTheme="minorEastAsia" w:hAnsiTheme="minorEastAsia"/>
                <w:bCs/>
                <w:iCs/>
                <w:color w:val="000000" w:themeColor="text1"/>
                <w:sz w:val="22"/>
                <w:szCs w:val="21"/>
              </w:rPr>
              <w:t>。</w:t>
            </w:r>
            <w:r w:rsidR="00BE022D">
              <w:rPr>
                <w:rFonts w:asciiTheme="minorEastAsia" w:eastAsiaTheme="minorEastAsia" w:hAnsiTheme="minorEastAsia" w:hint="eastAsia"/>
                <w:bCs/>
                <w:iCs/>
                <w:color w:val="000000" w:themeColor="text1"/>
                <w:sz w:val="22"/>
                <w:szCs w:val="21"/>
              </w:rPr>
              <w:t>境外</w:t>
            </w:r>
            <w:r w:rsidRPr="00783221">
              <w:rPr>
                <w:rFonts w:asciiTheme="minorEastAsia" w:eastAsiaTheme="minorEastAsia" w:hAnsiTheme="minorEastAsia" w:hint="eastAsia"/>
                <w:bCs/>
                <w:iCs/>
                <w:color w:val="000000" w:themeColor="text1"/>
                <w:sz w:val="22"/>
                <w:szCs w:val="21"/>
              </w:rPr>
              <w:t>市场</w:t>
            </w:r>
            <w:r w:rsidR="00BE022D">
              <w:rPr>
                <w:rFonts w:asciiTheme="minorEastAsia" w:eastAsiaTheme="minorEastAsia" w:hAnsiTheme="minorEastAsia" w:hint="eastAsia"/>
                <w:bCs/>
                <w:iCs/>
                <w:color w:val="000000" w:themeColor="text1"/>
                <w:sz w:val="22"/>
                <w:szCs w:val="21"/>
              </w:rPr>
              <w:t>方面</w:t>
            </w:r>
            <w:r w:rsidRPr="00783221">
              <w:rPr>
                <w:rFonts w:asciiTheme="minorEastAsia" w:eastAsiaTheme="minorEastAsia" w:hAnsiTheme="minorEastAsia" w:hint="eastAsia"/>
                <w:bCs/>
                <w:iCs/>
                <w:color w:val="000000" w:themeColor="text1"/>
                <w:sz w:val="22"/>
                <w:szCs w:val="21"/>
              </w:rPr>
              <w:t>，</w:t>
            </w:r>
            <w:r w:rsidR="00BE022D">
              <w:rPr>
                <w:rFonts w:asciiTheme="minorEastAsia" w:eastAsiaTheme="minorEastAsia" w:hAnsiTheme="minorEastAsia" w:hint="eastAsia"/>
                <w:bCs/>
                <w:iCs/>
                <w:color w:val="000000" w:themeColor="text1"/>
                <w:sz w:val="22"/>
                <w:szCs w:val="21"/>
              </w:rPr>
              <w:t>公司的</w:t>
            </w:r>
            <w:r w:rsidRPr="00783221">
              <w:rPr>
                <w:rFonts w:asciiTheme="minorEastAsia" w:eastAsiaTheme="minorEastAsia" w:hAnsiTheme="minorEastAsia" w:hint="eastAsia"/>
                <w:bCs/>
                <w:iCs/>
                <w:color w:val="000000" w:themeColor="text1"/>
                <w:sz w:val="22"/>
                <w:szCs w:val="21"/>
              </w:rPr>
              <w:t>红外热成像在户外、工业领域有广泛运用，需求</w:t>
            </w:r>
            <w:r w:rsidR="00BE022D">
              <w:rPr>
                <w:rFonts w:asciiTheme="minorEastAsia" w:eastAsiaTheme="minorEastAsia" w:hAnsiTheme="minorEastAsia" w:hint="eastAsia"/>
                <w:bCs/>
                <w:iCs/>
                <w:color w:val="000000" w:themeColor="text1"/>
                <w:sz w:val="22"/>
                <w:szCs w:val="21"/>
              </w:rPr>
              <w:t>持续向好</w:t>
            </w:r>
            <w:r w:rsidR="003F644D">
              <w:rPr>
                <w:rFonts w:asciiTheme="minorEastAsia" w:eastAsiaTheme="minorEastAsia" w:hAnsiTheme="minorEastAsia" w:hint="eastAsia"/>
                <w:bCs/>
                <w:iCs/>
                <w:color w:val="000000" w:themeColor="text1"/>
                <w:sz w:val="22"/>
                <w:szCs w:val="21"/>
              </w:rPr>
              <w:t>，未来增长依然可期</w:t>
            </w:r>
            <w:r w:rsidRPr="00783221">
              <w:rPr>
                <w:rFonts w:asciiTheme="minorEastAsia" w:eastAsiaTheme="minorEastAsia" w:hAnsiTheme="minorEastAsia" w:hint="eastAsia"/>
                <w:bCs/>
                <w:iCs/>
                <w:color w:val="000000" w:themeColor="text1"/>
                <w:sz w:val="22"/>
                <w:szCs w:val="21"/>
              </w:rPr>
              <w:t>。</w:t>
            </w:r>
          </w:p>
          <w:p w14:paraId="6D888958" w14:textId="6F1773C8" w:rsidR="009D35FE" w:rsidRPr="009D35FE" w:rsidRDefault="009D35FE" w:rsidP="007B2F86">
            <w:pPr>
              <w:tabs>
                <w:tab w:val="left" w:pos="916"/>
              </w:tabs>
              <w:spacing w:beforeLines="50" w:before="156" w:line="360" w:lineRule="auto"/>
              <w:ind w:rightChars="83" w:right="174" w:firstLineChars="200" w:firstLine="442"/>
              <w:rPr>
                <w:rFonts w:asciiTheme="minorEastAsia" w:eastAsiaTheme="minorEastAsia" w:hAnsiTheme="minorEastAsia" w:hint="eastAsia"/>
                <w:b/>
                <w:iCs/>
                <w:color w:val="000000" w:themeColor="text1"/>
                <w:sz w:val="22"/>
                <w:szCs w:val="21"/>
              </w:rPr>
            </w:pPr>
            <w:r w:rsidRPr="009D35FE">
              <w:rPr>
                <w:rFonts w:asciiTheme="minorEastAsia" w:eastAsiaTheme="minorEastAsia" w:hAnsiTheme="minorEastAsia" w:hint="eastAsia"/>
                <w:b/>
                <w:iCs/>
                <w:color w:val="000000" w:themeColor="text1"/>
                <w:sz w:val="22"/>
                <w:szCs w:val="21"/>
              </w:rPr>
              <w:t>3、美国加征关税对公司的业务有什么影响？</w:t>
            </w:r>
          </w:p>
          <w:p w14:paraId="59D618E7" w14:textId="35C75BFF" w:rsidR="009D35FE" w:rsidRDefault="009D35FE"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答：从</w:t>
            </w:r>
            <w:r w:rsidR="00B90868">
              <w:rPr>
                <w:rFonts w:asciiTheme="minorEastAsia" w:eastAsiaTheme="minorEastAsia" w:hAnsiTheme="minorEastAsia" w:hint="eastAsia"/>
                <w:bCs/>
                <w:iCs/>
                <w:color w:val="000000" w:themeColor="text1"/>
                <w:sz w:val="22"/>
                <w:szCs w:val="21"/>
              </w:rPr>
              <w:t>销售</w:t>
            </w:r>
            <w:r>
              <w:rPr>
                <w:rFonts w:asciiTheme="minorEastAsia" w:eastAsiaTheme="minorEastAsia" w:hAnsiTheme="minorEastAsia" w:hint="eastAsia"/>
                <w:bCs/>
                <w:iCs/>
                <w:color w:val="000000" w:themeColor="text1"/>
                <w:sz w:val="22"/>
                <w:szCs w:val="21"/>
              </w:rPr>
              <w:t>端</w:t>
            </w:r>
            <w:r w:rsidR="003A3015">
              <w:rPr>
                <w:rFonts w:asciiTheme="minorEastAsia" w:eastAsiaTheme="minorEastAsia" w:hAnsiTheme="minorEastAsia" w:hint="eastAsia"/>
                <w:bCs/>
                <w:iCs/>
                <w:color w:val="000000" w:themeColor="text1"/>
                <w:sz w:val="22"/>
                <w:szCs w:val="21"/>
              </w:rPr>
              <w:t>来说</w:t>
            </w:r>
            <w:r>
              <w:rPr>
                <w:rFonts w:asciiTheme="minorEastAsia" w:eastAsiaTheme="minorEastAsia" w:hAnsiTheme="minorEastAsia" w:hint="eastAsia"/>
                <w:bCs/>
                <w:iCs/>
                <w:color w:val="000000" w:themeColor="text1"/>
                <w:sz w:val="22"/>
                <w:szCs w:val="21"/>
              </w:rPr>
              <w:t>，</w:t>
            </w:r>
            <w:r w:rsidRPr="009D35FE">
              <w:rPr>
                <w:rFonts w:asciiTheme="minorEastAsia" w:eastAsiaTheme="minorEastAsia" w:hAnsiTheme="minorEastAsia" w:hint="eastAsia"/>
                <w:bCs/>
                <w:iCs/>
                <w:color w:val="000000" w:themeColor="text1"/>
                <w:sz w:val="22"/>
                <w:szCs w:val="21"/>
              </w:rPr>
              <w:t>公司产品出口至</w:t>
            </w:r>
            <w:r>
              <w:rPr>
                <w:rFonts w:asciiTheme="minorEastAsia" w:eastAsiaTheme="minorEastAsia" w:hAnsiTheme="minorEastAsia" w:hint="eastAsia"/>
                <w:bCs/>
                <w:iCs/>
                <w:color w:val="000000" w:themeColor="text1"/>
                <w:sz w:val="22"/>
                <w:szCs w:val="21"/>
              </w:rPr>
              <w:t>境外</w:t>
            </w:r>
            <w:r w:rsidRPr="009D35FE">
              <w:rPr>
                <w:rFonts w:asciiTheme="minorEastAsia" w:eastAsiaTheme="minorEastAsia" w:hAnsiTheme="minorEastAsia" w:hint="eastAsia"/>
                <w:bCs/>
                <w:iCs/>
                <w:color w:val="000000" w:themeColor="text1"/>
                <w:sz w:val="22"/>
                <w:szCs w:val="21"/>
              </w:rPr>
              <w:t>数十个国家和地区，</w:t>
            </w:r>
            <w:r>
              <w:rPr>
                <w:rFonts w:asciiTheme="minorEastAsia" w:eastAsiaTheme="minorEastAsia" w:hAnsiTheme="minorEastAsia" w:hint="eastAsia"/>
                <w:bCs/>
                <w:iCs/>
                <w:color w:val="000000" w:themeColor="text1"/>
                <w:sz w:val="22"/>
                <w:szCs w:val="21"/>
              </w:rPr>
              <w:t>其中</w:t>
            </w:r>
            <w:r w:rsidRPr="009D35FE">
              <w:rPr>
                <w:rFonts w:asciiTheme="minorEastAsia" w:eastAsiaTheme="minorEastAsia" w:hAnsiTheme="minorEastAsia" w:hint="eastAsia"/>
                <w:bCs/>
                <w:iCs/>
                <w:color w:val="000000" w:themeColor="text1"/>
                <w:sz w:val="22"/>
                <w:szCs w:val="21"/>
              </w:rPr>
              <w:t>对美</w:t>
            </w:r>
            <w:r>
              <w:rPr>
                <w:rFonts w:asciiTheme="minorEastAsia" w:eastAsiaTheme="minorEastAsia" w:hAnsiTheme="minorEastAsia" w:hint="eastAsia"/>
                <w:bCs/>
                <w:iCs/>
                <w:color w:val="000000" w:themeColor="text1"/>
                <w:sz w:val="22"/>
                <w:szCs w:val="21"/>
              </w:rPr>
              <w:t>国</w:t>
            </w:r>
            <w:r w:rsidRPr="009D35FE">
              <w:rPr>
                <w:rFonts w:asciiTheme="minorEastAsia" w:eastAsiaTheme="minorEastAsia" w:hAnsiTheme="minorEastAsia" w:hint="eastAsia"/>
                <w:bCs/>
                <w:iCs/>
                <w:color w:val="000000" w:themeColor="text1"/>
                <w:sz w:val="22"/>
                <w:szCs w:val="21"/>
              </w:rPr>
              <w:t>出口占比较小，加征关税对公司整体影响不大</w:t>
            </w:r>
            <w:r>
              <w:rPr>
                <w:rFonts w:asciiTheme="minorEastAsia" w:eastAsiaTheme="minorEastAsia" w:hAnsiTheme="minorEastAsia" w:hint="eastAsia"/>
                <w:bCs/>
                <w:iCs/>
                <w:color w:val="000000" w:themeColor="text1"/>
                <w:sz w:val="22"/>
                <w:szCs w:val="21"/>
              </w:rPr>
              <w:t>，公司将根据各国</w:t>
            </w:r>
            <w:r>
              <w:rPr>
                <w:rFonts w:asciiTheme="minorEastAsia" w:eastAsiaTheme="minorEastAsia" w:hAnsiTheme="minorEastAsia" w:hint="eastAsia"/>
                <w:bCs/>
                <w:iCs/>
                <w:color w:val="000000" w:themeColor="text1"/>
                <w:sz w:val="22"/>
                <w:szCs w:val="21"/>
              </w:rPr>
              <w:lastRenderedPageBreak/>
              <w:t>家和地区的不同情况，</w:t>
            </w:r>
            <w:r w:rsidRPr="009D35FE">
              <w:rPr>
                <w:rFonts w:asciiTheme="minorEastAsia" w:eastAsiaTheme="minorEastAsia" w:hAnsiTheme="minorEastAsia" w:hint="eastAsia"/>
                <w:bCs/>
                <w:iCs/>
                <w:color w:val="000000" w:themeColor="text1"/>
                <w:sz w:val="22"/>
                <w:szCs w:val="21"/>
              </w:rPr>
              <w:t>及时调整产品布局</w:t>
            </w:r>
            <w:r w:rsidR="00B90868">
              <w:rPr>
                <w:rFonts w:asciiTheme="minorEastAsia" w:eastAsiaTheme="minorEastAsia" w:hAnsiTheme="minorEastAsia" w:hint="eastAsia"/>
                <w:bCs/>
                <w:iCs/>
                <w:color w:val="000000" w:themeColor="text1"/>
                <w:sz w:val="22"/>
                <w:szCs w:val="21"/>
              </w:rPr>
              <w:t>、制造基地</w:t>
            </w:r>
            <w:r w:rsidRPr="009D35FE">
              <w:rPr>
                <w:rFonts w:asciiTheme="minorEastAsia" w:eastAsiaTheme="minorEastAsia" w:hAnsiTheme="minorEastAsia" w:hint="eastAsia"/>
                <w:bCs/>
                <w:iCs/>
                <w:color w:val="000000" w:themeColor="text1"/>
                <w:sz w:val="22"/>
                <w:szCs w:val="21"/>
              </w:rPr>
              <w:t>和发货节奏，</w:t>
            </w:r>
            <w:r>
              <w:rPr>
                <w:rFonts w:asciiTheme="minorEastAsia" w:eastAsiaTheme="minorEastAsia" w:hAnsiTheme="minorEastAsia" w:hint="eastAsia"/>
                <w:bCs/>
                <w:iCs/>
                <w:color w:val="000000" w:themeColor="text1"/>
                <w:sz w:val="22"/>
                <w:szCs w:val="21"/>
              </w:rPr>
              <w:t>应对变化的市场需求</w:t>
            </w:r>
            <w:r w:rsidRPr="009D35FE">
              <w:rPr>
                <w:rFonts w:asciiTheme="minorEastAsia" w:eastAsiaTheme="minorEastAsia" w:hAnsiTheme="minorEastAsia" w:hint="eastAsia"/>
                <w:bCs/>
                <w:iCs/>
                <w:color w:val="000000" w:themeColor="text1"/>
                <w:sz w:val="22"/>
                <w:szCs w:val="21"/>
              </w:rPr>
              <w:t>。</w:t>
            </w:r>
            <w:r>
              <w:rPr>
                <w:rFonts w:asciiTheme="minorEastAsia" w:eastAsiaTheme="minorEastAsia" w:hAnsiTheme="minorEastAsia" w:hint="eastAsia"/>
                <w:bCs/>
                <w:iCs/>
                <w:color w:val="000000" w:themeColor="text1"/>
                <w:sz w:val="22"/>
                <w:szCs w:val="21"/>
              </w:rPr>
              <w:t>从</w:t>
            </w:r>
            <w:r w:rsidR="00B90868">
              <w:rPr>
                <w:rFonts w:asciiTheme="minorEastAsia" w:eastAsiaTheme="minorEastAsia" w:hAnsiTheme="minorEastAsia" w:hint="eastAsia"/>
                <w:bCs/>
                <w:iCs/>
                <w:color w:val="000000" w:themeColor="text1"/>
                <w:sz w:val="22"/>
                <w:szCs w:val="21"/>
              </w:rPr>
              <w:t>采购</w:t>
            </w:r>
            <w:r>
              <w:rPr>
                <w:rFonts w:asciiTheme="minorEastAsia" w:eastAsiaTheme="minorEastAsia" w:hAnsiTheme="minorEastAsia" w:hint="eastAsia"/>
                <w:bCs/>
                <w:iCs/>
                <w:color w:val="000000" w:themeColor="text1"/>
                <w:sz w:val="22"/>
                <w:szCs w:val="21"/>
              </w:rPr>
              <w:t>端</w:t>
            </w:r>
            <w:r w:rsidR="003A3015">
              <w:rPr>
                <w:rFonts w:asciiTheme="minorEastAsia" w:eastAsiaTheme="minorEastAsia" w:hAnsiTheme="minorEastAsia" w:hint="eastAsia"/>
                <w:bCs/>
                <w:iCs/>
                <w:color w:val="000000" w:themeColor="text1"/>
                <w:sz w:val="22"/>
                <w:szCs w:val="21"/>
              </w:rPr>
              <w:t>来说</w:t>
            </w:r>
            <w:r>
              <w:rPr>
                <w:rFonts w:asciiTheme="minorEastAsia" w:eastAsiaTheme="minorEastAsia" w:hAnsiTheme="minorEastAsia" w:hint="eastAsia"/>
                <w:bCs/>
                <w:iCs/>
                <w:color w:val="000000" w:themeColor="text1"/>
                <w:sz w:val="22"/>
                <w:szCs w:val="21"/>
              </w:rPr>
              <w:t>，公司</w:t>
            </w:r>
            <w:r w:rsidR="003A3015">
              <w:rPr>
                <w:rFonts w:asciiTheme="minorEastAsia" w:eastAsiaTheme="minorEastAsia" w:hAnsiTheme="minorEastAsia" w:hint="eastAsia"/>
                <w:bCs/>
                <w:iCs/>
                <w:color w:val="000000" w:themeColor="text1"/>
                <w:sz w:val="22"/>
                <w:szCs w:val="21"/>
              </w:rPr>
              <w:t>原材料和设备国产化率高，</w:t>
            </w:r>
            <w:r>
              <w:rPr>
                <w:rFonts w:asciiTheme="minorEastAsia" w:eastAsiaTheme="minorEastAsia" w:hAnsiTheme="minorEastAsia" w:hint="eastAsia"/>
                <w:bCs/>
                <w:iCs/>
                <w:color w:val="000000" w:themeColor="text1"/>
                <w:sz w:val="22"/>
                <w:szCs w:val="21"/>
              </w:rPr>
              <w:t>基本</w:t>
            </w:r>
            <w:r w:rsidR="00B90868">
              <w:rPr>
                <w:rFonts w:asciiTheme="minorEastAsia" w:eastAsiaTheme="minorEastAsia" w:hAnsiTheme="minorEastAsia" w:hint="eastAsia"/>
                <w:bCs/>
                <w:iCs/>
                <w:color w:val="000000" w:themeColor="text1"/>
                <w:sz w:val="22"/>
                <w:szCs w:val="21"/>
              </w:rPr>
              <w:t>无需</w:t>
            </w:r>
            <w:r w:rsidR="003A3015">
              <w:rPr>
                <w:rFonts w:asciiTheme="minorEastAsia" w:eastAsiaTheme="minorEastAsia" w:hAnsiTheme="minorEastAsia" w:hint="eastAsia"/>
                <w:bCs/>
                <w:iCs/>
                <w:color w:val="000000" w:themeColor="text1"/>
                <w:sz w:val="22"/>
                <w:szCs w:val="21"/>
              </w:rPr>
              <w:t>从美国进口。</w:t>
            </w:r>
            <w:r w:rsidR="00855896">
              <w:rPr>
                <w:rFonts w:asciiTheme="minorEastAsia" w:eastAsiaTheme="minorEastAsia" w:hAnsiTheme="minorEastAsia" w:hint="eastAsia"/>
                <w:bCs/>
                <w:iCs/>
                <w:color w:val="000000" w:themeColor="text1"/>
                <w:sz w:val="22"/>
                <w:szCs w:val="21"/>
              </w:rPr>
              <w:t>近年来国际贸易环境变化较快，公司也会根据外部变化及时调整市场策略，国际国内两手抓，保持业务的稳健增长和持续的盈利能力。</w:t>
            </w:r>
          </w:p>
          <w:p w14:paraId="4B6E6E80" w14:textId="12BF2564" w:rsidR="001E084E" w:rsidRPr="001E084E" w:rsidRDefault="001E084E" w:rsidP="007B2F86">
            <w:pPr>
              <w:tabs>
                <w:tab w:val="left" w:pos="916"/>
              </w:tabs>
              <w:spacing w:beforeLines="50" w:before="156" w:line="360" w:lineRule="auto"/>
              <w:ind w:rightChars="83" w:right="174" w:firstLineChars="200" w:firstLine="442"/>
              <w:rPr>
                <w:rFonts w:asciiTheme="minorEastAsia" w:eastAsiaTheme="minorEastAsia" w:hAnsiTheme="minorEastAsia" w:hint="eastAsia"/>
                <w:b/>
                <w:iCs/>
                <w:color w:val="000000" w:themeColor="text1"/>
                <w:sz w:val="22"/>
                <w:szCs w:val="21"/>
              </w:rPr>
            </w:pPr>
            <w:r w:rsidRPr="001E084E">
              <w:rPr>
                <w:rFonts w:asciiTheme="minorEastAsia" w:eastAsiaTheme="minorEastAsia" w:hAnsiTheme="minorEastAsia" w:hint="eastAsia"/>
                <w:b/>
                <w:iCs/>
                <w:color w:val="000000" w:themeColor="text1"/>
                <w:sz w:val="22"/>
                <w:szCs w:val="21"/>
              </w:rPr>
              <w:t>4、公司</w:t>
            </w:r>
            <w:r>
              <w:rPr>
                <w:rFonts w:asciiTheme="minorEastAsia" w:eastAsiaTheme="minorEastAsia" w:hAnsiTheme="minorEastAsia" w:hint="eastAsia"/>
                <w:b/>
                <w:iCs/>
                <w:color w:val="000000" w:themeColor="text1"/>
                <w:sz w:val="22"/>
                <w:szCs w:val="21"/>
              </w:rPr>
              <w:t>怎么看待“低空经济”后续的发展</w:t>
            </w:r>
            <w:r w:rsidRPr="001E084E">
              <w:rPr>
                <w:rFonts w:asciiTheme="minorEastAsia" w:eastAsiaTheme="minorEastAsia" w:hAnsiTheme="minorEastAsia" w:hint="eastAsia"/>
                <w:b/>
                <w:iCs/>
                <w:color w:val="000000" w:themeColor="text1"/>
                <w:sz w:val="22"/>
                <w:szCs w:val="21"/>
              </w:rPr>
              <w:t>？</w:t>
            </w:r>
          </w:p>
          <w:p w14:paraId="56041372" w14:textId="738AC33A" w:rsidR="001E084E" w:rsidRDefault="001E084E"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答：</w:t>
            </w:r>
            <w:r w:rsidRPr="001E084E">
              <w:rPr>
                <w:rFonts w:asciiTheme="minorEastAsia" w:eastAsiaTheme="minorEastAsia" w:hAnsiTheme="minorEastAsia" w:hint="eastAsia"/>
                <w:bCs/>
                <w:iCs/>
                <w:color w:val="000000" w:themeColor="text1"/>
                <w:sz w:val="22"/>
                <w:szCs w:val="21"/>
              </w:rPr>
              <w:t>公司深耕多维感知领域，</w:t>
            </w:r>
            <w:r w:rsidR="00855896">
              <w:rPr>
                <w:rFonts w:asciiTheme="minorEastAsia" w:eastAsiaTheme="minorEastAsia" w:hAnsiTheme="minorEastAsia" w:hint="eastAsia"/>
                <w:bCs/>
                <w:iCs/>
                <w:color w:val="000000" w:themeColor="text1"/>
                <w:sz w:val="22"/>
                <w:szCs w:val="21"/>
              </w:rPr>
              <w:t>看好低空经济未来的发展潜力。目前</w:t>
            </w:r>
            <w:r w:rsidRPr="001E084E">
              <w:rPr>
                <w:rFonts w:asciiTheme="minorEastAsia" w:eastAsiaTheme="minorEastAsia" w:hAnsiTheme="minorEastAsia" w:hint="eastAsia"/>
                <w:bCs/>
                <w:iCs/>
                <w:color w:val="000000" w:themeColor="text1"/>
                <w:sz w:val="22"/>
                <w:szCs w:val="21"/>
              </w:rPr>
              <w:t>可为无人机提供热成像模组、微波射频芯片、激光测距模块等多种产品。随着近年行业需求提升，公司配套产品种类</w:t>
            </w:r>
            <w:r>
              <w:rPr>
                <w:rFonts w:asciiTheme="minorEastAsia" w:eastAsiaTheme="minorEastAsia" w:hAnsiTheme="minorEastAsia" w:hint="eastAsia"/>
                <w:bCs/>
                <w:iCs/>
                <w:color w:val="000000" w:themeColor="text1"/>
                <w:sz w:val="22"/>
                <w:szCs w:val="21"/>
              </w:rPr>
              <w:t>逐渐</w:t>
            </w:r>
            <w:r w:rsidRPr="001E084E">
              <w:rPr>
                <w:rFonts w:asciiTheme="minorEastAsia" w:eastAsiaTheme="minorEastAsia" w:hAnsiTheme="minorEastAsia" w:hint="eastAsia"/>
                <w:bCs/>
                <w:iCs/>
                <w:color w:val="000000" w:themeColor="text1"/>
                <w:sz w:val="22"/>
                <w:szCs w:val="21"/>
              </w:rPr>
              <w:t>增加，</w:t>
            </w:r>
            <w:r>
              <w:rPr>
                <w:rFonts w:asciiTheme="minorEastAsia" w:eastAsiaTheme="minorEastAsia" w:hAnsiTheme="minorEastAsia" w:hint="eastAsia"/>
                <w:bCs/>
                <w:iCs/>
                <w:color w:val="000000" w:themeColor="text1"/>
                <w:sz w:val="22"/>
                <w:szCs w:val="21"/>
              </w:rPr>
              <w:t>“</w:t>
            </w:r>
            <w:r w:rsidRPr="001E084E">
              <w:rPr>
                <w:rFonts w:asciiTheme="minorEastAsia" w:eastAsiaTheme="minorEastAsia" w:hAnsiTheme="minorEastAsia" w:hint="eastAsia"/>
                <w:bCs/>
                <w:iCs/>
                <w:color w:val="000000" w:themeColor="text1"/>
                <w:sz w:val="22"/>
                <w:szCs w:val="21"/>
              </w:rPr>
              <w:t>低空经济</w:t>
            </w:r>
            <w:r>
              <w:rPr>
                <w:rFonts w:asciiTheme="minorEastAsia" w:eastAsiaTheme="minorEastAsia" w:hAnsiTheme="minorEastAsia" w:hint="eastAsia"/>
                <w:bCs/>
                <w:iCs/>
                <w:color w:val="000000" w:themeColor="text1"/>
                <w:sz w:val="22"/>
                <w:szCs w:val="21"/>
              </w:rPr>
              <w:t>”领域的</w:t>
            </w:r>
            <w:r w:rsidRPr="001E084E">
              <w:rPr>
                <w:rFonts w:asciiTheme="minorEastAsia" w:eastAsiaTheme="minorEastAsia" w:hAnsiTheme="minorEastAsia" w:hint="eastAsia"/>
                <w:bCs/>
                <w:iCs/>
                <w:color w:val="000000" w:themeColor="text1"/>
                <w:sz w:val="22"/>
                <w:szCs w:val="21"/>
              </w:rPr>
              <w:t>业务规模也在逐步提升。</w:t>
            </w:r>
            <w:r>
              <w:rPr>
                <w:rFonts w:asciiTheme="minorEastAsia" w:eastAsiaTheme="minorEastAsia" w:hAnsiTheme="minorEastAsia" w:hint="eastAsia"/>
                <w:bCs/>
                <w:iCs/>
                <w:color w:val="000000" w:themeColor="text1"/>
                <w:sz w:val="22"/>
                <w:szCs w:val="21"/>
              </w:rPr>
              <w:t>近年来，随着我国“低空经济”的快速发展，</w:t>
            </w:r>
            <w:r w:rsidRPr="001E084E">
              <w:rPr>
                <w:rFonts w:asciiTheme="minorEastAsia" w:eastAsiaTheme="minorEastAsia" w:hAnsiTheme="minorEastAsia" w:hint="eastAsia"/>
                <w:bCs/>
                <w:iCs/>
                <w:color w:val="000000" w:themeColor="text1"/>
                <w:sz w:val="22"/>
                <w:szCs w:val="21"/>
              </w:rPr>
              <w:t>低空飞行</w:t>
            </w:r>
            <w:r>
              <w:rPr>
                <w:rFonts w:asciiTheme="minorEastAsia" w:eastAsiaTheme="minorEastAsia" w:hAnsiTheme="minorEastAsia" w:hint="eastAsia"/>
                <w:bCs/>
                <w:iCs/>
                <w:color w:val="000000" w:themeColor="text1"/>
                <w:sz w:val="22"/>
                <w:szCs w:val="21"/>
              </w:rPr>
              <w:t>器的</w:t>
            </w:r>
            <w:r w:rsidRPr="001E084E">
              <w:rPr>
                <w:rFonts w:asciiTheme="minorEastAsia" w:eastAsiaTheme="minorEastAsia" w:hAnsiTheme="minorEastAsia" w:hint="eastAsia"/>
                <w:bCs/>
                <w:iCs/>
                <w:color w:val="000000" w:themeColor="text1"/>
                <w:sz w:val="22"/>
                <w:szCs w:val="21"/>
              </w:rPr>
              <w:t>安全管控</w:t>
            </w:r>
            <w:r>
              <w:rPr>
                <w:rFonts w:asciiTheme="minorEastAsia" w:eastAsiaTheme="minorEastAsia" w:hAnsiTheme="minorEastAsia" w:hint="eastAsia"/>
                <w:bCs/>
                <w:iCs/>
                <w:color w:val="000000" w:themeColor="text1"/>
                <w:sz w:val="22"/>
                <w:szCs w:val="21"/>
              </w:rPr>
              <w:t>和反制</w:t>
            </w:r>
            <w:r w:rsidR="007B2F86">
              <w:rPr>
                <w:rFonts w:asciiTheme="minorEastAsia" w:eastAsiaTheme="minorEastAsia" w:hAnsiTheme="minorEastAsia" w:hint="eastAsia"/>
                <w:bCs/>
                <w:iCs/>
                <w:color w:val="000000" w:themeColor="text1"/>
                <w:sz w:val="22"/>
                <w:szCs w:val="21"/>
              </w:rPr>
              <w:t>的需要</w:t>
            </w:r>
            <w:r>
              <w:rPr>
                <w:rFonts w:asciiTheme="minorEastAsia" w:eastAsiaTheme="minorEastAsia" w:hAnsiTheme="minorEastAsia" w:hint="eastAsia"/>
                <w:bCs/>
                <w:iCs/>
                <w:color w:val="000000" w:themeColor="text1"/>
                <w:sz w:val="22"/>
                <w:szCs w:val="21"/>
              </w:rPr>
              <w:t>也逐渐</w:t>
            </w:r>
            <w:r w:rsidR="007B2F86">
              <w:rPr>
                <w:rFonts w:asciiTheme="minorEastAsia" w:eastAsiaTheme="minorEastAsia" w:hAnsiTheme="minorEastAsia" w:hint="eastAsia"/>
                <w:bCs/>
                <w:iCs/>
                <w:color w:val="000000" w:themeColor="text1"/>
                <w:sz w:val="22"/>
                <w:szCs w:val="21"/>
              </w:rPr>
              <w:t>显现，公司对此</w:t>
            </w:r>
            <w:r w:rsidR="007B2F86" w:rsidRPr="001E084E">
              <w:rPr>
                <w:rFonts w:asciiTheme="minorEastAsia" w:eastAsiaTheme="minorEastAsia" w:hAnsiTheme="minorEastAsia" w:hint="eastAsia"/>
                <w:bCs/>
                <w:iCs/>
                <w:color w:val="000000" w:themeColor="text1"/>
                <w:sz w:val="22"/>
                <w:szCs w:val="21"/>
              </w:rPr>
              <w:t>推进</w:t>
            </w:r>
            <w:r w:rsidR="007B2F86">
              <w:rPr>
                <w:rFonts w:asciiTheme="minorEastAsia" w:eastAsiaTheme="minorEastAsia" w:hAnsiTheme="minorEastAsia" w:hint="eastAsia"/>
                <w:bCs/>
                <w:iCs/>
                <w:color w:val="000000" w:themeColor="text1"/>
                <w:sz w:val="22"/>
                <w:szCs w:val="21"/>
              </w:rPr>
              <w:t>了</w:t>
            </w:r>
            <w:r w:rsidR="007B2F86" w:rsidRPr="001E084E">
              <w:rPr>
                <w:rFonts w:asciiTheme="minorEastAsia" w:eastAsiaTheme="minorEastAsia" w:hAnsiTheme="minorEastAsia" w:hint="eastAsia"/>
                <w:bCs/>
                <w:iCs/>
                <w:color w:val="000000" w:themeColor="text1"/>
                <w:sz w:val="22"/>
                <w:szCs w:val="21"/>
              </w:rPr>
              <w:t>针对低空飞行器的探测、监管与反制技术及产品的研发，在射频探测、主动探测、频谱侦测、干扰压制等方面取得进展，</w:t>
            </w:r>
            <w:r w:rsidR="007B2F86">
              <w:rPr>
                <w:rFonts w:asciiTheme="minorEastAsia" w:eastAsiaTheme="minorEastAsia" w:hAnsiTheme="minorEastAsia" w:hint="eastAsia"/>
                <w:bCs/>
                <w:iCs/>
                <w:color w:val="000000" w:themeColor="text1"/>
                <w:sz w:val="22"/>
                <w:szCs w:val="21"/>
              </w:rPr>
              <w:t>已</w:t>
            </w:r>
            <w:r w:rsidR="007B2F86" w:rsidRPr="001E084E">
              <w:rPr>
                <w:rFonts w:asciiTheme="minorEastAsia" w:eastAsiaTheme="minorEastAsia" w:hAnsiTheme="minorEastAsia" w:hint="eastAsia"/>
                <w:bCs/>
                <w:iCs/>
                <w:color w:val="000000" w:themeColor="text1"/>
                <w:sz w:val="22"/>
                <w:szCs w:val="21"/>
              </w:rPr>
              <w:t>推出多款原型产品</w:t>
            </w:r>
            <w:r w:rsidR="007B2F86">
              <w:rPr>
                <w:rFonts w:asciiTheme="minorEastAsia" w:eastAsiaTheme="minorEastAsia" w:hAnsiTheme="minorEastAsia" w:hint="eastAsia"/>
                <w:bCs/>
                <w:iCs/>
                <w:color w:val="000000" w:themeColor="text1"/>
                <w:sz w:val="22"/>
                <w:szCs w:val="21"/>
              </w:rPr>
              <w:t>。</w:t>
            </w:r>
          </w:p>
          <w:p w14:paraId="12FC036C" w14:textId="015DC952" w:rsidR="00AE7F75" w:rsidRPr="009519FF" w:rsidRDefault="001E084E" w:rsidP="007B2F86">
            <w:pPr>
              <w:pStyle w:val="aa"/>
              <w:tabs>
                <w:tab w:val="left" w:pos="916"/>
              </w:tabs>
              <w:spacing w:beforeLines="50" w:before="156" w:line="360" w:lineRule="auto"/>
              <w:ind w:rightChars="83" w:right="174" w:firstLineChars="179" w:firstLine="395"/>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5</w:t>
            </w:r>
            <w:r w:rsidR="00AE7F75" w:rsidRPr="009519FF">
              <w:rPr>
                <w:rFonts w:asciiTheme="minorEastAsia" w:eastAsiaTheme="minorEastAsia" w:hAnsiTheme="minorEastAsia" w:hint="eastAsia"/>
                <w:b/>
                <w:bCs/>
                <w:iCs/>
                <w:color w:val="000000" w:themeColor="text1"/>
                <w:sz w:val="22"/>
                <w:szCs w:val="21"/>
              </w:rPr>
              <w:t>、</w:t>
            </w:r>
            <w:r w:rsidR="00BE022D">
              <w:rPr>
                <w:rFonts w:asciiTheme="minorEastAsia" w:eastAsiaTheme="minorEastAsia" w:hAnsiTheme="minorEastAsia" w:hint="eastAsia"/>
                <w:b/>
                <w:bCs/>
                <w:iCs/>
                <w:color w:val="000000" w:themeColor="text1"/>
                <w:sz w:val="22"/>
                <w:szCs w:val="21"/>
              </w:rPr>
              <w:t>目前AI全面爆发，</w:t>
            </w:r>
            <w:r w:rsidR="00AE7F75" w:rsidRPr="009519FF">
              <w:rPr>
                <w:rFonts w:asciiTheme="minorEastAsia" w:eastAsiaTheme="minorEastAsia" w:hAnsiTheme="minorEastAsia" w:hint="eastAsia"/>
                <w:b/>
                <w:bCs/>
                <w:iCs/>
                <w:color w:val="000000" w:themeColor="text1"/>
                <w:sz w:val="22"/>
                <w:szCs w:val="21"/>
              </w:rPr>
              <w:t>公司</w:t>
            </w:r>
            <w:r w:rsidR="00855896">
              <w:rPr>
                <w:rFonts w:asciiTheme="minorEastAsia" w:eastAsiaTheme="minorEastAsia" w:hAnsiTheme="minorEastAsia" w:hint="eastAsia"/>
                <w:b/>
                <w:bCs/>
                <w:iCs/>
                <w:color w:val="000000" w:themeColor="text1"/>
                <w:sz w:val="22"/>
                <w:szCs w:val="21"/>
              </w:rPr>
              <w:t>有哪些布局</w:t>
            </w:r>
            <w:r w:rsidR="00AE7F75" w:rsidRPr="009519FF">
              <w:rPr>
                <w:rFonts w:asciiTheme="minorEastAsia" w:eastAsiaTheme="minorEastAsia" w:hAnsiTheme="minorEastAsia" w:hint="eastAsia"/>
                <w:b/>
                <w:bCs/>
                <w:iCs/>
                <w:color w:val="000000" w:themeColor="text1"/>
                <w:sz w:val="22"/>
                <w:szCs w:val="21"/>
              </w:rPr>
              <w:t>？</w:t>
            </w:r>
          </w:p>
          <w:p w14:paraId="691C04CC" w14:textId="0600ED70" w:rsidR="00AE7F75" w:rsidRDefault="00266CDC"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266CDC">
              <w:rPr>
                <w:rFonts w:asciiTheme="minorEastAsia" w:eastAsiaTheme="minorEastAsia" w:hAnsiTheme="minorEastAsia" w:hint="eastAsia"/>
                <w:bCs/>
                <w:iCs/>
                <w:color w:val="000000" w:themeColor="text1"/>
                <w:sz w:val="22"/>
                <w:szCs w:val="21"/>
              </w:rPr>
              <w:t>答：公司</w:t>
            </w:r>
            <w:r w:rsidR="00BE022D">
              <w:rPr>
                <w:rFonts w:asciiTheme="minorEastAsia" w:eastAsiaTheme="minorEastAsia" w:hAnsiTheme="minorEastAsia" w:hint="eastAsia"/>
                <w:bCs/>
                <w:iCs/>
                <w:color w:val="000000" w:themeColor="text1"/>
                <w:sz w:val="22"/>
                <w:szCs w:val="21"/>
              </w:rPr>
              <w:t>一贯重视AI</w:t>
            </w:r>
            <w:r w:rsidR="00855896">
              <w:rPr>
                <w:rFonts w:asciiTheme="minorEastAsia" w:eastAsiaTheme="minorEastAsia" w:hAnsiTheme="minorEastAsia" w:hint="eastAsia"/>
                <w:bCs/>
                <w:iCs/>
                <w:color w:val="000000" w:themeColor="text1"/>
                <w:sz w:val="22"/>
                <w:szCs w:val="21"/>
              </w:rPr>
              <w:t>在</w:t>
            </w:r>
            <w:r w:rsidRPr="00266CDC">
              <w:rPr>
                <w:rFonts w:asciiTheme="minorEastAsia" w:eastAsiaTheme="minorEastAsia" w:hAnsiTheme="minorEastAsia" w:hint="eastAsia"/>
                <w:bCs/>
                <w:iCs/>
                <w:color w:val="000000" w:themeColor="text1"/>
                <w:sz w:val="22"/>
                <w:szCs w:val="21"/>
              </w:rPr>
              <w:t>各业务领域的</w:t>
            </w:r>
            <w:r w:rsidR="00BE022D">
              <w:rPr>
                <w:rFonts w:asciiTheme="minorEastAsia" w:eastAsiaTheme="minorEastAsia" w:hAnsiTheme="minorEastAsia" w:hint="eastAsia"/>
                <w:bCs/>
                <w:iCs/>
                <w:color w:val="000000" w:themeColor="text1"/>
                <w:sz w:val="22"/>
                <w:szCs w:val="21"/>
              </w:rPr>
              <w:t>开发和</w:t>
            </w:r>
            <w:r w:rsidRPr="00266CDC">
              <w:rPr>
                <w:rFonts w:asciiTheme="minorEastAsia" w:eastAsiaTheme="minorEastAsia" w:hAnsiTheme="minorEastAsia" w:hint="eastAsia"/>
                <w:bCs/>
                <w:iCs/>
                <w:color w:val="000000" w:themeColor="text1"/>
                <w:sz w:val="22"/>
                <w:szCs w:val="21"/>
              </w:rPr>
              <w:t>应用</w:t>
            </w:r>
            <w:r w:rsidR="00BE022D">
              <w:rPr>
                <w:rFonts w:asciiTheme="minorEastAsia" w:eastAsiaTheme="minorEastAsia" w:hAnsiTheme="minorEastAsia" w:hint="eastAsia"/>
                <w:bCs/>
                <w:iCs/>
                <w:color w:val="000000" w:themeColor="text1"/>
                <w:sz w:val="22"/>
                <w:szCs w:val="21"/>
              </w:rPr>
              <w:t>。2024年，公司持续深耕AI，</w:t>
            </w:r>
            <w:r w:rsidRPr="00266CDC">
              <w:rPr>
                <w:rFonts w:asciiTheme="minorEastAsia" w:eastAsiaTheme="minorEastAsia" w:hAnsiTheme="minorEastAsia" w:hint="eastAsia"/>
                <w:bCs/>
                <w:iCs/>
                <w:color w:val="000000" w:themeColor="text1"/>
                <w:sz w:val="22"/>
                <w:szCs w:val="21"/>
              </w:rPr>
              <w:t>从芯片设计到终端产品取得</w:t>
            </w:r>
            <w:r w:rsidR="00BE022D">
              <w:rPr>
                <w:rFonts w:asciiTheme="minorEastAsia" w:eastAsiaTheme="minorEastAsia" w:hAnsiTheme="minorEastAsia" w:hint="eastAsia"/>
                <w:bCs/>
                <w:iCs/>
                <w:color w:val="000000" w:themeColor="text1"/>
                <w:sz w:val="22"/>
                <w:szCs w:val="21"/>
              </w:rPr>
              <w:t>了</w:t>
            </w:r>
            <w:r w:rsidRPr="00266CDC">
              <w:rPr>
                <w:rFonts w:asciiTheme="minorEastAsia" w:eastAsiaTheme="minorEastAsia" w:hAnsiTheme="minorEastAsia" w:hint="eastAsia"/>
                <w:bCs/>
                <w:iCs/>
                <w:color w:val="000000" w:themeColor="text1"/>
                <w:sz w:val="22"/>
                <w:szCs w:val="21"/>
              </w:rPr>
              <w:t>多项重要进展。第二代ASIC图像处理芯片在新产品全面导入；完成第三代红外图像处理SOC芯片的原型开发，重构红外图像处理AI-ISP算法，大幅提升图像整体质量和对场景的适应性，同时迭代升级AI超分辨算法，图像对比度和细节呈现更佳。红外/可见光双光谱通用人车目标检测识别跟踪算法持续提升；推出行业首个红外热成像、可见光与4D毫米波雷达的智能融合算法与产品。视觉多光谱探测与感知领域，在短波红外、中波红外、长波红外及微波雷达产品的软硬件研发进程中，深度融合AI技术，不断精进智能算法，不仅在工业与公共安全领域持续深耕，还积极拓展低空目标感知领域，通过对低空场景的深入研究与应用，实现多维感知探测技术与AI技术的深度交织，为低空经济的安全、高效运行筑牢技术根基。户外产品持续强化AI产品化布局，通过高算力AI芯片，全面导入AI图像增强技术和AI图像稳定技术，极大提升产品竞争力；进一步推动红外高分辨率产品</w:t>
            </w:r>
            <w:r w:rsidRPr="00266CDC">
              <w:rPr>
                <w:rFonts w:asciiTheme="minorEastAsia" w:eastAsiaTheme="minorEastAsia" w:hAnsiTheme="minorEastAsia" w:hint="eastAsia"/>
                <w:bCs/>
                <w:iCs/>
                <w:color w:val="000000" w:themeColor="text1"/>
                <w:sz w:val="22"/>
                <w:szCs w:val="21"/>
              </w:rPr>
              <w:lastRenderedPageBreak/>
              <w:t>在民用市场的应用，推出多款红外1280分辨率产品，强化中高端品牌定位和竞争力。机器人领域，公司从智能感知、智能多模态分析与决策、以及智能操作执行等算法与软硬件产品、系统等多个方面投入研发资源，不断进行技术与产品</w:t>
            </w:r>
            <w:r>
              <w:rPr>
                <w:rFonts w:asciiTheme="minorEastAsia" w:eastAsiaTheme="minorEastAsia" w:hAnsiTheme="minorEastAsia" w:hint="eastAsia"/>
                <w:bCs/>
                <w:iCs/>
                <w:color w:val="000000" w:themeColor="text1"/>
                <w:sz w:val="22"/>
                <w:szCs w:val="21"/>
              </w:rPr>
              <w:t>升级。</w:t>
            </w:r>
            <w:r w:rsidR="00855896">
              <w:rPr>
                <w:rFonts w:asciiTheme="minorEastAsia" w:eastAsiaTheme="minorEastAsia" w:hAnsiTheme="minorEastAsia" w:hint="eastAsia"/>
                <w:bCs/>
                <w:iCs/>
                <w:color w:val="000000" w:themeColor="text1"/>
                <w:sz w:val="22"/>
                <w:szCs w:val="21"/>
              </w:rPr>
              <w:t>同时，公司倡导A</w:t>
            </w:r>
            <w:r w:rsidR="00855896">
              <w:rPr>
                <w:rFonts w:asciiTheme="minorEastAsia" w:eastAsiaTheme="minorEastAsia" w:hAnsiTheme="minorEastAsia"/>
                <w:bCs/>
                <w:iCs/>
                <w:color w:val="000000" w:themeColor="text1"/>
                <w:sz w:val="22"/>
                <w:szCs w:val="21"/>
              </w:rPr>
              <w:t>I在研发、生产和日常工作中的应用，借助</w:t>
            </w:r>
            <w:r w:rsidR="00855896">
              <w:rPr>
                <w:rFonts w:asciiTheme="minorEastAsia" w:eastAsiaTheme="minorEastAsia" w:hAnsiTheme="minorEastAsia" w:hint="eastAsia"/>
                <w:bCs/>
                <w:iCs/>
                <w:color w:val="000000" w:themeColor="text1"/>
                <w:sz w:val="22"/>
                <w:szCs w:val="21"/>
              </w:rPr>
              <w:t>A</w:t>
            </w:r>
            <w:r w:rsidR="00855896">
              <w:rPr>
                <w:rFonts w:asciiTheme="minorEastAsia" w:eastAsiaTheme="minorEastAsia" w:hAnsiTheme="minorEastAsia"/>
                <w:bCs/>
                <w:iCs/>
                <w:color w:val="000000" w:themeColor="text1"/>
                <w:sz w:val="22"/>
                <w:szCs w:val="21"/>
              </w:rPr>
              <w:t>I提升研发效率、生产效率以及工作效率，提质增效，</w:t>
            </w:r>
            <w:r w:rsidR="007228A6" w:rsidRPr="007228A6">
              <w:rPr>
                <w:rFonts w:asciiTheme="minorEastAsia" w:eastAsiaTheme="minorEastAsia" w:hAnsiTheme="minorEastAsia" w:hint="eastAsia"/>
                <w:bCs/>
                <w:iCs/>
                <w:color w:val="000000" w:themeColor="text1"/>
                <w:sz w:val="22"/>
                <w:szCs w:val="21"/>
              </w:rPr>
              <w:t>创新驱动业务发展</w:t>
            </w:r>
            <w:r w:rsidR="007228A6">
              <w:rPr>
                <w:rFonts w:asciiTheme="minorEastAsia" w:eastAsiaTheme="minorEastAsia" w:hAnsiTheme="minorEastAsia"/>
                <w:bCs/>
                <w:iCs/>
                <w:color w:val="000000" w:themeColor="text1"/>
                <w:sz w:val="22"/>
                <w:szCs w:val="21"/>
              </w:rPr>
              <w:t>。</w:t>
            </w:r>
          </w:p>
          <w:p w14:paraId="38A4D8EB" w14:textId="2079C4DC" w:rsidR="00BE022D" w:rsidRPr="00B3322D" w:rsidRDefault="001E084E" w:rsidP="007B2F86">
            <w:pPr>
              <w:tabs>
                <w:tab w:val="left" w:pos="916"/>
              </w:tabs>
              <w:spacing w:beforeLines="50" w:before="156" w:line="360" w:lineRule="auto"/>
              <w:ind w:rightChars="83" w:right="174" w:firstLineChars="200" w:firstLine="442"/>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6</w:t>
            </w:r>
            <w:r w:rsidR="00BE022D">
              <w:rPr>
                <w:rFonts w:asciiTheme="minorEastAsia" w:eastAsiaTheme="minorEastAsia" w:hAnsiTheme="minorEastAsia" w:hint="eastAsia"/>
                <w:b/>
                <w:bCs/>
                <w:iCs/>
                <w:color w:val="000000" w:themeColor="text1"/>
                <w:sz w:val="22"/>
                <w:szCs w:val="21"/>
              </w:rPr>
              <w:t>、</w:t>
            </w:r>
            <w:r w:rsidR="00BE022D" w:rsidRPr="00B3322D">
              <w:rPr>
                <w:rFonts w:asciiTheme="minorEastAsia" w:eastAsiaTheme="minorEastAsia" w:hAnsiTheme="minorEastAsia"/>
                <w:b/>
                <w:bCs/>
                <w:iCs/>
                <w:color w:val="000000" w:themeColor="text1"/>
                <w:sz w:val="22"/>
                <w:szCs w:val="21"/>
              </w:rPr>
              <w:t>公司的</w:t>
            </w:r>
            <w:r w:rsidR="00BE022D">
              <w:rPr>
                <w:rFonts w:asciiTheme="minorEastAsia" w:eastAsiaTheme="minorEastAsia" w:hAnsiTheme="minorEastAsia" w:hint="eastAsia"/>
                <w:b/>
                <w:bCs/>
                <w:iCs/>
                <w:color w:val="000000" w:themeColor="text1"/>
                <w:sz w:val="22"/>
                <w:szCs w:val="21"/>
              </w:rPr>
              <w:t>车载</w:t>
            </w:r>
            <w:r w:rsidR="00BE022D" w:rsidRPr="00B3322D">
              <w:rPr>
                <w:rFonts w:asciiTheme="minorEastAsia" w:eastAsiaTheme="minorEastAsia" w:hAnsiTheme="minorEastAsia"/>
                <w:b/>
                <w:bCs/>
                <w:iCs/>
                <w:color w:val="000000" w:themeColor="text1"/>
                <w:sz w:val="22"/>
                <w:szCs w:val="21"/>
              </w:rPr>
              <w:t>业务</w:t>
            </w:r>
            <w:r w:rsidR="00BE022D" w:rsidRPr="00B3322D">
              <w:rPr>
                <w:rFonts w:asciiTheme="minorEastAsia" w:eastAsiaTheme="minorEastAsia" w:hAnsiTheme="minorEastAsia" w:hint="eastAsia"/>
                <w:b/>
                <w:bCs/>
                <w:iCs/>
                <w:color w:val="000000" w:themeColor="text1"/>
                <w:sz w:val="22"/>
                <w:szCs w:val="21"/>
              </w:rPr>
              <w:t>有</w:t>
            </w:r>
            <w:r w:rsidR="00BE022D" w:rsidRPr="00B3322D">
              <w:rPr>
                <w:rFonts w:asciiTheme="minorEastAsia" w:eastAsiaTheme="minorEastAsia" w:hAnsiTheme="minorEastAsia"/>
                <w:b/>
                <w:bCs/>
                <w:iCs/>
                <w:color w:val="000000" w:themeColor="text1"/>
                <w:sz w:val="22"/>
                <w:szCs w:val="21"/>
              </w:rPr>
              <w:t>什么进展</w:t>
            </w:r>
            <w:r w:rsidR="00BE022D" w:rsidRPr="00B3322D">
              <w:rPr>
                <w:rFonts w:asciiTheme="minorEastAsia" w:eastAsiaTheme="minorEastAsia" w:hAnsiTheme="minorEastAsia" w:hint="eastAsia"/>
                <w:b/>
                <w:bCs/>
                <w:iCs/>
                <w:color w:val="000000" w:themeColor="text1"/>
                <w:sz w:val="22"/>
                <w:szCs w:val="21"/>
              </w:rPr>
              <w:t>？</w:t>
            </w:r>
          </w:p>
          <w:p w14:paraId="36E2EEB1" w14:textId="163FB50D" w:rsidR="007228A6" w:rsidRDefault="00BE022D"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答：</w:t>
            </w:r>
            <w:r w:rsidRPr="00BE022D">
              <w:rPr>
                <w:rFonts w:asciiTheme="minorEastAsia" w:eastAsiaTheme="minorEastAsia" w:hAnsiTheme="minorEastAsia" w:hint="eastAsia"/>
                <w:bCs/>
                <w:iCs/>
                <w:color w:val="000000" w:themeColor="text1"/>
                <w:sz w:val="22"/>
                <w:szCs w:val="21"/>
              </w:rPr>
              <w:t>车载领域，公司持续完善多维感知布局。车载红外热成像产品实现单红外、双光融合、双红外等类型，分辨率256、384、640、1280 及 1920全覆盖。在2023年发布国内首款通过 AEC-Q100车规级认证的12um红外热成像芯片的基础上，2024上半年公司8um热成像芯片和ISP专用芯片又陆续通过AEC-Q100车规级认证，将更广泛的满足汽车智能驾驶、自动驾驶、智能座舱等领域的应用需求</w:t>
            </w:r>
            <w:r w:rsidR="00964E26">
              <w:rPr>
                <w:rFonts w:asciiTheme="minorEastAsia" w:eastAsiaTheme="minorEastAsia" w:hAnsiTheme="minorEastAsia" w:hint="eastAsia"/>
                <w:bCs/>
                <w:iCs/>
                <w:color w:val="000000" w:themeColor="text1"/>
                <w:sz w:val="22"/>
                <w:szCs w:val="21"/>
              </w:rPr>
              <w:t>，目前，公司已获得</w:t>
            </w:r>
            <w:r w:rsidR="00964E26" w:rsidRPr="00964E26">
              <w:rPr>
                <w:rFonts w:asciiTheme="minorEastAsia" w:eastAsiaTheme="minorEastAsia" w:hAnsiTheme="minorEastAsia" w:hint="eastAsia"/>
                <w:bCs/>
                <w:iCs/>
                <w:color w:val="000000" w:themeColor="text1"/>
                <w:sz w:val="22"/>
                <w:szCs w:val="21"/>
              </w:rPr>
              <w:t>比亚迪、吉利、极氪、长城、广汽、滴滴等十多家在乘用车、智驾</w:t>
            </w:r>
            <w:r w:rsidR="00964E26">
              <w:rPr>
                <w:rFonts w:asciiTheme="minorEastAsia" w:eastAsiaTheme="minorEastAsia" w:hAnsiTheme="minorEastAsia" w:hint="eastAsia"/>
                <w:bCs/>
                <w:iCs/>
                <w:color w:val="000000" w:themeColor="text1"/>
                <w:sz w:val="22"/>
                <w:szCs w:val="21"/>
              </w:rPr>
              <w:t>或</w:t>
            </w:r>
            <w:r w:rsidR="00964E26" w:rsidRPr="00964E26">
              <w:rPr>
                <w:rFonts w:asciiTheme="minorEastAsia" w:eastAsiaTheme="minorEastAsia" w:hAnsiTheme="minorEastAsia" w:hint="eastAsia"/>
                <w:bCs/>
                <w:iCs/>
                <w:color w:val="000000" w:themeColor="text1"/>
                <w:sz w:val="22"/>
                <w:szCs w:val="21"/>
              </w:rPr>
              <w:t>商用车领域头部企业的定点项目，其中比亚迪、吉利等多款车型已上市销售，另有多款车型即将上市</w:t>
            </w:r>
            <w:r w:rsidRPr="00BE022D">
              <w:rPr>
                <w:rFonts w:asciiTheme="minorEastAsia" w:eastAsiaTheme="minorEastAsia" w:hAnsiTheme="minorEastAsia" w:hint="eastAsia"/>
                <w:bCs/>
                <w:iCs/>
                <w:color w:val="000000" w:themeColor="text1"/>
                <w:sz w:val="22"/>
                <w:szCs w:val="21"/>
              </w:rPr>
              <w:t>。</w:t>
            </w:r>
            <w:r w:rsidR="007228A6">
              <w:rPr>
                <w:rFonts w:asciiTheme="minorEastAsia" w:eastAsiaTheme="minorEastAsia" w:hAnsiTheme="minorEastAsia" w:hint="eastAsia"/>
                <w:bCs/>
                <w:iCs/>
                <w:color w:val="000000" w:themeColor="text1"/>
                <w:sz w:val="22"/>
                <w:szCs w:val="21"/>
              </w:rPr>
              <w:t>车载红外领域的应用越来越广泛，出货量也在显著提升。</w:t>
            </w:r>
          </w:p>
          <w:p w14:paraId="27228AA3" w14:textId="0F909629" w:rsidR="00BE022D" w:rsidRDefault="00BE022D"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BE022D">
              <w:rPr>
                <w:rFonts w:asciiTheme="minorEastAsia" w:eastAsiaTheme="minorEastAsia" w:hAnsiTheme="minorEastAsia" w:hint="eastAsia"/>
                <w:bCs/>
                <w:iCs/>
                <w:color w:val="000000" w:themeColor="text1"/>
                <w:sz w:val="22"/>
                <w:szCs w:val="21"/>
              </w:rPr>
              <w:t>微波业务也加快了面向车载应用的产品布局，公司完成第一代车载4D毫米波雷达射频芯片FA77的研制与验证，FA77采用先进CMOS制程及FMCW体制，支持多芯片同步级联；完成第一代车载4D毫米波成像雷达产品RA223F的研制与验证，基于多级联射频芯片及自研波形与算法RA223F实现了高分辨率、高数据率及密集点云的毫米波成像，并具备强目标分类识别能力</w:t>
            </w:r>
            <w:r w:rsidR="0097178A">
              <w:rPr>
                <w:rFonts w:asciiTheme="minorEastAsia" w:eastAsiaTheme="minorEastAsia" w:hAnsiTheme="minorEastAsia" w:hint="eastAsia"/>
                <w:bCs/>
                <w:iCs/>
                <w:color w:val="000000" w:themeColor="text1"/>
                <w:sz w:val="22"/>
                <w:szCs w:val="21"/>
              </w:rPr>
              <w:t>，</w:t>
            </w:r>
            <w:r w:rsidR="0097178A" w:rsidRPr="0097178A">
              <w:rPr>
                <w:rFonts w:asciiTheme="minorEastAsia" w:eastAsiaTheme="minorEastAsia" w:hAnsiTheme="minorEastAsia" w:hint="eastAsia"/>
                <w:bCs/>
                <w:iCs/>
                <w:color w:val="000000" w:themeColor="text1"/>
                <w:sz w:val="22"/>
                <w:szCs w:val="21"/>
              </w:rPr>
              <w:t>已在多个Alpha客户进行评估验证，获得小批量订单并实现交付。</w:t>
            </w:r>
          </w:p>
          <w:p w14:paraId="0585A91D" w14:textId="6C9B0317" w:rsidR="007228A6" w:rsidRDefault="0097178A" w:rsidP="007B2F86">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算法方面，</w:t>
            </w:r>
            <w:r w:rsidR="007228A6" w:rsidRPr="007228A6">
              <w:rPr>
                <w:rFonts w:asciiTheme="minorEastAsia" w:eastAsiaTheme="minorEastAsia" w:hAnsiTheme="minorEastAsia" w:hint="eastAsia"/>
                <w:bCs/>
                <w:iCs/>
                <w:color w:val="000000" w:themeColor="text1"/>
                <w:sz w:val="22"/>
                <w:szCs w:val="21"/>
              </w:rPr>
              <w:t>红外/可见光双光谱通用人车目标检测识别跟踪算法持续提升；</w:t>
            </w:r>
            <w:r>
              <w:rPr>
                <w:rFonts w:asciiTheme="minorEastAsia" w:eastAsiaTheme="minorEastAsia" w:hAnsiTheme="minorEastAsia" w:hint="eastAsia"/>
                <w:bCs/>
                <w:iCs/>
                <w:color w:val="000000" w:themeColor="text1"/>
                <w:sz w:val="22"/>
                <w:szCs w:val="21"/>
              </w:rPr>
              <w:t>公司在2</w:t>
            </w:r>
            <w:r>
              <w:rPr>
                <w:rFonts w:asciiTheme="minorEastAsia" w:eastAsiaTheme="minorEastAsia" w:hAnsiTheme="minorEastAsia"/>
                <w:bCs/>
                <w:iCs/>
                <w:color w:val="000000" w:themeColor="text1"/>
                <w:sz w:val="22"/>
                <w:szCs w:val="21"/>
              </w:rPr>
              <w:t>024年</w:t>
            </w:r>
            <w:r w:rsidR="007228A6" w:rsidRPr="007228A6">
              <w:rPr>
                <w:rFonts w:asciiTheme="minorEastAsia" w:eastAsiaTheme="minorEastAsia" w:hAnsiTheme="minorEastAsia" w:hint="eastAsia"/>
                <w:bCs/>
                <w:iCs/>
                <w:color w:val="000000" w:themeColor="text1"/>
                <w:sz w:val="22"/>
                <w:szCs w:val="21"/>
              </w:rPr>
              <w:t>推出行业首个红外热成像、可见光与4D毫米波雷达的智能融合算法与产品。</w:t>
            </w:r>
          </w:p>
          <w:p w14:paraId="11D2727C" w14:textId="501AC7FC" w:rsidR="0097178A" w:rsidRPr="0097178A" w:rsidRDefault="0097178A" w:rsidP="00A46094">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97178A">
              <w:rPr>
                <w:rFonts w:asciiTheme="minorEastAsia" w:eastAsiaTheme="minorEastAsia" w:hAnsiTheme="minorEastAsia" w:hint="eastAsia"/>
                <w:bCs/>
                <w:iCs/>
                <w:color w:val="000000" w:themeColor="text1"/>
                <w:sz w:val="22"/>
                <w:szCs w:val="21"/>
              </w:rPr>
              <w:t>未来，公司将围绕红外热成像以及激光、微波等核心技术，持续深</w:t>
            </w:r>
            <w:r w:rsidRPr="0097178A">
              <w:rPr>
                <w:rFonts w:asciiTheme="minorEastAsia" w:eastAsiaTheme="minorEastAsia" w:hAnsiTheme="minorEastAsia" w:hint="eastAsia"/>
                <w:bCs/>
                <w:iCs/>
                <w:color w:val="000000" w:themeColor="text1"/>
                <w:sz w:val="22"/>
                <w:szCs w:val="21"/>
              </w:rPr>
              <w:lastRenderedPageBreak/>
              <w:t>耕车载市场，为汽车行业和智驾时代提供更多产品和解决方案，提高自动驾驶的安全性和舒适性，守护生命安全。</w:t>
            </w:r>
          </w:p>
          <w:p w14:paraId="21614302" w14:textId="6469B1F5" w:rsidR="00964E26" w:rsidRPr="00964E26" w:rsidRDefault="001E084E" w:rsidP="007B2F86">
            <w:pPr>
              <w:tabs>
                <w:tab w:val="left" w:pos="916"/>
              </w:tabs>
              <w:spacing w:beforeLines="50" w:before="156" w:line="360" w:lineRule="auto"/>
              <w:ind w:rightChars="83" w:right="174" w:firstLineChars="200" w:firstLine="442"/>
              <w:rPr>
                <w:rFonts w:asciiTheme="minorEastAsia" w:eastAsiaTheme="minorEastAsia" w:hAnsiTheme="minorEastAsia" w:hint="eastAsia"/>
                <w:b/>
                <w:iCs/>
                <w:color w:val="000000" w:themeColor="text1"/>
                <w:sz w:val="22"/>
                <w:szCs w:val="21"/>
              </w:rPr>
            </w:pPr>
            <w:r>
              <w:rPr>
                <w:rFonts w:asciiTheme="minorEastAsia" w:eastAsiaTheme="minorEastAsia" w:hAnsiTheme="minorEastAsia" w:hint="eastAsia"/>
                <w:b/>
                <w:iCs/>
                <w:color w:val="000000" w:themeColor="text1"/>
                <w:sz w:val="22"/>
                <w:szCs w:val="21"/>
              </w:rPr>
              <w:t>7</w:t>
            </w:r>
            <w:r w:rsidR="00964E26" w:rsidRPr="00964E26">
              <w:rPr>
                <w:rFonts w:asciiTheme="minorEastAsia" w:eastAsiaTheme="minorEastAsia" w:hAnsiTheme="minorEastAsia" w:hint="eastAsia"/>
                <w:b/>
                <w:iCs/>
                <w:color w:val="000000" w:themeColor="text1"/>
                <w:sz w:val="22"/>
                <w:szCs w:val="21"/>
              </w:rPr>
              <w:t>、公司光子器件的进展？主要应用领域？</w:t>
            </w:r>
          </w:p>
          <w:p w14:paraId="42FCBCD5" w14:textId="77777777" w:rsidR="009B0FC9" w:rsidRDefault="00964E26" w:rsidP="007B2F86">
            <w:pPr>
              <w:pStyle w:val="aa"/>
              <w:tabs>
                <w:tab w:val="left" w:pos="916"/>
              </w:tabs>
              <w:spacing w:beforeLines="50" w:before="156" w:line="360" w:lineRule="auto"/>
              <w:ind w:rightChars="83" w:right="174" w:firstLineChars="179" w:firstLine="394"/>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答：</w:t>
            </w:r>
            <w:r w:rsidRPr="00964E26">
              <w:rPr>
                <w:rFonts w:asciiTheme="minorEastAsia" w:eastAsiaTheme="minorEastAsia" w:hAnsiTheme="minorEastAsia" w:hint="eastAsia"/>
                <w:bCs/>
                <w:iCs/>
                <w:color w:val="000000" w:themeColor="text1"/>
                <w:sz w:val="22"/>
                <w:szCs w:val="21"/>
              </w:rPr>
              <w:t>光子器件方面，完成了多款 InGaAs探测器的批产验证；研制了面向卫星通信的10μm 400×400 InGaAs探测器和面向光电吊舱的10μm 1280×1024 InGaAs探测器，正在进行下一代产品研制与技术攻关。公司系列化InGaAs探测器及机芯已经应用于天文望远镜、卫星通信、地面空间通信、机器视觉、光伏检测、食品分选、光谱分析、生物医学成像等领域。15μm 640×512 长波超晶格探测器及机芯、15μm 640×512 高温中波超晶格探测器及机芯已经交付客户。超晶格探测器在高端装备、科研仪器、气体探测等领域具有广阔的应用前景。</w:t>
            </w:r>
          </w:p>
          <w:p w14:paraId="71CC6EBD" w14:textId="77777777" w:rsidR="00EA1B23" w:rsidRPr="004F587F" w:rsidRDefault="00EA1B23" w:rsidP="007B2F86">
            <w:pPr>
              <w:pStyle w:val="aa"/>
              <w:tabs>
                <w:tab w:val="left" w:pos="916"/>
              </w:tabs>
              <w:spacing w:beforeLines="50" w:before="156" w:line="360" w:lineRule="auto"/>
              <w:ind w:rightChars="83" w:right="174" w:firstLineChars="179" w:firstLine="395"/>
              <w:rPr>
                <w:rFonts w:asciiTheme="minorEastAsia" w:eastAsiaTheme="minorEastAsia" w:hAnsiTheme="minorEastAsia" w:hint="eastAsia"/>
                <w:b/>
                <w:bCs/>
                <w:iCs/>
                <w:color w:val="000000" w:themeColor="text1"/>
                <w:sz w:val="22"/>
                <w:szCs w:val="21"/>
              </w:rPr>
            </w:pPr>
            <w:r w:rsidRPr="004F587F">
              <w:rPr>
                <w:rFonts w:asciiTheme="minorEastAsia" w:eastAsiaTheme="minorEastAsia" w:hAnsiTheme="minorEastAsia" w:hint="eastAsia"/>
                <w:b/>
                <w:bCs/>
                <w:iCs/>
                <w:color w:val="000000" w:themeColor="text1"/>
                <w:sz w:val="22"/>
                <w:szCs w:val="21"/>
              </w:rPr>
              <w:t>8、公司怎么看2025年的需求情况？</w:t>
            </w:r>
          </w:p>
          <w:p w14:paraId="07FBA37A" w14:textId="5F5C752D" w:rsidR="00EA1B23" w:rsidRPr="00BE022D" w:rsidRDefault="00EA1B23" w:rsidP="00EA1B23">
            <w:pPr>
              <w:pStyle w:val="aa"/>
              <w:tabs>
                <w:tab w:val="left" w:pos="916"/>
              </w:tabs>
              <w:spacing w:beforeLines="50" w:before="156" w:line="360" w:lineRule="auto"/>
              <w:ind w:rightChars="83" w:right="174" w:firstLineChars="179" w:firstLine="394"/>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答：整体来看，公司对今年业务增长的信心还是比较足的，目前订单和生产交付情况都不错。今年是</w:t>
            </w:r>
            <w:r w:rsidRPr="00EA1B23">
              <w:rPr>
                <w:rFonts w:asciiTheme="minorEastAsia" w:eastAsiaTheme="minorEastAsia" w:hAnsiTheme="minorEastAsia" w:hint="eastAsia"/>
                <w:bCs/>
                <w:iCs/>
                <w:color w:val="000000" w:themeColor="text1"/>
                <w:sz w:val="22"/>
                <w:szCs w:val="21"/>
              </w:rPr>
              <w:t xml:space="preserve"> “十四五”收官之年，公司作为核心光电部件供应商，在智能导引、光电吊舱、单兵装备等多个领域承接诸多型号项目的科研及生产任务，目前</w:t>
            </w:r>
            <w:r>
              <w:rPr>
                <w:rFonts w:asciiTheme="minorEastAsia" w:eastAsiaTheme="minorEastAsia" w:hAnsiTheme="minorEastAsia" w:hint="eastAsia"/>
                <w:bCs/>
                <w:iCs/>
                <w:color w:val="000000" w:themeColor="text1"/>
                <w:sz w:val="22"/>
                <w:szCs w:val="21"/>
              </w:rPr>
              <w:t>正积极</w:t>
            </w:r>
            <w:r w:rsidRPr="00EA1B23">
              <w:rPr>
                <w:rFonts w:asciiTheme="minorEastAsia" w:eastAsiaTheme="minorEastAsia" w:hAnsiTheme="minorEastAsia" w:hint="eastAsia"/>
                <w:bCs/>
                <w:iCs/>
                <w:color w:val="000000" w:themeColor="text1"/>
                <w:sz w:val="22"/>
                <w:szCs w:val="21"/>
              </w:rPr>
              <w:t>协调准备资源满足任务保障。</w:t>
            </w:r>
            <w:r>
              <w:rPr>
                <w:rFonts w:asciiTheme="minorEastAsia" w:eastAsiaTheme="minorEastAsia" w:hAnsiTheme="minorEastAsia" w:hint="eastAsia"/>
                <w:bCs/>
                <w:iCs/>
                <w:color w:val="000000" w:themeColor="text1"/>
                <w:sz w:val="22"/>
                <w:szCs w:val="21"/>
              </w:rPr>
              <w:t>低空经济、工业测温与视觉感知、应急防灾、户外消费、红外车载等多个领域</w:t>
            </w:r>
            <w:r w:rsidR="00A5761C">
              <w:rPr>
                <w:rFonts w:asciiTheme="minorEastAsia" w:eastAsiaTheme="minorEastAsia" w:hAnsiTheme="minorEastAsia" w:hint="eastAsia"/>
                <w:bCs/>
                <w:iCs/>
                <w:color w:val="000000" w:themeColor="text1"/>
                <w:sz w:val="22"/>
                <w:szCs w:val="21"/>
              </w:rPr>
              <w:t>今年都保持了持续的需求。</w:t>
            </w:r>
          </w:p>
        </w:tc>
      </w:tr>
      <w:tr w:rsidR="00EE5A66" w14:paraId="7EB5A425" w14:textId="77777777" w:rsidTr="002B01EA">
        <w:tc>
          <w:tcPr>
            <w:tcW w:w="1986" w:type="dxa"/>
            <w:vAlign w:val="center"/>
          </w:tcPr>
          <w:p w14:paraId="39111CD7" w14:textId="77777777" w:rsidR="00EE5A66" w:rsidRDefault="00E25BD5">
            <w:pPr>
              <w:spacing w:line="480" w:lineRule="atLeast"/>
              <w:rPr>
                <w:rFonts w:ascii="宋体" w:hAnsi="宋体" w:hint="eastAsia"/>
                <w:b/>
                <w:bCs/>
                <w:iCs/>
                <w:color w:val="000000"/>
                <w:sz w:val="24"/>
              </w:rPr>
            </w:pPr>
            <w:r>
              <w:rPr>
                <w:rFonts w:ascii="宋体" w:hAnsi="宋体" w:hint="eastAsia"/>
                <w:b/>
                <w:bCs/>
                <w:iCs/>
                <w:color w:val="000000"/>
                <w:sz w:val="24"/>
              </w:rPr>
              <w:lastRenderedPageBreak/>
              <w:t>附件清单（如有）</w:t>
            </w:r>
          </w:p>
        </w:tc>
        <w:tc>
          <w:tcPr>
            <w:tcW w:w="7229" w:type="dxa"/>
          </w:tcPr>
          <w:p w14:paraId="608C3AB9" w14:textId="77777777" w:rsidR="00EE5A66" w:rsidRDefault="00E25BD5">
            <w:pPr>
              <w:spacing w:line="480" w:lineRule="atLeast"/>
              <w:rPr>
                <w:rFonts w:ascii="宋体" w:hAnsi="宋体" w:hint="eastAsia"/>
                <w:bCs/>
                <w:iCs/>
                <w:color w:val="000000"/>
                <w:sz w:val="24"/>
              </w:rPr>
            </w:pPr>
            <w:r>
              <w:rPr>
                <w:rFonts w:ascii="宋体" w:hAnsi="宋体" w:hint="eastAsia"/>
                <w:bCs/>
                <w:iCs/>
                <w:szCs w:val="21"/>
              </w:rPr>
              <w:t>无</w:t>
            </w:r>
          </w:p>
        </w:tc>
      </w:tr>
      <w:tr w:rsidR="00EE5A66" w14:paraId="2A00D225" w14:textId="77777777" w:rsidTr="002B01EA">
        <w:trPr>
          <w:trHeight w:val="557"/>
        </w:trPr>
        <w:tc>
          <w:tcPr>
            <w:tcW w:w="1986" w:type="dxa"/>
            <w:vAlign w:val="center"/>
          </w:tcPr>
          <w:p w14:paraId="19671096" w14:textId="77777777" w:rsidR="00EE5A66" w:rsidRDefault="00E25BD5">
            <w:pPr>
              <w:spacing w:line="480" w:lineRule="atLeast"/>
              <w:rPr>
                <w:rFonts w:ascii="宋体" w:hAnsi="宋体" w:hint="eastAsia"/>
                <w:b/>
                <w:bCs/>
                <w:iCs/>
                <w:color w:val="000000"/>
                <w:sz w:val="24"/>
              </w:rPr>
            </w:pPr>
            <w:r>
              <w:rPr>
                <w:rFonts w:ascii="宋体" w:hAnsi="宋体" w:hint="eastAsia"/>
                <w:b/>
                <w:bCs/>
                <w:iCs/>
                <w:color w:val="000000"/>
                <w:sz w:val="24"/>
              </w:rPr>
              <w:t>日期</w:t>
            </w:r>
          </w:p>
        </w:tc>
        <w:tc>
          <w:tcPr>
            <w:tcW w:w="7229" w:type="dxa"/>
          </w:tcPr>
          <w:p w14:paraId="21F408C2" w14:textId="4703DEA2" w:rsidR="00EE5A66" w:rsidRDefault="00B74AFC" w:rsidP="008364E1">
            <w:pPr>
              <w:spacing w:line="480" w:lineRule="atLeast"/>
              <w:rPr>
                <w:rFonts w:ascii="宋体" w:hAnsi="宋体" w:hint="eastAsia"/>
                <w:bCs/>
                <w:iCs/>
                <w:color w:val="000000"/>
                <w:sz w:val="24"/>
              </w:rPr>
            </w:pPr>
            <w:r w:rsidRPr="00D02DDF">
              <w:rPr>
                <w:rFonts w:ascii="宋体" w:hAnsi="宋体" w:hint="eastAsia"/>
                <w:color w:val="000000"/>
                <w:sz w:val="24"/>
              </w:rPr>
              <w:t>202</w:t>
            </w:r>
            <w:r w:rsidR="001E084E">
              <w:rPr>
                <w:rFonts w:ascii="宋体" w:hAnsi="宋体" w:hint="eastAsia"/>
                <w:color w:val="000000"/>
                <w:sz w:val="24"/>
              </w:rPr>
              <w:t>5</w:t>
            </w:r>
            <w:r w:rsidRPr="00D02DDF">
              <w:rPr>
                <w:rFonts w:ascii="宋体" w:hAnsi="宋体" w:hint="eastAsia"/>
                <w:color w:val="000000"/>
                <w:sz w:val="24"/>
              </w:rPr>
              <w:t>年</w:t>
            </w:r>
            <w:r w:rsidR="008364E1">
              <w:rPr>
                <w:rFonts w:ascii="宋体" w:hAnsi="宋体"/>
                <w:color w:val="000000"/>
                <w:sz w:val="24"/>
              </w:rPr>
              <w:t>4</w:t>
            </w:r>
            <w:r w:rsidRPr="00D02DDF">
              <w:rPr>
                <w:rFonts w:ascii="宋体" w:hAnsi="宋体" w:hint="eastAsia"/>
                <w:color w:val="000000"/>
                <w:sz w:val="24"/>
              </w:rPr>
              <w:t>月</w:t>
            </w:r>
            <w:r w:rsidR="001E084E">
              <w:rPr>
                <w:rFonts w:ascii="宋体" w:hAnsi="宋体" w:hint="eastAsia"/>
                <w:color w:val="000000"/>
                <w:sz w:val="24"/>
              </w:rPr>
              <w:t>11</w:t>
            </w:r>
            <w:r w:rsidRPr="00D02DDF">
              <w:rPr>
                <w:rFonts w:ascii="宋体" w:hAnsi="宋体" w:hint="eastAsia"/>
                <w:color w:val="000000"/>
                <w:sz w:val="24"/>
              </w:rPr>
              <w:t>日</w:t>
            </w:r>
          </w:p>
        </w:tc>
      </w:tr>
    </w:tbl>
    <w:p w14:paraId="7C8A9CD8" w14:textId="77777777" w:rsidR="00EE5A66" w:rsidRDefault="00EE5A66"/>
    <w:sectPr w:rsidR="00EE5A66">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52B9" w14:textId="77777777" w:rsidR="00463FDC" w:rsidRDefault="00463FDC">
      <w:r>
        <w:separator/>
      </w:r>
    </w:p>
  </w:endnote>
  <w:endnote w:type="continuationSeparator" w:id="0">
    <w:p w14:paraId="439E99C9" w14:textId="77777777" w:rsidR="00463FDC" w:rsidRDefault="0046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6C86" w14:textId="77777777" w:rsidR="00EE5A66" w:rsidRDefault="00E25BD5">
    <w:pPr>
      <w:pStyle w:val="a3"/>
      <w:framePr w:wrap="around" w:vAnchor="text" w:hAnchor="margin" w:xAlign="center" w:y="1"/>
      <w:rPr>
        <w:rStyle w:val="a7"/>
      </w:rPr>
    </w:pPr>
    <w:r>
      <w:fldChar w:fldCharType="begin"/>
    </w:r>
    <w:r>
      <w:rPr>
        <w:rStyle w:val="a7"/>
      </w:rPr>
      <w:instrText xml:space="preserve">PAGE  </w:instrText>
    </w:r>
    <w:r>
      <w:fldChar w:fldCharType="end"/>
    </w:r>
  </w:p>
  <w:p w14:paraId="67A41649" w14:textId="77777777" w:rsidR="00EE5A66" w:rsidRDefault="00EE5A6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71D1" w14:textId="77777777" w:rsidR="00EE5A66" w:rsidRDefault="00E25BD5">
    <w:pPr>
      <w:pStyle w:val="a3"/>
      <w:framePr w:wrap="around" w:vAnchor="text" w:hAnchor="margin" w:xAlign="center" w:y="1"/>
      <w:rPr>
        <w:rStyle w:val="a7"/>
      </w:rPr>
    </w:pPr>
    <w:r>
      <w:fldChar w:fldCharType="begin"/>
    </w:r>
    <w:r>
      <w:rPr>
        <w:rStyle w:val="a7"/>
      </w:rPr>
      <w:instrText xml:space="preserve">PAGE  </w:instrText>
    </w:r>
    <w:r>
      <w:fldChar w:fldCharType="separate"/>
    </w:r>
    <w:r w:rsidR="00445036">
      <w:rPr>
        <w:rStyle w:val="a7"/>
        <w:noProof/>
      </w:rPr>
      <w:t>6</w:t>
    </w:r>
    <w:r>
      <w:fldChar w:fldCharType="end"/>
    </w:r>
  </w:p>
  <w:p w14:paraId="6ABC6173" w14:textId="77777777" w:rsidR="00EE5A66" w:rsidRDefault="00EE5A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CC9C" w14:textId="77777777" w:rsidR="00463FDC" w:rsidRDefault="00463FDC">
      <w:r>
        <w:separator/>
      </w:r>
    </w:p>
  </w:footnote>
  <w:footnote w:type="continuationSeparator" w:id="0">
    <w:p w14:paraId="7BFF253F" w14:textId="77777777" w:rsidR="00463FDC" w:rsidRDefault="00463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A9981"/>
    <w:multiLevelType w:val="singleLevel"/>
    <w:tmpl w:val="A18A9981"/>
    <w:lvl w:ilvl="0">
      <w:start w:val="5"/>
      <w:numFmt w:val="decimal"/>
      <w:suff w:val="nothing"/>
      <w:lvlText w:val="%1、"/>
      <w:lvlJc w:val="left"/>
    </w:lvl>
  </w:abstractNum>
  <w:abstractNum w:abstractNumId="1" w15:restartNumberingAfterBreak="0">
    <w:nsid w:val="0798751D"/>
    <w:multiLevelType w:val="hybridMultilevel"/>
    <w:tmpl w:val="094E4C1E"/>
    <w:lvl w:ilvl="0" w:tplc="25AC81E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D677D0"/>
    <w:multiLevelType w:val="hybridMultilevel"/>
    <w:tmpl w:val="ACEED132"/>
    <w:lvl w:ilvl="0" w:tplc="1BA2880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A5F4E"/>
    <w:multiLevelType w:val="hybridMultilevel"/>
    <w:tmpl w:val="95149492"/>
    <w:lvl w:ilvl="0" w:tplc="E6968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BBBAA9"/>
    <w:multiLevelType w:val="singleLevel"/>
    <w:tmpl w:val="2ABBBAA9"/>
    <w:lvl w:ilvl="0">
      <w:start w:val="2"/>
      <w:numFmt w:val="decimal"/>
      <w:suff w:val="nothing"/>
      <w:lvlText w:val="%1、"/>
      <w:lvlJc w:val="left"/>
      <w:pPr>
        <w:ind w:left="420" w:firstLine="0"/>
      </w:pPr>
    </w:lvl>
  </w:abstractNum>
  <w:abstractNum w:abstractNumId="5" w15:restartNumberingAfterBreak="0">
    <w:nsid w:val="63B79FBB"/>
    <w:multiLevelType w:val="singleLevel"/>
    <w:tmpl w:val="63B79FBB"/>
    <w:lvl w:ilvl="0">
      <w:start w:val="2"/>
      <w:numFmt w:val="chineseCounting"/>
      <w:suff w:val="nothing"/>
      <w:lvlText w:val="%1、"/>
      <w:lvlJc w:val="left"/>
      <w:rPr>
        <w:rFonts w:hint="eastAsia"/>
      </w:rPr>
    </w:lvl>
  </w:abstractNum>
  <w:abstractNum w:abstractNumId="6" w15:restartNumberingAfterBreak="0">
    <w:nsid w:val="6EBB545C"/>
    <w:multiLevelType w:val="hybridMultilevel"/>
    <w:tmpl w:val="EBC46BA8"/>
    <w:lvl w:ilvl="0" w:tplc="211EEC1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DD0624"/>
    <w:multiLevelType w:val="hybridMultilevel"/>
    <w:tmpl w:val="0BA87F5A"/>
    <w:lvl w:ilvl="0" w:tplc="680E77D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880636">
    <w:abstractNumId w:val="5"/>
  </w:num>
  <w:num w:numId="2" w16cid:durableId="503670513">
    <w:abstractNumId w:val="4"/>
  </w:num>
  <w:num w:numId="3" w16cid:durableId="1181048886">
    <w:abstractNumId w:val="0"/>
  </w:num>
  <w:num w:numId="4" w16cid:durableId="2128963879">
    <w:abstractNumId w:val="7"/>
  </w:num>
  <w:num w:numId="5" w16cid:durableId="857963604">
    <w:abstractNumId w:val="6"/>
  </w:num>
  <w:num w:numId="6" w16cid:durableId="41369477">
    <w:abstractNumId w:val="1"/>
  </w:num>
  <w:num w:numId="7" w16cid:durableId="182594688">
    <w:abstractNumId w:val="3"/>
  </w:num>
  <w:num w:numId="8" w16cid:durableId="455216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80"/>
    <w:rsid w:val="000031E3"/>
    <w:rsid w:val="00005B18"/>
    <w:rsid w:val="000062BD"/>
    <w:rsid w:val="00034E95"/>
    <w:rsid w:val="0008744D"/>
    <w:rsid w:val="0009220E"/>
    <w:rsid w:val="00093518"/>
    <w:rsid w:val="00093C03"/>
    <w:rsid w:val="00095948"/>
    <w:rsid w:val="000A01A8"/>
    <w:rsid w:val="000A174A"/>
    <w:rsid w:val="000B1620"/>
    <w:rsid w:val="000B1943"/>
    <w:rsid w:val="000C615D"/>
    <w:rsid w:val="000C73FB"/>
    <w:rsid w:val="00107B4B"/>
    <w:rsid w:val="00126CB4"/>
    <w:rsid w:val="00131928"/>
    <w:rsid w:val="00133B50"/>
    <w:rsid w:val="00134C9D"/>
    <w:rsid w:val="001430D6"/>
    <w:rsid w:val="00167354"/>
    <w:rsid w:val="001761D8"/>
    <w:rsid w:val="00185B23"/>
    <w:rsid w:val="001868D1"/>
    <w:rsid w:val="00193626"/>
    <w:rsid w:val="001A7497"/>
    <w:rsid w:val="001B154C"/>
    <w:rsid w:val="001B4B80"/>
    <w:rsid w:val="001B5964"/>
    <w:rsid w:val="001C299E"/>
    <w:rsid w:val="001C6720"/>
    <w:rsid w:val="001C6BD4"/>
    <w:rsid w:val="001D4138"/>
    <w:rsid w:val="001D4EBB"/>
    <w:rsid w:val="001E084E"/>
    <w:rsid w:val="001E4216"/>
    <w:rsid w:val="001F586A"/>
    <w:rsid w:val="00206C54"/>
    <w:rsid w:val="0021339D"/>
    <w:rsid w:val="00266CDC"/>
    <w:rsid w:val="00297F92"/>
    <w:rsid w:val="002A40B2"/>
    <w:rsid w:val="002A4634"/>
    <w:rsid w:val="002B01EA"/>
    <w:rsid w:val="002B5592"/>
    <w:rsid w:val="002C45E3"/>
    <w:rsid w:val="002F35C7"/>
    <w:rsid w:val="002F362E"/>
    <w:rsid w:val="002F5722"/>
    <w:rsid w:val="00316E17"/>
    <w:rsid w:val="0032408C"/>
    <w:rsid w:val="00333E4C"/>
    <w:rsid w:val="00340596"/>
    <w:rsid w:val="00355428"/>
    <w:rsid w:val="00366FDE"/>
    <w:rsid w:val="003851CA"/>
    <w:rsid w:val="003A0906"/>
    <w:rsid w:val="003A3015"/>
    <w:rsid w:val="003D5A99"/>
    <w:rsid w:val="003F1BB7"/>
    <w:rsid w:val="003F644D"/>
    <w:rsid w:val="004172E0"/>
    <w:rsid w:val="0042311D"/>
    <w:rsid w:val="00431BAA"/>
    <w:rsid w:val="0043376B"/>
    <w:rsid w:val="0043677E"/>
    <w:rsid w:val="00437332"/>
    <w:rsid w:val="00440EBB"/>
    <w:rsid w:val="00441F2B"/>
    <w:rsid w:val="00445036"/>
    <w:rsid w:val="00463FDC"/>
    <w:rsid w:val="0049091E"/>
    <w:rsid w:val="004955B7"/>
    <w:rsid w:val="004D0BA4"/>
    <w:rsid w:val="004D52B1"/>
    <w:rsid w:val="004E2B24"/>
    <w:rsid w:val="004F587F"/>
    <w:rsid w:val="004F5AB9"/>
    <w:rsid w:val="005019D6"/>
    <w:rsid w:val="00503A1B"/>
    <w:rsid w:val="00504894"/>
    <w:rsid w:val="005272DE"/>
    <w:rsid w:val="005534E4"/>
    <w:rsid w:val="005545F5"/>
    <w:rsid w:val="00556DC5"/>
    <w:rsid w:val="00557769"/>
    <w:rsid w:val="00561F96"/>
    <w:rsid w:val="00564AD4"/>
    <w:rsid w:val="00564BE5"/>
    <w:rsid w:val="00572303"/>
    <w:rsid w:val="00587C7E"/>
    <w:rsid w:val="005C5B67"/>
    <w:rsid w:val="005C5BD0"/>
    <w:rsid w:val="005C6828"/>
    <w:rsid w:val="005D5923"/>
    <w:rsid w:val="00600757"/>
    <w:rsid w:val="00620DA6"/>
    <w:rsid w:val="00626F24"/>
    <w:rsid w:val="00635348"/>
    <w:rsid w:val="00647BAE"/>
    <w:rsid w:val="0065595C"/>
    <w:rsid w:val="0066241D"/>
    <w:rsid w:val="00694627"/>
    <w:rsid w:val="006C2702"/>
    <w:rsid w:val="006C4064"/>
    <w:rsid w:val="006D40CB"/>
    <w:rsid w:val="006E11D4"/>
    <w:rsid w:val="006E448F"/>
    <w:rsid w:val="006F32A2"/>
    <w:rsid w:val="007228A6"/>
    <w:rsid w:val="00731846"/>
    <w:rsid w:val="00731950"/>
    <w:rsid w:val="00780529"/>
    <w:rsid w:val="00790323"/>
    <w:rsid w:val="007958EB"/>
    <w:rsid w:val="007B2F86"/>
    <w:rsid w:val="007C57C0"/>
    <w:rsid w:val="007C7B43"/>
    <w:rsid w:val="00812512"/>
    <w:rsid w:val="00820105"/>
    <w:rsid w:val="00821CB9"/>
    <w:rsid w:val="00835DB6"/>
    <w:rsid w:val="008364E1"/>
    <w:rsid w:val="00855896"/>
    <w:rsid w:val="00856B69"/>
    <w:rsid w:val="0085746F"/>
    <w:rsid w:val="0086411F"/>
    <w:rsid w:val="00890AD2"/>
    <w:rsid w:val="008A3E8C"/>
    <w:rsid w:val="008B5A84"/>
    <w:rsid w:val="008B78B5"/>
    <w:rsid w:val="008C2A9F"/>
    <w:rsid w:val="008C6D31"/>
    <w:rsid w:val="008D2F0F"/>
    <w:rsid w:val="008D37E2"/>
    <w:rsid w:val="008D6559"/>
    <w:rsid w:val="008E1FFD"/>
    <w:rsid w:val="008E3C84"/>
    <w:rsid w:val="008E78C3"/>
    <w:rsid w:val="008F2321"/>
    <w:rsid w:val="009421F0"/>
    <w:rsid w:val="0095680F"/>
    <w:rsid w:val="00964E26"/>
    <w:rsid w:val="0097178A"/>
    <w:rsid w:val="00980A32"/>
    <w:rsid w:val="00991A6E"/>
    <w:rsid w:val="009928A9"/>
    <w:rsid w:val="00994191"/>
    <w:rsid w:val="009A2924"/>
    <w:rsid w:val="009B0FC9"/>
    <w:rsid w:val="009D0C10"/>
    <w:rsid w:val="009D35FE"/>
    <w:rsid w:val="009F3F45"/>
    <w:rsid w:val="00A46094"/>
    <w:rsid w:val="00A5761C"/>
    <w:rsid w:val="00A67417"/>
    <w:rsid w:val="00A93A84"/>
    <w:rsid w:val="00A95725"/>
    <w:rsid w:val="00AB05CB"/>
    <w:rsid w:val="00AB15FD"/>
    <w:rsid w:val="00AD78E6"/>
    <w:rsid w:val="00AE7F75"/>
    <w:rsid w:val="00AF25D2"/>
    <w:rsid w:val="00AF3969"/>
    <w:rsid w:val="00B43F12"/>
    <w:rsid w:val="00B507A2"/>
    <w:rsid w:val="00B55A7E"/>
    <w:rsid w:val="00B605E0"/>
    <w:rsid w:val="00B62A3A"/>
    <w:rsid w:val="00B74412"/>
    <w:rsid w:val="00B74AFC"/>
    <w:rsid w:val="00B74FCE"/>
    <w:rsid w:val="00B75E21"/>
    <w:rsid w:val="00B90868"/>
    <w:rsid w:val="00B9238F"/>
    <w:rsid w:val="00BA0C93"/>
    <w:rsid w:val="00BB09A6"/>
    <w:rsid w:val="00BC6921"/>
    <w:rsid w:val="00BE022D"/>
    <w:rsid w:val="00C12530"/>
    <w:rsid w:val="00C20BD1"/>
    <w:rsid w:val="00C325FB"/>
    <w:rsid w:val="00C37D7F"/>
    <w:rsid w:val="00C916B4"/>
    <w:rsid w:val="00C94033"/>
    <w:rsid w:val="00CC6286"/>
    <w:rsid w:val="00CE5EBE"/>
    <w:rsid w:val="00D06E96"/>
    <w:rsid w:val="00D15B1E"/>
    <w:rsid w:val="00D277AB"/>
    <w:rsid w:val="00D37451"/>
    <w:rsid w:val="00D43DDE"/>
    <w:rsid w:val="00D92149"/>
    <w:rsid w:val="00DA6E4D"/>
    <w:rsid w:val="00DC0C32"/>
    <w:rsid w:val="00DD3D12"/>
    <w:rsid w:val="00DE1A6F"/>
    <w:rsid w:val="00E0039C"/>
    <w:rsid w:val="00E04BA6"/>
    <w:rsid w:val="00E14F93"/>
    <w:rsid w:val="00E25BD5"/>
    <w:rsid w:val="00E26254"/>
    <w:rsid w:val="00E528A3"/>
    <w:rsid w:val="00E53A3D"/>
    <w:rsid w:val="00E5768C"/>
    <w:rsid w:val="00E60525"/>
    <w:rsid w:val="00E7186A"/>
    <w:rsid w:val="00E77210"/>
    <w:rsid w:val="00E808F7"/>
    <w:rsid w:val="00EA1B23"/>
    <w:rsid w:val="00ED52A1"/>
    <w:rsid w:val="00EE076D"/>
    <w:rsid w:val="00EE4F50"/>
    <w:rsid w:val="00EE5A66"/>
    <w:rsid w:val="00EE7C38"/>
    <w:rsid w:val="00EF70E5"/>
    <w:rsid w:val="00F13785"/>
    <w:rsid w:val="00F15A64"/>
    <w:rsid w:val="00F22B51"/>
    <w:rsid w:val="00F25AB4"/>
    <w:rsid w:val="00F42187"/>
    <w:rsid w:val="00F4652D"/>
    <w:rsid w:val="00F5016E"/>
    <w:rsid w:val="00F609F5"/>
    <w:rsid w:val="00F82A3F"/>
    <w:rsid w:val="00FA1EE8"/>
    <w:rsid w:val="00FB699B"/>
    <w:rsid w:val="00FC2E5B"/>
    <w:rsid w:val="00FD1CB8"/>
    <w:rsid w:val="00FF5504"/>
    <w:rsid w:val="3AEA63C8"/>
    <w:rsid w:val="6FA24CBE"/>
    <w:rsid w:val="76DE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6F47B"/>
  <w15:docId w15:val="{013F822F-4B44-4FE0-BDA9-F634DDD1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Emphasis"/>
    <w:basedOn w:val="a0"/>
    <w:uiPriority w:val="20"/>
    <w:qFormat/>
    <w:rPr>
      <w:i/>
      <w:iCs/>
    </w:rPr>
  </w:style>
  <w:style w:type="character" w:styleId="a9">
    <w:name w:val="Hyperlink"/>
    <w:basedOn w:val="a0"/>
    <w:uiPriority w:val="99"/>
    <w:semiHidden/>
    <w:unhideWhenUsed/>
    <w:qFormat/>
    <w:rPr>
      <w:color w:val="0000FF"/>
      <w:u w:val="single"/>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005">
    <w:name w:val="005正文"/>
    <w:basedOn w:val="a"/>
    <w:link w:val="005Char"/>
    <w:qFormat/>
    <w:pPr>
      <w:spacing w:beforeLines="50" w:before="50" w:line="360" w:lineRule="auto"/>
      <w:ind w:firstLineChars="200" w:firstLine="200"/>
    </w:pPr>
    <w:rPr>
      <w:sz w:val="24"/>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paragraph" w:styleId="aa">
    <w:name w:val="List Paragraph"/>
    <w:basedOn w:val="a"/>
    <w:uiPriority w:val="99"/>
    <w:rsid w:val="00564BE5"/>
    <w:pPr>
      <w:ind w:firstLineChars="200" w:firstLine="420"/>
    </w:pPr>
  </w:style>
  <w:style w:type="character" w:styleId="ab">
    <w:name w:val="annotation reference"/>
    <w:basedOn w:val="a0"/>
    <w:semiHidden/>
    <w:unhideWhenUsed/>
    <w:qFormat/>
    <w:rsid w:val="00A67417"/>
    <w:rPr>
      <w:sz w:val="21"/>
      <w:szCs w:val="21"/>
    </w:rPr>
  </w:style>
  <w:style w:type="paragraph" w:styleId="ac">
    <w:name w:val="Balloon Text"/>
    <w:basedOn w:val="a"/>
    <w:link w:val="ad"/>
    <w:uiPriority w:val="99"/>
    <w:semiHidden/>
    <w:unhideWhenUsed/>
    <w:rsid w:val="00CC6286"/>
    <w:rPr>
      <w:sz w:val="18"/>
      <w:szCs w:val="18"/>
    </w:rPr>
  </w:style>
  <w:style w:type="character" w:customStyle="1" w:styleId="ad">
    <w:name w:val="批注框文本 字符"/>
    <w:basedOn w:val="a0"/>
    <w:link w:val="ac"/>
    <w:uiPriority w:val="99"/>
    <w:semiHidden/>
    <w:rsid w:val="00CC6286"/>
    <w:rPr>
      <w:rFonts w:ascii="Times New Roman" w:eastAsia="宋体" w:hAnsi="Times New Roman" w:cs="Times New Roman"/>
      <w:kern w:val="2"/>
      <w:sz w:val="18"/>
      <w:szCs w:val="18"/>
    </w:rPr>
  </w:style>
  <w:style w:type="paragraph" w:styleId="ae">
    <w:name w:val="Revision"/>
    <w:hidden/>
    <w:uiPriority w:val="99"/>
    <w:semiHidden/>
    <w:rsid w:val="004F587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32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5CC428-4ADF-45B1-9A11-8C03C00CF8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541</Words>
  <Characters>3090</Characters>
  <Application>Microsoft Office Word</Application>
  <DocSecurity>0</DocSecurity>
  <Lines>25</Lines>
  <Paragraphs>7</Paragraphs>
  <ScaleCrop>false</ScaleCrop>
  <Company>HP</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gxc</dc:creator>
  <cp:lastModifiedBy>Xiaomi Book 16</cp:lastModifiedBy>
  <cp:revision>5</cp:revision>
  <dcterms:created xsi:type="dcterms:W3CDTF">2025-04-11T05:51:00Z</dcterms:created>
  <dcterms:modified xsi:type="dcterms:W3CDTF">2025-04-11T05:53:00Z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8A0D697D962F4A33B162EE4BC8331C78</vt:lpwstr>
  </property>
</Properties>
</file>